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5F286" w14:textId="307DEA26" w:rsidR="004A7DBC" w:rsidRPr="004A7DBC" w:rsidRDefault="004A7DBC" w:rsidP="004A7DBC">
      <w:pPr>
        <w:spacing w:line="240" w:lineRule="auto"/>
        <w:jc w:val="center"/>
        <w:rPr>
          <w:b/>
          <w:lang w:val="en-US"/>
        </w:rPr>
      </w:pPr>
      <w:r w:rsidRPr="004A7DBC">
        <w:rPr>
          <w:rFonts w:cstheme="minorHAnsi"/>
          <w:b/>
          <w:sz w:val="24"/>
          <w:lang w:val="en-US"/>
        </w:rPr>
        <w:t xml:space="preserve">Supplemental Materials of </w:t>
      </w:r>
      <w:r w:rsidRPr="004A7DBC">
        <w:rPr>
          <w:rFonts w:cstheme="minorHAnsi"/>
          <w:b/>
          <w:sz w:val="24"/>
          <w:lang w:val="en-US"/>
        </w:rPr>
        <w:br/>
      </w:r>
      <w:r>
        <w:rPr>
          <w:b/>
          <w:lang w:val="en-US"/>
        </w:rPr>
        <w:t>TSH and FT4 reference interval recommendations</w:t>
      </w:r>
      <w:r w:rsidRPr="00940D24">
        <w:rPr>
          <w:b/>
          <w:lang w:val="en-US"/>
        </w:rPr>
        <w:t xml:space="preserve"> in pregnancy:</w:t>
      </w:r>
      <w:r>
        <w:rPr>
          <w:b/>
          <w:lang w:val="en-US"/>
        </w:rPr>
        <w:t xml:space="preserve"> optimization</w:t>
      </w:r>
      <w:r w:rsidRPr="00940D24">
        <w:rPr>
          <w:b/>
          <w:lang w:val="en-US"/>
        </w:rPr>
        <w:t xml:space="preserve"> of current methods</w:t>
      </w:r>
    </w:p>
    <w:sdt>
      <w:sdtPr>
        <w:rPr>
          <w:rFonts w:cstheme="minorBidi"/>
          <w:sz w:val="22"/>
          <w:lang w:val="nl-NL"/>
        </w:rPr>
        <w:id w:val="1021504259"/>
        <w:docPartObj>
          <w:docPartGallery w:val="Table of Contents"/>
          <w:docPartUnique/>
        </w:docPartObj>
      </w:sdtPr>
      <w:sdtEndPr>
        <w:rPr>
          <w:rFonts w:cstheme="minorHAnsi"/>
          <w:b w:val="0"/>
          <w:bCs/>
          <w:sz w:val="18"/>
          <w:lang w:val="en-GB"/>
        </w:rPr>
      </w:sdtEndPr>
      <w:sdtContent>
        <w:p w14:paraId="540520FB" w14:textId="59748C8D" w:rsidR="004537B5" w:rsidRDefault="008466B3">
          <w:pPr>
            <w:pStyle w:val="TOC1"/>
            <w:rPr>
              <w:rFonts w:eastAsiaTheme="minorEastAsia" w:cstheme="minorBidi"/>
              <w:b w:val="0"/>
              <w:sz w:val="22"/>
              <w:lang w:val="en-US"/>
            </w:rPr>
          </w:pPr>
          <w:r w:rsidRPr="004A7DBC">
            <w:rPr>
              <w:rStyle w:val="Hyperlink"/>
              <w:lang w:val="en-US"/>
            </w:rPr>
            <w:fldChar w:fldCharType="begin"/>
          </w:r>
          <w:r w:rsidRPr="004A7DBC">
            <w:rPr>
              <w:rStyle w:val="Hyperlink"/>
              <w:lang w:val="en-US"/>
            </w:rPr>
            <w:instrText xml:space="preserve"> TOC \o "1-3" \h \z \u </w:instrText>
          </w:r>
          <w:r w:rsidRPr="004A7DBC">
            <w:rPr>
              <w:rStyle w:val="Hyperlink"/>
              <w:lang w:val="en-US"/>
            </w:rPr>
            <w:fldChar w:fldCharType="separate"/>
          </w:r>
          <w:hyperlink w:anchor="_Toc162021124" w:history="1">
            <w:r w:rsidR="004537B5" w:rsidRPr="00C9059D">
              <w:rPr>
                <w:rStyle w:val="Hyperlink"/>
                <w:lang w:val="en-US"/>
              </w:rPr>
              <w:t>Supplemental table 1 – Maternal demographics and characteristics per cohort</w:t>
            </w:r>
            <w:r w:rsidR="004537B5">
              <w:rPr>
                <w:webHidden/>
              </w:rPr>
              <w:tab/>
            </w:r>
            <w:r w:rsidR="004537B5">
              <w:rPr>
                <w:webHidden/>
              </w:rPr>
              <w:fldChar w:fldCharType="begin"/>
            </w:r>
            <w:r w:rsidR="004537B5">
              <w:rPr>
                <w:webHidden/>
              </w:rPr>
              <w:instrText xml:space="preserve"> PAGEREF _Toc162021124 \h </w:instrText>
            </w:r>
            <w:r w:rsidR="004537B5">
              <w:rPr>
                <w:webHidden/>
              </w:rPr>
            </w:r>
            <w:r w:rsidR="004537B5">
              <w:rPr>
                <w:webHidden/>
              </w:rPr>
              <w:fldChar w:fldCharType="separate"/>
            </w:r>
            <w:r w:rsidR="004537B5">
              <w:rPr>
                <w:webHidden/>
              </w:rPr>
              <w:t>2</w:t>
            </w:r>
            <w:r w:rsidR="004537B5">
              <w:rPr>
                <w:webHidden/>
              </w:rPr>
              <w:fldChar w:fldCharType="end"/>
            </w:r>
          </w:hyperlink>
        </w:p>
        <w:p w14:paraId="63CF2FE6" w14:textId="2B647FE0" w:rsidR="004537B5" w:rsidRDefault="00A734D2">
          <w:pPr>
            <w:pStyle w:val="TOC1"/>
            <w:rPr>
              <w:rFonts w:eastAsiaTheme="minorEastAsia" w:cstheme="minorBidi"/>
              <w:b w:val="0"/>
              <w:sz w:val="22"/>
              <w:lang w:val="en-US"/>
            </w:rPr>
          </w:pPr>
          <w:hyperlink w:anchor="_Toc162021125" w:history="1">
            <w:r w:rsidR="004537B5" w:rsidRPr="00C9059D">
              <w:rPr>
                <w:rStyle w:val="Hyperlink"/>
                <w:rFonts w:eastAsiaTheme="majorEastAsia"/>
                <w:lang w:val="en-US"/>
              </w:rPr>
              <w:t>Supplemental table 2 – Prevalence of thyroid disease per cohort – first trimester</w:t>
            </w:r>
            <w:r w:rsidR="004537B5">
              <w:rPr>
                <w:webHidden/>
              </w:rPr>
              <w:tab/>
            </w:r>
            <w:r w:rsidR="004537B5">
              <w:rPr>
                <w:webHidden/>
              </w:rPr>
              <w:fldChar w:fldCharType="begin"/>
            </w:r>
            <w:r w:rsidR="004537B5">
              <w:rPr>
                <w:webHidden/>
              </w:rPr>
              <w:instrText xml:space="preserve"> PAGEREF _Toc162021125 \h </w:instrText>
            </w:r>
            <w:r w:rsidR="004537B5">
              <w:rPr>
                <w:webHidden/>
              </w:rPr>
            </w:r>
            <w:r w:rsidR="004537B5">
              <w:rPr>
                <w:webHidden/>
              </w:rPr>
              <w:fldChar w:fldCharType="separate"/>
            </w:r>
            <w:r w:rsidR="004537B5">
              <w:rPr>
                <w:webHidden/>
              </w:rPr>
              <w:t>4</w:t>
            </w:r>
            <w:r w:rsidR="004537B5">
              <w:rPr>
                <w:webHidden/>
              </w:rPr>
              <w:fldChar w:fldCharType="end"/>
            </w:r>
          </w:hyperlink>
        </w:p>
        <w:p w14:paraId="1E6D67EB" w14:textId="0B2B81E3" w:rsidR="004537B5" w:rsidRDefault="00A734D2">
          <w:pPr>
            <w:pStyle w:val="TOC1"/>
            <w:rPr>
              <w:rFonts w:eastAsiaTheme="minorEastAsia" w:cstheme="minorBidi"/>
              <w:b w:val="0"/>
              <w:sz w:val="22"/>
              <w:lang w:val="en-US"/>
            </w:rPr>
          </w:pPr>
          <w:hyperlink w:anchor="_Toc162021126" w:history="1">
            <w:r w:rsidR="004537B5" w:rsidRPr="00C9059D">
              <w:rPr>
                <w:rStyle w:val="Hyperlink"/>
                <w:lang w:val="en-US"/>
              </w:rPr>
              <w:t>Supplemental table 3 – Prevalence of thyroid disease per cohort - second trimester</w:t>
            </w:r>
            <w:r w:rsidR="004537B5">
              <w:rPr>
                <w:webHidden/>
              </w:rPr>
              <w:tab/>
            </w:r>
            <w:r w:rsidR="004537B5">
              <w:rPr>
                <w:webHidden/>
              </w:rPr>
              <w:fldChar w:fldCharType="begin"/>
            </w:r>
            <w:r w:rsidR="004537B5">
              <w:rPr>
                <w:webHidden/>
              </w:rPr>
              <w:instrText xml:space="preserve"> PAGEREF _Toc162021126 \h </w:instrText>
            </w:r>
            <w:r w:rsidR="004537B5">
              <w:rPr>
                <w:webHidden/>
              </w:rPr>
            </w:r>
            <w:r w:rsidR="004537B5">
              <w:rPr>
                <w:webHidden/>
              </w:rPr>
              <w:fldChar w:fldCharType="separate"/>
            </w:r>
            <w:r w:rsidR="004537B5">
              <w:rPr>
                <w:webHidden/>
              </w:rPr>
              <w:t>5</w:t>
            </w:r>
            <w:r w:rsidR="004537B5">
              <w:rPr>
                <w:webHidden/>
              </w:rPr>
              <w:fldChar w:fldCharType="end"/>
            </w:r>
          </w:hyperlink>
        </w:p>
        <w:p w14:paraId="66386248" w14:textId="2F4E8934" w:rsidR="004537B5" w:rsidRDefault="00A734D2">
          <w:pPr>
            <w:pStyle w:val="TOC1"/>
            <w:rPr>
              <w:rFonts w:eastAsiaTheme="minorEastAsia" w:cstheme="minorBidi"/>
              <w:b w:val="0"/>
              <w:sz w:val="22"/>
              <w:lang w:val="en-US"/>
            </w:rPr>
          </w:pPr>
          <w:hyperlink w:anchor="_Toc162021127" w:history="1">
            <w:r w:rsidR="004537B5" w:rsidRPr="00C9059D">
              <w:rPr>
                <w:rStyle w:val="Hyperlink"/>
                <w:lang w:val="en-US"/>
              </w:rPr>
              <w:t>Supplemental table 4 – Overview of cohort specific reference limits</w:t>
            </w:r>
            <w:r w:rsidR="004537B5">
              <w:rPr>
                <w:webHidden/>
              </w:rPr>
              <w:tab/>
            </w:r>
            <w:r w:rsidR="004537B5">
              <w:rPr>
                <w:webHidden/>
              </w:rPr>
              <w:fldChar w:fldCharType="begin"/>
            </w:r>
            <w:r w:rsidR="004537B5">
              <w:rPr>
                <w:webHidden/>
              </w:rPr>
              <w:instrText xml:space="preserve"> PAGEREF _Toc162021127 \h </w:instrText>
            </w:r>
            <w:r w:rsidR="004537B5">
              <w:rPr>
                <w:webHidden/>
              </w:rPr>
            </w:r>
            <w:r w:rsidR="004537B5">
              <w:rPr>
                <w:webHidden/>
              </w:rPr>
              <w:fldChar w:fldCharType="separate"/>
            </w:r>
            <w:r w:rsidR="004537B5">
              <w:rPr>
                <w:webHidden/>
              </w:rPr>
              <w:t>6</w:t>
            </w:r>
            <w:r w:rsidR="004537B5">
              <w:rPr>
                <w:webHidden/>
              </w:rPr>
              <w:fldChar w:fldCharType="end"/>
            </w:r>
          </w:hyperlink>
        </w:p>
        <w:p w14:paraId="1C1F620A" w14:textId="7C1FC01D" w:rsidR="004537B5" w:rsidRDefault="00A734D2">
          <w:pPr>
            <w:pStyle w:val="TOC1"/>
            <w:rPr>
              <w:rFonts w:eastAsiaTheme="minorEastAsia" w:cstheme="minorBidi"/>
              <w:b w:val="0"/>
              <w:sz w:val="22"/>
              <w:lang w:val="en-US"/>
            </w:rPr>
          </w:pPr>
          <w:hyperlink w:anchor="_Toc162021128" w:history="1">
            <w:r w:rsidR="004537B5" w:rsidRPr="00C9059D">
              <w:rPr>
                <w:rStyle w:val="Hyperlink"/>
                <w:lang w:val="en-US"/>
              </w:rPr>
              <w:t>Supplemental table 5 - Cohort region and iodine status at time of blood sampling</w:t>
            </w:r>
            <w:r w:rsidR="004537B5">
              <w:rPr>
                <w:webHidden/>
              </w:rPr>
              <w:tab/>
            </w:r>
            <w:r w:rsidR="004537B5">
              <w:rPr>
                <w:webHidden/>
              </w:rPr>
              <w:fldChar w:fldCharType="begin"/>
            </w:r>
            <w:r w:rsidR="004537B5">
              <w:rPr>
                <w:webHidden/>
              </w:rPr>
              <w:instrText xml:space="preserve"> PAGEREF _Toc162021128 \h </w:instrText>
            </w:r>
            <w:r w:rsidR="004537B5">
              <w:rPr>
                <w:webHidden/>
              </w:rPr>
            </w:r>
            <w:r w:rsidR="004537B5">
              <w:rPr>
                <w:webHidden/>
              </w:rPr>
              <w:fldChar w:fldCharType="separate"/>
            </w:r>
            <w:r w:rsidR="004537B5">
              <w:rPr>
                <w:webHidden/>
              </w:rPr>
              <w:t>7</w:t>
            </w:r>
            <w:r w:rsidR="004537B5">
              <w:rPr>
                <w:webHidden/>
              </w:rPr>
              <w:fldChar w:fldCharType="end"/>
            </w:r>
          </w:hyperlink>
        </w:p>
        <w:p w14:paraId="7B00D319" w14:textId="5C0D5AE5" w:rsidR="004537B5" w:rsidRDefault="00A734D2">
          <w:pPr>
            <w:pStyle w:val="TOC1"/>
            <w:rPr>
              <w:rFonts w:eastAsiaTheme="minorEastAsia" w:cstheme="minorBidi"/>
              <w:b w:val="0"/>
              <w:sz w:val="22"/>
              <w:lang w:val="en-US"/>
            </w:rPr>
          </w:pPr>
          <w:hyperlink w:anchor="_Toc162021129" w:history="1">
            <w:r w:rsidR="004537B5" w:rsidRPr="00C9059D">
              <w:rPr>
                <w:rStyle w:val="Hyperlink"/>
                <w:lang w:val="en-US"/>
              </w:rPr>
              <w:t>Supplemental table 6 - Assay information per cohort</w:t>
            </w:r>
            <w:r w:rsidR="004537B5">
              <w:rPr>
                <w:webHidden/>
              </w:rPr>
              <w:tab/>
            </w:r>
            <w:r w:rsidR="004537B5">
              <w:rPr>
                <w:webHidden/>
              </w:rPr>
              <w:fldChar w:fldCharType="begin"/>
            </w:r>
            <w:r w:rsidR="004537B5">
              <w:rPr>
                <w:webHidden/>
              </w:rPr>
              <w:instrText xml:space="preserve"> PAGEREF _Toc162021129 \h </w:instrText>
            </w:r>
            <w:r w:rsidR="004537B5">
              <w:rPr>
                <w:webHidden/>
              </w:rPr>
            </w:r>
            <w:r w:rsidR="004537B5">
              <w:rPr>
                <w:webHidden/>
              </w:rPr>
              <w:fldChar w:fldCharType="separate"/>
            </w:r>
            <w:r w:rsidR="004537B5">
              <w:rPr>
                <w:webHidden/>
              </w:rPr>
              <w:t>8</w:t>
            </w:r>
            <w:r w:rsidR="004537B5">
              <w:rPr>
                <w:webHidden/>
              </w:rPr>
              <w:fldChar w:fldCharType="end"/>
            </w:r>
          </w:hyperlink>
        </w:p>
        <w:p w14:paraId="69AF727F" w14:textId="01B9239B" w:rsidR="004537B5" w:rsidRDefault="00A734D2">
          <w:pPr>
            <w:pStyle w:val="TOC1"/>
            <w:rPr>
              <w:rFonts w:eastAsiaTheme="minorEastAsia" w:cstheme="minorBidi"/>
              <w:b w:val="0"/>
              <w:sz w:val="22"/>
              <w:lang w:val="en-US"/>
            </w:rPr>
          </w:pPr>
          <w:hyperlink w:anchor="_Toc162021130" w:history="1">
            <w:r w:rsidR="004537B5" w:rsidRPr="00C9059D">
              <w:rPr>
                <w:rStyle w:val="Hyperlink"/>
                <w:lang w:val="en-US"/>
              </w:rPr>
              <w:t>Prospero registration</w:t>
            </w:r>
            <w:r w:rsidR="004537B5">
              <w:rPr>
                <w:webHidden/>
              </w:rPr>
              <w:tab/>
            </w:r>
            <w:r w:rsidR="004537B5">
              <w:rPr>
                <w:webHidden/>
              </w:rPr>
              <w:fldChar w:fldCharType="begin"/>
            </w:r>
            <w:r w:rsidR="004537B5">
              <w:rPr>
                <w:webHidden/>
              </w:rPr>
              <w:instrText xml:space="preserve"> PAGEREF _Toc162021130 \h </w:instrText>
            </w:r>
            <w:r w:rsidR="004537B5">
              <w:rPr>
                <w:webHidden/>
              </w:rPr>
            </w:r>
            <w:r w:rsidR="004537B5">
              <w:rPr>
                <w:webHidden/>
              </w:rPr>
              <w:fldChar w:fldCharType="separate"/>
            </w:r>
            <w:r w:rsidR="004537B5">
              <w:rPr>
                <w:webHidden/>
              </w:rPr>
              <w:t>9</w:t>
            </w:r>
            <w:r w:rsidR="004537B5">
              <w:rPr>
                <w:webHidden/>
              </w:rPr>
              <w:fldChar w:fldCharType="end"/>
            </w:r>
          </w:hyperlink>
        </w:p>
        <w:p w14:paraId="0AC85B44" w14:textId="4ED10744" w:rsidR="004537B5" w:rsidRDefault="00A734D2">
          <w:pPr>
            <w:pStyle w:val="TOC1"/>
            <w:rPr>
              <w:rFonts w:eastAsiaTheme="minorEastAsia" w:cstheme="minorBidi"/>
              <w:b w:val="0"/>
              <w:sz w:val="22"/>
              <w:lang w:val="en-US"/>
            </w:rPr>
          </w:pPr>
          <w:hyperlink w:anchor="_Toc162021131" w:history="1">
            <w:r w:rsidR="004537B5" w:rsidRPr="00C9059D">
              <w:rPr>
                <w:rStyle w:val="Hyperlink"/>
                <w:lang w:val="en-US"/>
              </w:rPr>
              <w:t>Supplemental acknowledgements and grant details</w:t>
            </w:r>
            <w:r w:rsidR="004537B5">
              <w:rPr>
                <w:webHidden/>
              </w:rPr>
              <w:tab/>
            </w:r>
            <w:r w:rsidR="004537B5">
              <w:rPr>
                <w:webHidden/>
              </w:rPr>
              <w:fldChar w:fldCharType="begin"/>
            </w:r>
            <w:r w:rsidR="004537B5">
              <w:rPr>
                <w:webHidden/>
              </w:rPr>
              <w:instrText xml:space="preserve"> PAGEREF _Toc162021131 \h </w:instrText>
            </w:r>
            <w:r w:rsidR="004537B5">
              <w:rPr>
                <w:webHidden/>
              </w:rPr>
            </w:r>
            <w:r w:rsidR="004537B5">
              <w:rPr>
                <w:webHidden/>
              </w:rPr>
              <w:fldChar w:fldCharType="separate"/>
            </w:r>
            <w:r w:rsidR="004537B5">
              <w:rPr>
                <w:webHidden/>
              </w:rPr>
              <w:t>11</w:t>
            </w:r>
            <w:r w:rsidR="004537B5">
              <w:rPr>
                <w:webHidden/>
              </w:rPr>
              <w:fldChar w:fldCharType="end"/>
            </w:r>
          </w:hyperlink>
        </w:p>
        <w:p w14:paraId="4361ED1C" w14:textId="05DCCB95" w:rsidR="004537B5" w:rsidRDefault="00A734D2">
          <w:pPr>
            <w:pStyle w:val="TOC1"/>
            <w:rPr>
              <w:rFonts w:eastAsiaTheme="minorEastAsia" w:cstheme="minorBidi"/>
              <w:b w:val="0"/>
              <w:sz w:val="22"/>
              <w:lang w:val="en-US"/>
            </w:rPr>
          </w:pPr>
          <w:hyperlink w:anchor="_Toc162021132" w:history="1">
            <w:r w:rsidR="004537B5" w:rsidRPr="00C9059D">
              <w:rPr>
                <w:rStyle w:val="Hyperlink"/>
                <w:lang w:val="en-US"/>
              </w:rPr>
              <w:t>Newcastle – Ottawa Quality Assessment Scale Cohort Studies</w:t>
            </w:r>
            <w:r w:rsidR="004537B5">
              <w:rPr>
                <w:webHidden/>
              </w:rPr>
              <w:tab/>
            </w:r>
            <w:r w:rsidR="004537B5">
              <w:rPr>
                <w:webHidden/>
              </w:rPr>
              <w:fldChar w:fldCharType="begin"/>
            </w:r>
            <w:r w:rsidR="004537B5">
              <w:rPr>
                <w:webHidden/>
              </w:rPr>
              <w:instrText xml:space="preserve"> PAGEREF _Toc162021132 \h </w:instrText>
            </w:r>
            <w:r w:rsidR="004537B5">
              <w:rPr>
                <w:webHidden/>
              </w:rPr>
            </w:r>
            <w:r w:rsidR="004537B5">
              <w:rPr>
                <w:webHidden/>
              </w:rPr>
              <w:fldChar w:fldCharType="separate"/>
            </w:r>
            <w:r w:rsidR="004537B5">
              <w:rPr>
                <w:webHidden/>
              </w:rPr>
              <w:t>13</w:t>
            </w:r>
            <w:r w:rsidR="004537B5">
              <w:rPr>
                <w:webHidden/>
              </w:rPr>
              <w:fldChar w:fldCharType="end"/>
            </w:r>
          </w:hyperlink>
        </w:p>
        <w:p w14:paraId="1ED227DC" w14:textId="3CEB5084" w:rsidR="004537B5" w:rsidRDefault="00A734D2">
          <w:pPr>
            <w:pStyle w:val="TOC1"/>
            <w:rPr>
              <w:rFonts w:eastAsiaTheme="minorEastAsia" w:cstheme="minorBidi"/>
              <w:b w:val="0"/>
              <w:sz w:val="22"/>
              <w:lang w:val="en-US"/>
            </w:rPr>
          </w:pPr>
          <w:hyperlink w:anchor="_Toc162021133" w:history="1">
            <w:r w:rsidR="004537B5" w:rsidRPr="00C9059D">
              <w:rPr>
                <w:rStyle w:val="Hyperlink"/>
              </w:rPr>
              <w:t>Supplemental table 7 – Diagnostic performance for overt hypothyroidism with relative modifications in first trimester</w:t>
            </w:r>
            <w:r w:rsidR="004537B5">
              <w:rPr>
                <w:webHidden/>
              </w:rPr>
              <w:tab/>
            </w:r>
            <w:r w:rsidR="004537B5">
              <w:rPr>
                <w:webHidden/>
              </w:rPr>
              <w:fldChar w:fldCharType="begin"/>
            </w:r>
            <w:r w:rsidR="004537B5">
              <w:rPr>
                <w:webHidden/>
              </w:rPr>
              <w:instrText xml:space="preserve"> PAGEREF _Toc162021133 \h </w:instrText>
            </w:r>
            <w:r w:rsidR="004537B5">
              <w:rPr>
                <w:webHidden/>
              </w:rPr>
            </w:r>
            <w:r w:rsidR="004537B5">
              <w:rPr>
                <w:webHidden/>
              </w:rPr>
              <w:fldChar w:fldCharType="separate"/>
            </w:r>
            <w:r w:rsidR="004537B5">
              <w:rPr>
                <w:webHidden/>
              </w:rPr>
              <w:t>14</w:t>
            </w:r>
            <w:r w:rsidR="004537B5">
              <w:rPr>
                <w:webHidden/>
              </w:rPr>
              <w:fldChar w:fldCharType="end"/>
            </w:r>
          </w:hyperlink>
        </w:p>
        <w:p w14:paraId="7F4FF0D8" w14:textId="11286BB7" w:rsidR="004537B5" w:rsidRDefault="00A734D2">
          <w:pPr>
            <w:pStyle w:val="TOC1"/>
            <w:rPr>
              <w:rFonts w:eastAsiaTheme="minorEastAsia" w:cstheme="minorBidi"/>
              <w:b w:val="0"/>
              <w:sz w:val="22"/>
              <w:lang w:val="en-US"/>
            </w:rPr>
          </w:pPr>
          <w:hyperlink w:anchor="_Toc162021134" w:history="1">
            <w:r w:rsidR="004537B5" w:rsidRPr="00C9059D">
              <w:rPr>
                <w:rStyle w:val="Hyperlink"/>
              </w:rPr>
              <w:t>Supplemental table 8 – Diagnostic performance for subclinical hypothyroidism with relative modifications in first trimester</w:t>
            </w:r>
            <w:r w:rsidR="004537B5">
              <w:rPr>
                <w:webHidden/>
              </w:rPr>
              <w:tab/>
            </w:r>
            <w:r w:rsidR="004537B5">
              <w:rPr>
                <w:webHidden/>
              </w:rPr>
              <w:fldChar w:fldCharType="begin"/>
            </w:r>
            <w:r w:rsidR="004537B5">
              <w:rPr>
                <w:webHidden/>
              </w:rPr>
              <w:instrText xml:space="preserve"> PAGEREF _Toc162021134 \h </w:instrText>
            </w:r>
            <w:r w:rsidR="004537B5">
              <w:rPr>
                <w:webHidden/>
              </w:rPr>
            </w:r>
            <w:r w:rsidR="004537B5">
              <w:rPr>
                <w:webHidden/>
              </w:rPr>
              <w:fldChar w:fldCharType="separate"/>
            </w:r>
            <w:r w:rsidR="004537B5">
              <w:rPr>
                <w:webHidden/>
              </w:rPr>
              <w:t>15</w:t>
            </w:r>
            <w:r w:rsidR="004537B5">
              <w:rPr>
                <w:webHidden/>
              </w:rPr>
              <w:fldChar w:fldCharType="end"/>
            </w:r>
          </w:hyperlink>
        </w:p>
        <w:p w14:paraId="38D78B13" w14:textId="30736DEA" w:rsidR="004537B5" w:rsidRDefault="00A734D2">
          <w:pPr>
            <w:pStyle w:val="TOC1"/>
            <w:rPr>
              <w:rFonts w:eastAsiaTheme="minorEastAsia" w:cstheme="minorBidi"/>
              <w:b w:val="0"/>
              <w:sz w:val="22"/>
              <w:lang w:val="en-US"/>
            </w:rPr>
          </w:pPr>
          <w:hyperlink w:anchor="_Toc162021135" w:history="1">
            <w:r w:rsidR="004537B5" w:rsidRPr="00C9059D">
              <w:rPr>
                <w:rStyle w:val="Hyperlink"/>
              </w:rPr>
              <w:t>Supplemental table 9 – Diagnostic performance for overt hypothyroidism with absolute modifications in first trimester</w:t>
            </w:r>
            <w:r w:rsidR="004537B5">
              <w:rPr>
                <w:webHidden/>
              </w:rPr>
              <w:tab/>
            </w:r>
            <w:r w:rsidR="004537B5">
              <w:rPr>
                <w:webHidden/>
              </w:rPr>
              <w:fldChar w:fldCharType="begin"/>
            </w:r>
            <w:r w:rsidR="004537B5">
              <w:rPr>
                <w:webHidden/>
              </w:rPr>
              <w:instrText xml:space="preserve"> PAGEREF _Toc162021135 \h </w:instrText>
            </w:r>
            <w:r w:rsidR="004537B5">
              <w:rPr>
                <w:webHidden/>
              </w:rPr>
            </w:r>
            <w:r w:rsidR="004537B5">
              <w:rPr>
                <w:webHidden/>
              </w:rPr>
              <w:fldChar w:fldCharType="separate"/>
            </w:r>
            <w:r w:rsidR="004537B5">
              <w:rPr>
                <w:webHidden/>
              </w:rPr>
              <w:t>17</w:t>
            </w:r>
            <w:r w:rsidR="004537B5">
              <w:rPr>
                <w:webHidden/>
              </w:rPr>
              <w:fldChar w:fldCharType="end"/>
            </w:r>
          </w:hyperlink>
        </w:p>
        <w:p w14:paraId="3FFF3470" w14:textId="4D3017FE" w:rsidR="004537B5" w:rsidRDefault="00A734D2">
          <w:pPr>
            <w:pStyle w:val="TOC1"/>
            <w:rPr>
              <w:rFonts w:eastAsiaTheme="minorEastAsia" w:cstheme="minorBidi"/>
              <w:b w:val="0"/>
              <w:sz w:val="22"/>
              <w:lang w:val="en-US"/>
            </w:rPr>
          </w:pPr>
          <w:hyperlink w:anchor="_Toc162021136" w:history="1">
            <w:r w:rsidR="004537B5" w:rsidRPr="00C9059D">
              <w:rPr>
                <w:rStyle w:val="Hyperlink"/>
              </w:rPr>
              <w:t>Supplemental table 10 – Diagnostic performance for subclinical hypothyroidism with absolute modifications in first trimester</w:t>
            </w:r>
            <w:r w:rsidR="004537B5">
              <w:rPr>
                <w:webHidden/>
              </w:rPr>
              <w:tab/>
            </w:r>
            <w:r w:rsidR="004537B5">
              <w:rPr>
                <w:webHidden/>
              </w:rPr>
              <w:fldChar w:fldCharType="begin"/>
            </w:r>
            <w:r w:rsidR="004537B5">
              <w:rPr>
                <w:webHidden/>
              </w:rPr>
              <w:instrText xml:space="preserve"> PAGEREF _Toc162021136 \h </w:instrText>
            </w:r>
            <w:r w:rsidR="004537B5">
              <w:rPr>
                <w:webHidden/>
              </w:rPr>
            </w:r>
            <w:r w:rsidR="004537B5">
              <w:rPr>
                <w:webHidden/>
              </w:rPr>
              <w:fldChar w:fldCharType="separate"/>
            </w:r>
            <w:r w:rsidR="004537B5">
              <w:rPr>
                <w:webHidden/>
              </w:rPr>
              <w:t>20</w:t>
            </w:r>
            <w:r w:rsidR="004537B5">
              <w:rPr>
                <w:webHidden/>
              </w:rPr>
              <w:fldChar w:fldCharType="end"/>
            </w:r>
          </w:hyperlink>
        </w:p>
        <w:p w14:paraId="3C8B930A" w14:textId="1F3DC05B" w:rsidR="004537B5" w:rsidRDefault="00A734D2">
          <w:pPr>
            <w:pStyle w:val="TOC1"/>
            <w:rPr>
              <w:rFonts w:eastAsiaTheme="minorEastAsia" w:cstheme="minorBidi"/>
              <w:b w:val="0"/>
              <w:sz w:val="22"/>
              <w:lang w:val="en-US"/>
            </w:rPr>
          </w:pPr>
          <w:hyperlink w:anchor="_Toc162021137" w:history="1">
            <w:r w:rsidR="004537B5" w:rsidRPr="00C9059D">
              <w:rPr>
                <w:rStyle w:val="Hyperlink"/>
              </w:rPr>
              <w:t>Supplemental table 11 – Diagnostic performance for overt hypothyroidism with fixed limits in first trimester</w:t>
            </w:r>
            <w:r w:rsidR="004537B5">
              <w:rPr>
                <w:webHidden/>
              </w:rPr>
              <w:tab/>
            </w:r>
            <w:r w:rsidR="004537B5">
              <w:rPr>
                <w:webHidden/>
              </w:rPr>
              <w:fldChar w:fldCharType="begin"/>
            </w:r>
            <w:r w:rsidR="004537B5">
              <w:rPr>
                <w:webHidden/>
              </w:rPr>
              <w:instrText xml:space="preserve"> PAGEREF _Toc162021137 \h </w:instrText>
            </w:r>
            <w:r w:rsidR="004537B5">
              <w:rPr>
                <w:webHidden/>
              </w:rPr>
            </w:r>
            <w:r w:rsidR="004537B5">
              <w:rPr>
                <w:webHidden/>
              </w:rPr>
              <w:fldChar w:fldCharType="separate"/>
            </w:r>
            <w:r w:rsidR="004537B5">
              <w:rPr>
                <w:webHidden/>
              </w:rPr>
              <w:t>22</w:t>
            </w:r>
            <w:r w:rsidR="004537B5">
              <w:rPr>
                <w:webHidden/>
              </w:rPr>
              <w:fldChar w:fldCharType="end"/>
            </w:r>
          </w:hyperlink>
        </w:p>
        <w:p w14:paraId="5194C51E" w14:textId="20774EAD" w:rsidR="004537B5" w:rsidRDefault="00A734D2">
          <w:pPr>
            <w:pStyle w:val="TOC1"/>
            <w:rPr>
              <w:rFonts w:eastAsiaTheme="minorEastAsia" w:cstheme="minorBidi"/>
              <w:b w:val="0"/>
              <w:sz w:val="22"/>
              <w:lang w:val="en-US"/>
            </w:rPr>
          </w:pPr>
          <w:hyperlink w:anchor="_Toc162021138" w:history="1">
            <w:r w:rsidR="004537B5" w:rsidRPr="00C9059D">
              <w:rPr>
                <w:rStyle w:val="Hyperlink"/>
              </w:rPr>
              <w:t>Supplemental table 12 – Diagnostic performance for subclinical hypothyroidism with fixed limits in first trimester</w:t>
            </w:r>
            <w:r w:rsidR="004537B5">
              <w:rPr>
                <w:webHidden/>
              </w:rPr>
              <w:tab/>
            </w:r>
            <w:r w:rsidR="004537B5">
              <w:rPr>
                <w:webHidden/>
              </w:rPr>
              <w:fldChar w:fldCharType="begin"/>
            </w:r>
            <w:r w:rsidR="004537B5">
              <w:rPr>
                <w:webHidden/>
              </w:rPr>
              <w:instrText xml:space="preserve"> PAGEREF _Toc162021138 \h </w:instrText>
            </w:r>
            <w:r w:rsidR="004537B5">
              <w:rPr>
                <w:webHidden/>
              </w:rPr>
            </w:r>
            <w:r w:rsidR="004537B5">
              <w:rPr>
                <w:webHidden/>
              </w:rPr>
              <w:fldChar w:fldCharType="separate"/>
            </w:r>
            <w:r w:rsidR="004537B5">
              <w:rPr>
                <w:webHidden/>
              </w:rPr>
              <w:t>25</w:t>
            </w:r>
            <w:r w:rsidR="004537B5">
              <w:rPr>
                <w:webHidden/>
              </w:rPr>
              <w:fldChar w:fldCharType="end"/>
            </w:r>
          </w:hyperlink>
        </w:p>
        <w:p w14:paraId="535AEB9C" w14:textId="4E73E1E6" w:rsidR="004537B5" w:rsidRDefault="00A734D2">
          <w:pPr>
            <w:pStyle w:val="TOC1"/>
            <w:rPr>
              <w:rFonts w:eastAsiaTheme="minorEastAsia" w:cstheme="minorBidi"/>
              <w:b w:val="0"/>
              <w:sz w:val="22"/>
              <w:lang w:val="en-US"/>
            </w:rPr>
          </w:pPr>
          <w:hyperlink w:anchor="_Toc162021139" w:history="1">
            <w:r w:rsidR="004537B5" w:rsidRPr="00C9059D">
              <w:rPr>
                <w:rStyle w:val="Hyperlink"/>
              </w:rPr>
              <w:t>Supplemental table 13 – Diagnostic performance for overt hypothyroidism with relative modifications in second trimester</w:t>
            </w:r>
            <w:r w:rsidR="004537B5">
              <w:rPr>
                <w:webHidden/>
              </w:rPr>
              <w:tab/>
            </w:r>
            <w:r w:rsidR="004537B5">
              <w:rPr>
                <w:webHidden/>
              </w:rPr>
              <w:fldChar w:fldCharType="begin"/>
            </w:r>
            <w:r w:rsidR="004537B5">
              <w:rPr>
                <w:webHidden/>
              </w:rPr>
              <w:instrText xml:space="preserve"> PAGEREF _Toc162021139 \h </w:instrText>
            </w:r>
            <w:r w:rsidR="004537B5">
              <w:rPr>
                <w:webHidden/>
              </w:rPr>
            </w:r>
            <w:r w:rsidR="004537B5">
              <w:rPr>
                <w:webHidden/>
              </w:rPr>
              <w:fldChar w:fldCharType="separate"/>
            </w:r>
            <w:r w:rsidR="004537B5">
              <w:rPr>
                <w:webHidden/>
              </w:rPr>
              <w:t>29</w:t>
            </w:r>
            <w:r w:rsidR="004537B5">
              <w:rPr>
                <w:webHidden/>
              </w:rPr>
              <w:fldChar w:fldCharType="end"/>
            </w:r>
          </w:hyperlink>
        </w:p>
        <w:p w14:paraId="620DA619" w14:textId="3393A5F1" w:rsidR="004537B5" w:rsidRDefault="00A734D2">
          <w:pPr>
            <w:pStyle w:val="TOC1"/>
            <w:rPr>
              <w:rFonts w:eastAsiaTheme="minorEastAsia" w:cstheme="minorBidi"/>
              <w:b w:val="0"/>
              <w:sz w:val="22"/>
              <w:lang w:val="en-US"/>
            </w:rPr>
          </w:pPr>
          <w:hyperlink w:anchor="_Toc162021140" w:history="1">
            <w:r w:rsidR="004537B5" w:rsidRPr="00C9059D">
              <w:rPr>
                <w:rStyle w:val="Hyperlink"/>
              </w:rPr>
              <w:t>Supplemental table 14 – Diagnostic performance for subclinical hypothyroidism with relative modifications in second trimester</w:t>
            </w:r>
            <w:r w:rsidR="004537B5">
              <w:rPr>
                <w:webHidden/>
              </w:rPr>
              <w:tab/>
            </w:r>
            <w:r w:rsidR="004537B5">
              <w:rPr>
                <w:webHidden/>
              </w:rPr>
              <w:fldChar w:fldCharType="begin"/>
            </w:r>
            <w:r w:rsidR="004537B5">
              <w:rPr>
                <w:webHidden/>
              </w:rPr>
              <w:instrText xml:space="preserve"> PAGEREF _Toc162021140 \h </w:instrText>
            </w:r>
            <w:r w:rsidR="004537B5">
              <w:rPr>
                <w:webHidden/>
              </w:rPr>
            </w:r>
            <w:r w:rsidR="004537B5">
              <w:rPr>
                <w:webHidden/>
              </w:rPr>
              <w:fldChar w:fldCharType="separate"/>
            </w:r>
            <w:r w:rsidR="004537B5">
              <w:rPr>
                <w:webHidden/>
              </w:rPr>
              <w:t>31</w:t>
            </w:r>
            <w:r w:rsidR="004537B5">
              <w:rPr>
                <w:webHidden/>
              </w:rPr>
              <w:fldChar w:fldCharType="end"/>
            </w:r>
          </w:hyperlink>
        </w:p>
        <w:p w14:paraId="40A9F289" w14:textId="01978925" w:rsidR="004537B5" w:rsidRDefault="00A734D2">
          <w:pPr>
            <w:pStyle w:val="TOC1"/>
            <w:rPr>
              <w:rFonts w:eastAsiaTheme="minorEastAsia" w:cstheme="minorBidi"/>
              <w:b w:val="0"/>
              <w:sz w:val="22"/>
              <w:lang w:val="en-US"/>
            </w:rPr>
          </w:pPr>
          <w:hyperlink w:anchor="_Toc162021141" w:history="1">
            <w:r w:rsidR="004537B5" w:rsidRPr="00C9059D">
              <w:rPr>
                <w:rStyle w:val="Hyperlink"/>
              </w:rPr>
              <w:t>Supplemental table 15 – Diagnostic performance for overt hypothyroidism with absolute modifications in second trimester</w:t>
            </w:r>
            <w:r w:rsidR="004537B5">
              <w:rPr>
                <w:webHidden/>
              </w:rPr>
              <w:tab/>
            </w:r>
            <w:r w:rsidR="004537B5">
              <w:rPr>
                <w:webHidden/>
              </w:rPr>
              <w:fldChar w:fldCharType="begin"/>
            </w:r>
            <w:r w:rsidR="004537B5">
              <w:rPr>
                <w:webHidden/>
              </w:rPr>
              <w:instrText xml:space="preserve"> PAGEREF _Toc162021141 \h </w:instrText>
            </w:r>
            <w:r w:rsidR="004537B5">
              <w:rPr>
                <w:webHidden/>
              </w:rPr>
            </w:r>
            <w:r w:rsidR="004537B5">
              <w:rPr>
                <w:webHidden/>
              </w:rPr>
              <w:fldChar w:fldCharType="separate"/>
            </w:r>
            <w:r w:rsidR="004537B5">
              <w:rPr>
                <w:webHidden/>
              </w:rPr>
              <w:t>33</w:t>
            </w:r>
            <w:r w:rsidR="004537B5">
              <w:rPr>
                <w:webHidden/>
              </w:rPr>
              <w:fldChar w:fldCharType="end"/>
            </w:r>
          </w:hyperlink>
        </w:p>
        <w:p w14:paraId="52CA495C" w14:textId="6AAB45D8" w:rsidR="004537B5" w:rsidRDefault="00A734D2">
          <w:pPr>
            <w:pStyle w:val="TOC1"/>
            <w:rPr>
              <w:rFonts w:eastAsiaTheme="minorEastAsia" w:cstheme="minorBidi"/>
              <w:b w:val="0"/>
              <w:sz w:val="22"/>
              <w:lang w:val="en-US"/>
            </w:rPr>
          </w:pPr>
          <w:hyperlink w:anchor="_Toc162021142" w:history="1">
            <w:r w:rsidR="004537B5" w:rsidRPr="00C9059D">
              <w:rPr>
                <w:rStyle w:val="Hyperlink"/>
              </w:rPr>
              <w:t>Supplemental table 16 – Diagnostic performance for subclinical hypothyroidism with absolute modifications in second trimester</w:t>
            </w:r>
            <w:r w:rsidR="004537B5">
              <w:rPr>
                <w:webHidden/>
              </w:rPr>
              <w:tab/>
            </w:r>
            <w:r w:rsidR="004537B5">
              <w:rPr>
                <w:webHidden/>
              </w:rPr>
              <w:fldChar w:fldCharType="begin"/>
            </w:r>
            <w:r w:rsidR="004537B5">
              <w:rPr>
                <w:webHidden/>
              </w:rPr>
              <w:instrText xml:space="preserve"> PAGEREF _Toc162021142 \h </w:instrText>
            </w:r>
            <w:r w:rsidR="004537B5">
              <w:rPr>
                <w:webHidden/>
              </w:rPr>
            </w:r>
            <w:r w:rsidR="004537B5">
              <w:rPr>
                <w:webHidden/>
              </w:rPr>
              <w:fldChar w:fldCharType="separate"/>
            </w:r>
            <w:r w:rsidR="004537B5">
              <w:rPr>
                <w:webHidden/>
              </w:rPr>
              <w:t>35</w:t>
            </w:r>
            <w:r w:rsidR="004537B5">
              <w:rPr>
                <w:webHidden/>
              </w:rPr>
              <w:fldChar w:fldCharType="end"/>
            </w:r>
          </w:hyperlink>
        </w:p>
        <w:p w14:paraId="356D3539" w14:textId="4C40B21C" w:rsidR="004537B5" w:rsidRDefault="00A734D2">
          <w:pPr>
            <w:pStyle w:val="TOC1"/>
            <w:rPr>
              <w:rFonts w:eastAsiaTheme="minorEastAsia" w:cstheme="minorBidi"/>
              <w:b w:val="0"/>
              <w:sz w:val="22"/>
              <w:lang w:val="en-US"/>
            </w:rPr>
          </w:pPr>
          <w:hyperlink w:anchor="_Toc162021143" w:history="1">
            <w:r w:rsidR="004537B5" w:rsidRPr="00C9059D">
              <w:rPr>
                <w:rStyle w:val="Hyperlink"/>
              </w:rPr>
              <w:t>Supplemental table 17 – Diagnostic performance for overt hypothyroidism with fixed limits in second trimester</w:t>
            </w:r>
            <w:r w:rsidR="004537B5">
              <w:rPr>
                <w:webHidden/>
              </w:rPr>
              <w:tab/>
            </w:r>
            <w:r w:rsidR="004537B5">
              <w:rPr>
                <w:webHidden/>
              </w:rPr>
              <w:fldChar w:fldCharType="begin"/>
            </w:r>
            <w:r w:rsidR="004537B5">
              <w:rPr>
                <w:webHidden/>
              </w:rPr>
              <w:instrText xml:space="preserve"> PAGEREF _Toc162021143 \h </w:instrText>
            </w:r>
            <w:r w:rsidR="004537B5">
              <w:rPr>
                <w:webHidden/>
              </w:rPr>
            </w:r>
            <w:r w:rsidR="004537B5">
              <w:rPr>
                <w:webHidden/>
              </w:rPr>
              <w:fldChar w:fldCharType="separate"/>
            </w:r>
            <w:r w:rsidR="004537B5">
              <w:rPr>
                <w:webHidden/>
              </w:rPr>
              <w:t>37</w:t>
            </w:r>
            <w:r w:rsidR="004537B5">
              <w:rPr>
                <w:webHidden/>
              </w:rPr>
              <w:fldChar w:fldCharType="end"/>
            </w:r>
          </w:hyperlink>
        </w:p>
        <w:p w14:paraId="399FADA4" w14:textId="634DCEA0" w:rsidR="004537B5" w:rsidRDefault="00A734D2">
          <w:pPr>
            <w:pStyle w:val="TOC1"/>
            <w:rPr>
              <w:rFonts w:eastAsiaTheme="minorEastAsia" w:cstheme="minorBidi"/>
              <w:b w:val="0"/>
              <w:sz w:val="22"/>
              <w:lang w:val="en-US"/>
            </w:rPr>
          </w:pPr>
          <w:hyperlink w:anchor="_Toc162021144" w:history="1">
            <w:r w:rsidR="004537B5" w:rsidRPr="00C9059D">
              <w:rPr>
                <w:rStyle w:val="Hyperlink"/>
              </w:rPr>
              <w:t>Supplemental table 18 – Diagnostic performance for subclinical hypothyroidism with fixed limits in second trimester</w:t>
            </w:r>
            <w:r w:rsidR="004537B5">
              <w:rPr>
                <w:webHidden/>
              </w:rPr>
              <w:tab/>
            </w:r>
            <w:r w:rsidR="004537B5">
              <w:rPr>
                <w:webHidden/>
              </w:rPr>
              <w:fldChar w:fldCharType="begin"/>
            </w:r>
            <w:r w:rsidR="004537B5">
              <w:rPr>
                <w:webHidden/>
              </w:rPr>
              <w:instrText xml:space="preserve"> PAGEREF _Toc162021144 \h </w:instrText>
            </w:r>
            <w:r w:rsidR="004537B5">
              <w:rPr>
                <w:webHidden/>
              </w:rPr>
            </w:r>
            <w:r w:rsidR="004537B5">
              <w:rPr>
                <w:webHidden/>
              </w:rPr>
              <w:fldChar w:fldCharType="separate"/>
            </w:r>
            <w:r w:rsidR="004537B5">
              <w:rPr>
                <w:webHidden/>
              </w:rPr>
              <w:t>41</w:t>
            </w:r>
            <w:r w:rsidR="004537B5">
              <w:rPr>
                <w:webHidden/>
              </w:rPr>
              <w:fldChar w:fldCharType="end"/>
            </w:r>
          </w:hyperlink>
        </w:p>
        <w:p w14:paraId="3DD52F91" w14:textId="60C3161B" w:rsidR="004537B5" w:rsidRDefault="00A734D2">
          <w:pPr>
            <w:pStyle w:val="TOC1"/>
            <w:rPr>
              <w:rFonts w:eastAsiaTheme="minorEastAsia" w:cstheme="minorBidi"/>
              <w:b w:val="0"/>
              <w:sz w:val="22"/>
              <w:lang w:val="en-US"/>
            </w:rPr>
          </w:pPr>
          <w:hyperlink w:anchor="_Toc162021145" w:history="1">
            <w:r w:rsidR="004537B5" w:rsidRPr="00C9059D">
              <w:rPr>
                <w:rStyle w:val="Hyperlink"/>
              </w:rPr>
              <w:t>Supplemental table 19 – Diagnostic performance for treatment indication with relative modifications in first trimester</w:t>
            </w:r>
            <w:r w:rsidR="004537B5">
              <w:rPr>
                <w:webHidden/>
              </w:rPr>
              <w:tab/>
            </w:r>
            <w:r w:rsidR="004537B5">
              <w:rPr>
                <w:webHidden/>
              </w:rPr>
              <w:fldChar w:fldCharType="begin"/>
            </w:r>
            <w:r w:rsidR="004537B5">
              <w:rPr>
                <w:webHidden/>
              </w:rPr>
              <w:instrText xml:space="preserve"> PAGEREF _Toc162021145 \h </w:instrText>
            </w:r>
            <w:r w:rsidR="004537B5">
              <w:rPr>
                <w:webHidden/>
              </w:rPr>
            </w:r>
            <w:r w:rsidR="004537B5">
              <w:rPr>
                <w:webHidden/>
              </w:rPr>
              <w:fldChar w:fldCharType="separate"/>
            </w:r>
            <w:r w:rsidR="004537B5">
              <w:rPr>
                <w:webHidden/>
              </w:rPr>
              <w:t>44</w:t>
            </w:r>
            <w:r w:rsidR="004537B5">
              <w:rPr>
                <w:webHidden/>
              </w:rPr>
              <w:fldChar w:fldCharType="end"/>
            </w:r>
          </w:hyperlink>
        </w:p>
        <w:p w14:paraId="368E8FFD" w14:textId="564A6222" w:rsidR="004537B5" w:rsidRDefault="00A734D2">
          <w:pPr>
            <w:pStyle w:val="TOC1"/>
            <w:rPr>
              <w:rFonts w:eastAsiaTheme="minorEastAsia" w:cstheme="minorBidi"/>
              <w:b w:val="0"/>
              <w:sz w:val="22"/>
              <w:lang w:val="en-US"/>
            </w:rPr>
          </w:pPr>
          <w:hyperlink w:anchor="_Toc162021146" w:history="1">
            <w:r w:rsidR="004537B5" w:rsidRPr="00C9059D">
              <w:rPr>
                <w:rStyle w:val="Hyperlink"/>
              </w:rPr>
              <w:t>Supplemental table 20 – Diagnostic performance for treatment consideration with relative modifications in first trimester</w:t>
            </w:r>
            <w:r w:rsidR="004537B5">
              <w:rPr>
                <w:webHidden/>
              </w:rPr>
              <w:tab/>
            </w:r>
            <w:r w:rsidR="004537B5">
              <w:rPr>
                <w:webHidden/>
              </w:rPr>
              <w:fldChar w:fldCharType="begin"/>
            </w:r>
            <w:r w:rsidR="004537B5">
              <w:rPr>
                <w:webHidden/>
              </w:rPr>
              <w:instrText xml:space="preserve"> PAGEREF _Toc162021146 \h </w:instrText>
            </w:r>
            <w:r w:rsidR="004537B5">
              <w:rPr>
                <w:webHidden/>
              </w:rPr>
            </w:r>
            <w:r w:rsidR="004537B5">
              <w:rPr>
                <w:webHidden/>
              </w:rPr>
              <w:fldChar w:fldCharType="separate"/>
            </w:r>
            <w:r w:rsidR="004537B5">
              <w:rPr>
                <w:webHidden/>
              </w:rPr>
              <w:t>46</w:t>
            </w:r>
            <w:r w:rsidR="004537B5">
              <w:rPr>
                <w:webHidden/>
              </w:rPr>
              <w:fldChar w:fldCharType="end"/>
            </w:r>
          </w:hyperlink>
        </w:p>
        <w:p w14:paraId="1636AD3C" w14:textId="3741E019" w:rsidR="004537B5" w:rsidRDefault="00A734D2">
          <w:pPr>
            <w:pStyle w:val="TOC1"/>
            <w:rPr>
              <w:rFonts w:eastAsiaTheme="minorEastAsia" w:cstheme="minorBidi"/>
              <w:b w:val="0"/>
              <w:sz w:val="22"/>
              <w:lang w:val="en-US"/>
            </w:rPr>
          </w:pPr>
          <w:hyperlink w:anchor="_Toc162021147" w:history="1">
            <w:r w:rsidR="004537B5" w:rsidRPr="00C9059D">
              <w:rPr>
                <w:rStyle w:val="Hyperlink"/>
              </w:rPr>
              <w:t>Supplemental table 21 – Diagnostic performance for treatment indication with absolute modifications in first trimester</w:t>
            </w:r>
            <w:r w:rsidR="004537B5">
              <w:rPr>
                <w:webHidden/>
              </w:rPr>
              <w:tab/>
            </w:r>
            <w:r w:rsidR="004537B5">
              <w:rPr>
                <w:webHidden/>
              </w:rPr>
              <w:fldChar w:fldCharType="begin"/>
            </w:r>
            <w:r w:rsidR="004537B5">
              <w:rPr>
                <w:webHidden/>
              </w:rPr>
              <w:instrText xml:space="preserve"> PAGEREF _Toc162021147 \h </w:instrText>
            </w:r>
            <w:r w:rsidR="004537B5">
              <w:rPr>
                <w:webHidden/>
              </w:rPr>
            </w:r>
            <w:r w:rsidR="004537B5">
              <w:rPr>
                <w:webHidden/>
              </w:rPr>
              <w:fldChar w:fldCharType="separate"/>
            </w:r>
            <w:r w:rsidR="004537B5">
              <w:rPr>
                <w:webHidden/>
              </w:rPr>
              <w:t>48</w:t>
            </w:r>
            <w:r w:rsidR="004537B5">
              <w:rPr>
                <w:webHidden/>
              </w:rPr>
              <w:fldChar w:fldCharType="end"/>
            </w:r>
          </w:hyperlink>
        </w:p>
        <w:p w14:paraId="4AA0A5D9" w14:textId="3BE6C880" w:rsidR="004537B5" w:rsidRDefault="00A734D2">
          <w:pPr>
            <w:pStyle w:val="TOC1"/>
            <w:rPr>
              <w:rFonts w:eastAsiaTheme="minorEastAsia" w:cstheme="minorBidi"/>
              <w:b w:val="0"/>
              <w:sz w:val="22"/>
              <w:lang w:val="en-US"/>
            </w:rPr>
          </w:pPr>
          <w:hyperlink w:anchor="_Toc162021148" w:history="1">
            <w:r w:rsidR="004537B5" w:rsidRPr="00C9059D">
              <w:rPr>
                <w:rStyle w:val="Hyperlink"/>
              </w:rPr>
              <w:t>Supplemental table 22 – Diagnostic performance for treatment consideration with absolute modifications in first trimester</w:t>
            </w:r>
            <w:r w:rsidR="004537B5">
              <w:rPr>
                <w:webHidden/>
              </w:rPr>
              <w:tab/>
            </w:r>
            <w:r w:rsidR="004537B5">
              <w:rPr>
                <w:webHidden/>
              </w:rPr>
              <w:fldChar w:fldCharType="begin"/>
            </w:r>
            <w:r w:rsidR="004537B5">
              <w:rPr>
                <w:webHidden/>
              </w:rPr>
              <w:instrText xml:space="preserve"> PAGEREF _Toc162021148 \h </w:instrText>
            </w:r>
            <w:r w:rsidR="004537B5">
              <w:rPr>
                <w:webHidden/>
              </w:rPr>
            </w:r>
            <w:r w:rsidR="004537B5">
              <w:rPr>
                <w:webHidden/>
              </w:rPr>
              <w:fldChar w:fldCharType="separate"/>
            </w:r>
            <w:r w:rsidR="004537B5">
              <w:rPr>
                <w:webHidden/>
              </w:rPr>
              <w:t>50</w:t>
            </w:r>
            <w:r w:rsidR="004537B5">
              <w:rPr>
                <w:webHidden/>
              </w:rPr>
              <w:fldChar w:fldCharType="end"/>
            </w:r>
          </w:hyperlink>
        </w:p>
        <w:p w14:paraId="10074183" w14:textId="717E2612" w:rsidR="004537B5" w:rsidRDefault="00A734D2">
          <w:pPr>
            <w:pStyle w:val="TOC1"/>
            <w:rPr>
              <w:rFonts w:eastAsiaTheme="minorEastAsia" w:cstheme="minorBidi"/>
              <w:b w:val="0"/>
              <w:sz w:val="22"/>
              <w:lang w:val="en-US"/>
            </w:rPr>
          </w:pPr>
          <w:hyperlink w:anchor="_Toc162021149" w:history="1">
            <w:r w:rsidR="004537B5" w:rsidRPr="00C9059D">
              <w:rPr>
                <w:rStyle w:val="Hyperlink"/>
              </w:rPr>
              <w:t>Supplemental table 23 – Diagnostic performance for treatment indication with fixed limits in first trimester</w:t>
            </w:r>
            <w:r w:rsidR="004537B5">
              <w:rPr>
                <w:webHidden/>
              </w:rPr>
              <w:tab/>
            </w:r>
            <w:r w:rsidR="004537B5">
              <w:rPr>
                <w:webHidden/>
              </w:rPr>
              <w:fldChar w:fldCharType="begin"/>
            </w:r>
            <w:r w:rsidR="004537B5">
              <w:rPr>
                <w:webHidden/>
              </w:rPr>
              <w:instrText xml:space="preserve"> PAGEREF _Toc162021149 \h </w:instrText>
            </w:r>
            <w:r w:rsidR="004537B5">
              <w:rPr>
                <w:webHidden/>
              </w:rPr>
            </w:r>
            <w:r w:rsidR="004537B5">
              <w:rPr>
                <w:webHidden/>
              </w:rPr>
              <w:fldChar w:fldCharType="separate"/>
            </w:r>
            <w:r w:rsidR="004537B5">
              <w:rPr>
                <w:webHidden/>
              </w:rPr>
              <w:t>52</w:t>
            </w:r>
            <w:r w:rsidR="004537B5">
              <w:rPr>
                <w:webHidden/>
              </w:rPr>
              <w:fldChar w:fldCharType="end"/>
            </w:r>
          </w:hyperlink>
        </w:p>
        <w:p w14:paraId="0169039A" w14:textId="23BAD9C5" w:rsidR="004537B5" w:rsidRDefault="00A734D2">
          <w:pPr>
            <w:pStyle w:val="TOC1"/>
            <w:rPr>
              <w:rFonts w:eastAsiaTheme="minorEastAsia" w:cstheme="minorBidi"/>
              <w:b w:val="0"/>
              <w:sz w:val="22"/>
              <w:lang w:val="en-US"/>
            </w:rPr>
          </w:pPr>
          <w:hyperlink w:anchor="_Toc162021150" w:history="1">
            <w:r w:rsidR="004537B5" w:rsidRPr="00C9059D">
              <w:rPr>
                <w:rStyle w:val="Hyperlink"/>
              </w:rPr>
              <w:t>Supplemental table 24 – Diagnostic performance for treatment consideration with fixed limits in first trimester</w:t>
            </w:r>
            <w:r w:rsidR="004537B5">
              <w:rPr>
                <w:webHidden/>
              </w:rPr>
              <w:tab/>
            </w:r>
            <w:r w:rsidR="004537B5">
              <w:rPr>
                <w:webHidden/>
              </w:rPr>
              <w:fldChar w:fldCharType="begin"/>
            </w:r>
            <w:r w:rsidR="004537B5">
              <w:rPr>
                <w:webHidden/>
              </w:rPr>
              <w:instrText xml:space="preserve"> PAGEREF _Toc162021150 \h </w:instrText>
            </w:r>
            <w:r w:rsidR="004537B5">
              <w:rPr>
                <w:webHidden/>
              </w:rPr>
            </w:r>
            <w:r w:rsidR="004537B5">
              <w:rPr>
                <w:webHidden/>
              </w:rPr>
              <w:fldChar w:fldCharType="separate"/>
            </w:r>
            <w:r w:rsidR="004537B5">
              <w:rPr>
                <w:webHidden/>
              </w:rPr>
              <w:t>56</w:t>
            </w:r>
            <w:r w:rsidR="004537B5">
              <w:rPr>
                <w:webHidden/>
              </w:rPr>
              <w:fldChar w:fldCharType="end"/>
            </w:r>
          </w:hyperlink>
        </w:p>
        <w:p w14:paraId="34BBE996" w14:textId="301A388C" w:rsidR="004537B5" w:rsidRDefault="00A734D2">
          <w:pPr>
            <w:pStyle w:val="TOC1"/>
            <w:rPr>
              <w:rFonts w:eastAsiaTheme="minorEastAsia" w:cstheme="minorBidi"/>
              <w:b w:val="0"/>
              <w:sz w:val="22"/>
              <w:lang w:val="en-US"/>
            </w:rPr>
          </w:pPr>
          <w:hyperlink w:anchor="_Toc162021151" w:history="1">
            <w:r w:rsidR="004537B5" w:rsidRPr="00C9059D">
              <w:rPr>
                <w:rStyle w:val="Hyperlink"/>
              </w:rPr>
              <w:t>Supplemental table 25 – Diagnostic performance for treatment indication with relative modifications in first second</w:t>
            </w:r>
            <w:r w:rsidR="004537B5">
              <w:rPr>
                <w:webHidden/>
              </w:rPr>
              <w:tab/>
            </w:r>
            <w:r w:rsidR="004537B5">
              <w:rPr>
                <w:webHidden/>
              </w:rPr>
              <w:fldChar w:fldCharType="begin"/>
            </w:r>
            <w:r w:rsidR="004537B5">
              <w:rPr>
                <w:webHidden/>
              </w:rPr>
              <w:instrText xml:space="preserve"> PAGEREF _Toc162021151 \h </w:instrText>
            </w:r>
            <w:r w:rsidR="004537B5">
              <w:rPr>
                <w:webHidden/>
              </w:rPr>
            </w:r>
            <w:r w:rsidR="004537B5">
              <w:rPr>
                <w:webHidden/>
              </w:rPr>
              <w:fldChar w:fldCharType="separate"/>
            </w:r>
            <w:r w:rsidR="004537B5">
              <w:rPr>
                <w:webHidden/>
              </w:rPr>
              <w:t>59</w:t>
            </w:r>
            <w:r w:rsidR="004537B5">
              <w:rPr>
                <w:webHidden/>
              </w:rPr>
              <w:fldChar w:fldCharType="end"/>
            </w:r>
          </w:hyperlink>
        </w:p>
        <w:p w14:paraId="27FCF3A4" w14:textId="2957B860" w:rsidR="004537B5" w:rsidRDefault="00A734D2">
          <w:pPr>
            <w:pStyle w:val="TOC1"/>
            <w:rPr>
              <w:rFonts w:eastAsiaTheme="minorEastAsia" w:cstheme="minorBidi"/>
              <w:b w:val="0"/>
              <w:sz w:val="22"/>
              <w:lang w:val="en-US"/>
            </w:rPr>
          </w:pPr>
          <w:hyperlink w:anchor="_Toc162021152" w:history="1">
            <w:r w:rsidR="004537B5" w:rsidRPr="00C9059D">
              <w:rPr>
                <w:rStyle w:val="Hyperlink"/>
              </w:rPr>
              <w:t>Supplemental table 26 – Diagnostic performance for treatment consideration with relative modifications in second trimester</w:t>
            </w:r>
            <w:r w:rsidR="004537B5">
              <w:rPr>
                <w:webHidden/>
              </w:rPr>
              <w:tab/>
            </w:r>
            <w:r w:rsidR="004537B5">
              <w:rPr>
                <w:webHidden/>
              </w:rPr>
              <w:fldChar w:fldCharType="begin"/>
            </w:r>
            <w:r w:rsidR="004537B5">
              <w:rPr>
                <w:webHidden/>
              </w:rPr>
              <w:instrText xml:space="preserve"> PAGEREF _Toc162021152 \h </w:instrText>
            </w:r>
            <w:r w:rsidR="004537B5">
              <w:rPr>
                <w:webHidden/>
              </w:rPr>
            </w:r>
            <w:r w:rsidR="004537B5">
              <w:rPr>
                <w:webHidden/>
              </w:rPr>
              <w:fldChar w:fldCharType="separate"/>
            </w:r>
            <w:r w:rsidR="004537B5">
              <w:rPr>
                <w:webHidden/>
              </w:rPr>
              <w:t>61</w:t>
            </w:r>
            <w:r w:rsidR="004537B5">
              <w:rPr>
                <w:webHidden/>
              </w:rPr>
              <w:fldChar w:fldCharType="end"/>
            </w:r>
          </w:hyperlink>
        </w:p>
        <w:p w14:paraId="2E1B98E2" w14:textId="0422A808" w:rsidR="004537B5" w:rsidRDefault="00A734D2">
          <w:pPr>
            <w:pStyle w:val="TOC1"/>
            <w:rPr>
              <w:rFonts w:eastAsiaTheme="minorEastAsia" w:cstheme="minorBidi"/>
              <w:b w:val="0"/>
              <w:sz w:val="22"/>
              <w:lang w:val="en-US"/>
            </w:rPr>
          </w:pPr>
          <w:hyperlink w:anchor="_Toc162021153" w:history="1">
            <w:r w:rsidR="004537B5" w:rsidRPr="00C9059D">
              <w:rPr>
                <w:rStyle w:val="Hyperlink"/>
              </w:rPr>
              <w:t>Supplemental table 27 – Diagnostic performance for treatment indication with absolute modifications in second trimester</w:t>
            </w:r>
            <w:r w:rsidR="004537B5">
              <w:rPr>
                <w:webHidden/>
              </w:rPr>
              <w:tab/>
            </w:r>
            <w:r w:rsidR="004537B5">
              <w:rPr>
                <w:webHidden/>
              </w:rPr>
              <w:fldChar w:fldCharType="begin"/>
            </w:r>
            <w:r w:rsidR="004537B5">
              <w:rPr>
                <w:webHidden/>
              </w:rPr>
              <w:instrText xml:space="preserve"> PAGEREF _Toc162021153 \h </w:instrText>
            </w:r>
            <w:r w:rsidR="004537B5">
              <w:rPr>
                <w:webHidden/>
              </w:rPr>
            </w:r>
            <w:r w:rsidR="004537B5">
              <w:rPr>
                <w:webHidden/>
              </w:rPr>
              <w:fldChar w:fldCharType="separate"/>
            </w:r>
            <w:r w:rsidR="004537B5">
              <w:rPr>
                <w:webHidden/>
              </w:rPr>
              <w:t>63</w:t>
            </w:r>
            <w:r w:rsidR="004537B5">
              <w:rPr>
                <w:webHidden/>
              </w:rPr>
              <w:fldChar w:fldCharType="end"/>
            </w:r>
          </w:hyperlink>
        </w:p>
        <w:p w14:paraId="73C4DE11" w14:textId="472F4683" w:rsidR="004537B5" w:rsidRDefault="00A734D2">
          <w:pPr>
            <w:pStyle w:val="TOC1"/>
            <w:rPr>
              <w:rFonts w:eastAsiaTheme="minorEastAsia" w:cstheme="minorBidi"/>
              <w:b w:val="0"/>
              <w:sz w:val="22"/>
              <w:lang w:val="en-US"/>
            </w:rPr>
          </w:pPr>
          <w:hyperlink w:anchor="_Toc162021154" w:history="1">
            <w:r w:rsidR="004537B5" w:rsidRPr="00C9059D">
              <w:rPr>
                <w:rStyle w:val="Hyperlink"/>
              </w:rPr>
              <w:t>Supplemental table 28 – Diagnostic performance for treatment consideration with absolute modifications in second trimester</w:t>
            </w:r>
            <w:r w:rsidR="004537B5">
              <w:rPr>
                <w:webHidden/>
              </w:rPr>
              <w:tab/>
            </w:r>
            <w:r w:rsidR="004537B5">
              <w:rPr>
                <w:webHidden/>
              </w:rPr>
              <w:fldChar w:fldCharType="begin"/>
            </w:r>
            <w:r w:rsidR="004537B5">
              <w:rPr>
                <w:webHidden/>
              </w:rPr>
              <w:instrText xml:space="preserve"> PAGEREF _Toc162021154 \h </w:instrText>
            </w:r>
            <w:r w:rsidR="004537B5">
              <w:rPr>
                <w:webHidden/>
              </w:rPr>
            </w:r>
            <w:r w:rsidR="004537B5">
              <w:rPr>
                <w:webHidden/>
              </w:rPr>
              <w:fldChar w:fldCharType="separate"/>
            </w:r>
            <w:r w:rsidR="004537B5">
              <w:rPr>
                <w:webHidden/>
              </w:rPr>
              <w:t>65</w:t>
            </w:r>
            <w:r w:rsidR="004537B5">
              <w:rPr>
                <w:webHidden/>
              </w:rPr>
              <w:fldChar w:fldCharType="end"/>
            </w:r>
          </w:hyperlink>
        </w:p>
        <w:p w14:paraId="62883111" w14:textId="5CBE24E4" w:rsidR="004537B5" w:rsidRDefault="00A734D2">
          <w:pPr>
            <w:pStyle w:val="TOC1"/>
            <w:rPr>
              <w:rFonts w:eastAsiaTheme="minorEastAsia" w:cstheme="minorBidi"/>
              <w:b w:val="0"/>
              <w:sz w:val="22"/>
              <w:lang w:val="en-US"/>
            </w:rPr>
          </w:pPr>
          <w:hyperlink w:anchor="_Toc162021155" w:history="1">
            <w:r w:rsidR="004537B5" w:rsidRPr="00C9059D">
              <w:rPr>
                <w:rStyle w:val="Hyperlink"/>
              </w:rPr>
              <w:t>Supplemental table 29 – Diagnostic performance for treatment indication with fixed limits in second trimester</w:t>
            </w:r>
            <w:r w:rsidR="004537B5">
              <w:rPr>
                <w:webHidden/>
              </w:rPr>
              <w:tab/>
            </w:r>
            <w:r w:rsidR="004537B5">
              <w:rPr>
                <w:webHidden/>
              </w:rPr>
              <w:fldChar w:fldCharType="begin"/>
            </w:r>
            <w:r w:rsidR="004537B5">
              <w:rPr>
                <w:webHidden/>
              </w:rPr>
              <w:instrText xml:space="preserve"> PAGEREF _Toc162021155 \h </w:instrText>
            </w:r>
            <w:r w:rsidR="004537B5">
              <w:rPr>
                <w:webHidden/>
              </w:rPr>
            </w:r>
            <w:r w:rsidR="004537B5">
              <w:rPr>
                <w:webHidden/>
              </w:rPr>
              <w:fldChar w:fldCharType="separate"/>
            </w:r>
            <w:r w:rsidR="004537B5">
              <w:rPr>
                <w:webHidden/>
              </w:rPr>
              <w:t>67</w:t>
            </w:r>
            <w:r w:rsidR="004537B5">
              <w:rPr>
                <w:webHidden/>
              </w:rPr>
              <w:fldChar w:fldCharType="end"/>
            </w:r>
          </w:hyperlink>
        </w:p>
        <w:p w14:paraId="1DCF3737" w14:textId="402875C7" w:rsidR="004537B5" w:rsidRDefault="00A734D2">
          <w:pPr>
            <w:pStyle w:val="TOC1"/>
            <w:rPr>
              <w:rFonts w:eastAsiaTheme="minorEastAsia" w:cstheme="minorBidi"/>
              <w:b w:val="0"/>
              <w:sz w:val="22"/>
              <w:lang w:val="en-US"/>
            </w:rPr>
          </w:pPr>
          <w:hyperlink w:anchor="_Toc162021156" w:history="1">
            <w:r w:rsidR="004537B5" w:rsidRPr="00C9059D">
              <w:rPr>
                <w:rStyle w:val="Hyperlink"/>
              </w:rPr>
              <w:t>Supplemental table 30 – Diagnostic performance for treatment consideration with fixed limits in second trimester</w:t>
            </w:r>
            <w:r w:rsidR="004537B5">
              <w:rPr>
                <w:webHidden/>
              </w:rPr>
              <w:tab/>
            </w:r>
            <w:r w:rsidR="004537B5">
              <w:rPr>
                <w:webHidden/>
              </w:rPr>
              <w:fldChar w:fldCharType="begin"/>
            </w:r>
            <w:r w:rsidR="004537B5">
              <w:rPr>
                <w:webHidden/>
              </w:rPr>
              <w:instrText xml:space="preserve"> PAGEREF _Toc162021156 \h </w:instrText>
            </w:r>
            <w:r w:rsidR="004537B5">
              <w:rPr>
                <w:webHidden/>
              </w:rPr>
            </w:r>
            <w:r w:rsidR="004537B5">
              <w:rPr>
                <w:webHidden/>
              </w:rPr>
              <w:fldChar w:fldCharType="separate"/>
            </w:r>
            <w:r w:rsidR="004537B5">
              <w:rPr>
                <w:webHidden/>
              </w:rPr>
              <w:t>70</w:t>
            </w:r>
            <w:r w:rsidR="004537B5">
              <w:rPr>
                <w:webHidden/>
              </w:rPr>
              <w:fldChar w:fldCharType="end"/>
            </w:r>
          </w:hyperlink>
        </w:p>
        <w:p w14:paraId="688EBB68" w14:textId="7DC04432" w:rsidR="00C5790C" w:rsidRPr="008466B3" w:rsidRDefault="008466B3" w:rsidP="004A7DBC">
          <w:pPr>
            <w:pStyle w:val="TOC1"/>
            <w:ind w:left="0"/>
          </w:pPr>
          <w:r w:rsidRPr="004A7DBC">
            <w:rPr>
              <w:rStyle w:val="Hyperlink"/>
              <w:lang w:val="en-US"/>
            </w:rPr>
            <w:fldChar w:fldCharType="end"/>
          </w:r>
        </w:p>
      </w:sdtContent>
    </w:sdt>
    <w:p w14:paraId="25CEC66A" w14:textId="77777777" w:rsidR="005F1DA1" w:rsidRDefault="00C5790C" w:rsidP="005F1DA1">
      <w:pPr>
        <w:pStyle w:val="Heading1"/>
        <w:rPr>
          <w:lang w:val="en-GB"/>
        </w:rPr>
        <w:sectPr w:rsidR="005F1DA1" w:rsidSect="008466B3">
          <w:footerReference w:type="default" r:id="rId8"/>
          <w:pgSz w:w="11906" w:h="16838"/>
          <w:pgMar w:top="1417" w:right="1417" w:bottom="1417" w:left="1417" w:header="708" w:footer="708" w:gutter="0"/>
          <w:cols w:space="708"/>
          <w:titlePg/>
          <w:docGrid w:linePitch="360"/>
        </w:sectPr>
      </w:pPr>
      <w:r>
        <w:rPr>
          <w:lang w:val="en-GB"/>
        </w:rPr>
        <w:br w:type="page"/>
      </w:r>
      <w:bookmarkStart w:id="0" w:name="_Toc140065678"/>
    </w:p>
    <w:p w14:paraId="472D8F0E" w14:textId="01FB6E9A" w:rsidR="005F1DA1" w:rsidRPr="005F1DA1" w:rsidRDefault="005F1DA1" w:rsidP="005F1DA1">
      <w:pPr>
        <w:pStyle w:val="Heading1"/>
        <w:rPr>
          <w:rFonts w:asciiTheme="minorHAnsi" w:hAnsiTheme="minorHAnsi" w:cstheme="minorHAnsi"/>
          <w:b/>
          <w:color w:val="auto"/>
          <w:sz w:val="22"/>
          <w:szCs w:val="22"/>
          <w:lang w:val="en-US"/>
        </w:rPr>
      </w:pPr>
      <w:bookmarkStart w:id="1" w:name="_Toc162021124"/>
      <w:r w:rsidRPr="005F1DA1">
        <w:rPr>
          <w:rFonts w:asciiTheme="minorHAnsi" w:hAnsiTheme="minorHAnsi" w:cstheme="minorHAnsi"/>
          <w:b/>
          <w:color w:val="auto"/>
          <w:sz w:val="22"/>
          <w:szCs w:val="22"/>
          <w:lang w:val="en-US"/>
        </w:rPr>
        <w:lastRenderedPageBreak/>
        <w:t>Supplemental table 1 – Maternal demographics and characteristics per cohort</w:t>
      </w:r>
      <w:bookmarkEnd w:id="0"/>
      <w:bookmarkEnd w:id="1"/>
    </w:p>
    <w:tbl>
      <w:tblPr>
        <w:tblStyle w:val="TableGrid"/>
        <w:tblW w:w="14022" w:type="dxa"/>
        <w:tblLook w:val="04A0" w:firstRow="1" w:lastRow="0" w:firstColumn="1" w:lastColumn="0" w:noHBand="0" w:noVBand="1"/>
      </w:tblPr>
      <w:tblGrid>
        <w:gridCol w:w="3071"/>
        <w:gridCol w:w="762"/>
        <w:gridCol w:w="1065"/>
        <w:gridCol w:w="1495"/>
        <w:gridCol w:w="1003"/>
        <w:gridCol w:w="1460"/>
        <w:gridCol w:w="1360"/>
        <w:gridCol w:w="1360"/>
        <w:gridCol w:w="1269"/>
        <w:gridCol w:w="1177"/>
      </w:tblGrid>
      <w:tr w:rsidR="005F1DA1" w:rsidRPr="005F1DA1" w14:paraId="126FBA13" w14:textId="77777777" w:rsidTr="005F1DA1">
        <w:trPr>
          <w:trHeight w:val="300"/>
        </w:trPr>
        <w:tc>
          <w:tcPr>
            <w:tcW w:w="3071" w:type="dxa"/>
            <w:noWrap/>
            <w:vAlign w:val="center"/>
            <w:hideMark/>
          </w:tcPr>
          <w:p w14:paraId="39D5F91B" w14:textId="77777777" w:rsidR="005F1DA1" w:rsidRPr="005F1DA1" w:rsidRDefault="005F1DA1" w:rsidP="005F1DA1">
            <w:pPr>
              <w:jc w:val="center"/>
              <w:rPr>
                <w:rFonts w:cstheme="minorHAnsi"/>
                <w:b/>
                <w:bCs/>
                <w:sz w:val="18"/>
                <w:szCs w:val="18"/>
              </w:rPr>
            </w:pPr>
            <w:r w:rsidRPr="005F1DA1">
              <w:rPr>
                <w:rFonts w:cstheme="minorHAnsi"/>
                <w:b/>
                <w:bCs/>
                <w:sz w:val="18"/>
                <w:szCs w:val="18"/>
              </w:rPr>
              <w:t>Cohort</w:t>
            </w:r>
          </w:p>
        </w:tc>
        <w:tc>
          <w:tcPr>
            <w:tcW w:w="762" w:type="dxa"/>
            <w:noWrap/>
            <w:vAlign w:val="center"/>
            <w:hideMark/>
          </w:tcPr>
          <w:p w14:paraId="60C265A9" w14:textId="77777777" w:rsidR="005F1DA1" w:rsidRPr="005F1DA1" w:rsidRDefault="005F1DA1" w:rsidP="005F1DA1">
            <w:pPr>
              <w:jc w:val="center"/>
              <w:rPr>
                <w:rFonts w:cstheme="minorHAnsi"/>
                <w:b/>
                <w:bCs/>
                <w:sz w:val="18"/>
                <w:szCs w:val="18"/>
              </w:rPr>
            </w:pPr>
            <w:r w:rsidRPr="005F1DA1">
              <w:rPr>
                <w:rFonts w:cstheme="minorHAnsi"/>
                <w:b/>
                <w:bCs/>
                <w:sz w:val="18"/>
                <w:szCs w:val="18"/>
              </w:rPr>
              <w:t>N</w:t>
            </w:r>
          </w:p>
        </w:tc>
        <w:tc>
          <w:tcPr>
            <w:tcW w:w="1065" w:type="dxa"/>
            <w:noWrap/>
            <w:vAlign w:val="center"/>
            <w:hideMark/>
          </w:tcPr>
          <w:p w14:paraId="1CC2F0F8" w14:textId="77777777" w:rsidR="005F1DA1" w:rsidRPr="005F1DA1" w:rsidRDefault="005F1DA1" w:rsidP="005F1DA1">
            <w:pPr>
              <w:jc w:val="center"/>
              <w:rPr>
                <w:rFonts w:cstheme="minorHAnsi"/>
                <w:b/>
                <w:bCs/>
                <w:sz w:val="18"/>
                <w:szCs w:val="18"/>
              </w:rPr>
            </w:pPr>
            <w:r w:rsidRPr="005F1DA1">
              <w:rPr>
                <w:rFonts w:cstheme="minorHAnsi"/>
                <w:b/>
                <w:bCs/>
                <w:sz w:val="18"/>
                <w:szCs w:val="18"/>
              </w:rPr>
              <w:t>Age (</w:t>
            </w:r>
            <w:proofErr w:type="spellStart"/>
            <w:r w:rsidRPr="005F1DA1">
              <w:rPr>
                <w:rFonts w:cstheme="minorHAnsi"/>
                <w:b/>
                <w:bCs/>
                <w:sz w:val="18"/>
                <w:szCs w:val="18"/>
              </w:rPr>
              <w:t>years</w:t>
            </w:r>
            <w:proofErr w:type="spellEnd"/>
            <w:r w:rsidRPr="005F1DA1">
              <w:rPr>
                <w:rFonts w:cstheme="minorHAnsi"/>
                <w:b/>
                <w:bCs/>
                <w:sz w:val="18"/>
                <w:szCs w:val="18"/>
              </w:rPr>
              <w:t>)</w:t>
            </w:r>
          </w:p>
        </w:tc>
        <w:tc>
          <w:tcPr>
            <w:tcW w:w="1495" w:type="dxa"/>
            <w:noWrap/>
            <w:vAlign w:val="center"/>
            <w:hideMark/>
          </w:tcPr>
          <w:p w14:paraId="7DA31522" w14:textId="77777777" w:rsidR="005F1DA1" w:rsidRPr="005F1DA1" w:rsidRDefault="005F1DA1" w:rsidP="005F1DA1">
            <w:pPr>
              <w:jc w:val="center"/>
              <w:rPr>
                <w:rFonts w:cstheme="minorHAnsi"/>
                <w:b/>
                <w:bCs/>
                <w:sz w:val="18"/>
                <w:szCs w:val="18"/>
              </w:rPr>
            </w:pPr>
            <w:proofErr w:type="spellStart"/>
            <w:r w:rsidRPr="005F1DA1">
              <w:rPr>
                <w:rFonts w:cstheme="minorHAnsi"/>
                <w:b/>
                <w:bCs/>
                <w:sz w:val="18"/>
                <w:szCs w:val="18"/>
              </w:rPr>
              <w:t>Gestational</w:t>
            </w:r>
            <w:proofErr w:type="spellEnd"/>
            <w:r w:rsidRPr="005F1DA1">
              <w:rPr>
                <w:rFonts w:cstheme="minorHAnsi"/>
                <w:b/>
                <w:bCs/>
                <w:sz w:val="18"/>
                <w:szCs w:val="18"/>
              </w:rPr>
              <w:t xml:space="preserve"> </w:t>
            </w:r>
            <w:proofErr w:type="spellStart"/>
            <w:r w:rsidRPr="005F1DA1">
              <w:rPr>
                <w:rFonts w:cstheme="minorHAnsi"/>
                <w:b/>
                <w:bCs/>
                <w:sz w:val="18"/>
                <w:szCs w:val="18"/>
              </w:rPr>
              <w:t>age</w:t>
            </w:r>
            <w:proofErr w:type="spellEnd"/>
            <w:r w:rsidRPr="005F1DA1">
              <w:rPr>
                <w:rFonts w:cstheme="minorHAnsi"/>
                <w:b/>
                <w:bCs/>
                <w:sz w:val="18"/>
                <w:szCs w:val="18"/>
              </w:rPr>
              <w:t xml:space="preserve"> (weeks)</w:t>
            </w:r>
          </w:p>
        </w:tc>
        <w:tc>
          <w:tcPr>
            <w:tcW w:w="1003" w:type="dxa"/>
            <w:noWrap/>
            <w:vAlign w:val="center"/>
            <w:hideMark/>
          </w:tcPr>
          <w:p w14:paraId="746EBEA5" w14:textId="77777777" w:rsidR="005F1DA1" w:rsidRPr="005F1DA1" w:rsidRDefault="005F1DA1" w:rsidP="005F1DA1">
            <w:pPr>
              <w:jc w:val="center"/>
              <w:rPr>
                <w:rFonts w:cstheme="minorHAnsi"/>
                <w:b/>
                <w:bCs/>
                <w:sz w:val="18"/>
                <w:szCs w:val="18"/>
              </w:rPr>
            </w:pPr>
            <w:r w:rsidRPr="005F1DA1">
              <w:rPr>
                <w:rFonts w:cstheme="minorHAnsi"/>
                <w:b/>
                <w:bCs/>
                <w:sz w:val="18"/>
                <w:szCs w:val="18"/>
              </w:rPr>
              <w:t>BMI</w:t>
            </w:r>
          </w:p>
        </w:tc>
        <w:tc>
          <w:tcPr>
            <w:tcW w:w="1460" w:type="dxa"/>
            <w:noWrap/>
            <w:vAlign w:val="center"/>
            <w:hideMark/>
          </w:tcPr>
          <w:p w14:paraId="5794C58A" w14:textId="77777777" w:rsidR="005F1DA1" w:rsidRPr="005F1DA1" w:rsidRDefault="005F1DA1" w:rsidP="005F1DA1">
            <w:pPr>
              <w:jc w:val="center"/>
              <w:rPr>
                <w:rFonts w:cstheme="minorHAnsi"/>
                <w:b/>
                <w:bCs/>
                <w:sz w:val="18"/>
                <w:szCs w:val="18"/>
              </w:rPr>
            </w:pPr>
            <w:r w:rsidRPr="005F1DA1">
              <w:rPr>
                <w:rFonts w:cstheme="minorHAnsi"/>
                <w:b/>
                <w:bCs/>
                <w:sz w:val="18"/>
                <w:szCs w:val="18"/>
              </w:rPr>
              <w:t>Active smoking - yes</w:t>
            </w:r>
          </w:p>
        </w:tc>
        <w:tc>
          <w:tcPr>
            <w:tcW w:w="1360" w:type="dxa"/>
            <w:noWrap/>
            <w:vAlign w:val="center"/>
            <w:hideMark/>
          </w:tcPr>
          <w:p w14:paraId="016B13E1" w14:textId="77777777" w:rsidR="005F1DA1" w:rsidRPr="005F1DA1" w:rsidRDefault="005F1DA1" w:rsidP="005F1DA1">
            <w:pPr>
              <w:jc w:val="center"/>
              <w:rPr>
                <w:rFonts w:cstheme="minorHAnsi"/>
                <w:b/>
                <w:bCs/>
                <w:sz w:val="18"/>
                <w:szCs w:val="18"/>
              </w:rPr>
            </w:pPr>
            <w:proofErr w:type="spellStart"/>
            <w:r w:rsidRPr="005F1DA1">
              <w:rPr>
                <w:rFonts w:cstheme="minorHAnsi"/>
                <w:b/>
                <w:bCs/>
                <w:sz w:val="18"/>
                <w:szCs w:val="18"/>
              </w:rPr>
              <w:t>Parity</w:t>
            </w:r>
            <w:proofErr w:type="spellEnd"/>
            <w:r w:rsidRPr="005F1DA1">
              <w:rPr>
                <w:rFonts w:cstheme="minorHAnsi"/>
                <w:b/>
                <w:bCs/>
                <w:sz w:val="18"/>
                <w:szCs w:val="18"/>
              </w:rPr>
              <w:t xml:space="preserve"> = 0</w:t>
            </w:r>
          </w:p>
        </w:tc>
        <w:tc>
          <w:tcPr>
            <w:tcW w:w="1360" w:type="dxa"/>
            <w:noWrap/>
            <w:vAlign w:val="center"/>
            <w:hideMark/>
          </w:tcPr>
          <w:p w14:paraId="03E662ED" w14:textId="77777777" w:rsidR="005F1DA1" w:rsidRPr="005F1DA1" w:rsidRDefault="005F1DA1" w:rsidP="005F1DA1">
            <w:pPr>
              <w:jc w:val="center"/>
              <w:rPr>
                <w:rFonts w:cstheme="minorHAnsi"/>
                <w:b/>
                <w:bCs/>
                <w:sz w:val="18"/>
                <w:szCs w:val="18"/>
              </w:rPr>
            </w:pPr>
            <w:proofErr w:type="spellStart"/>
            <w:r w:rsidRPr="005F1DA1">
              <w:rPr>
                <w:rFonts w:cstheme="minorHAnsi"/>
                <w:b/>
                <w:bCs/>
                <w:sz w:val="18"/>
                <w:szCs w:val="18"/>
              </w:rPr>
              <w:t>Parity</w:t>
            </w:r>
            <w:proofErr w:type="spellEnd"/>
            <w:r w:rsidRPr="005F1DA1">
              <w:rPr>
                <w:rFonts w:cstheme="minorHAnsi"/>
                <w:b/>
                <w:bCs/>
                <w:sz w:val="18"/>
                <w:szCs w:val="18"/>
              </w:rPr>
              <w:t xml:space="preserve"> = 1*</w:t>
            </w:r>
          </w:p>
        </w:tc>
        <w:tc>
          <w:tcPr>
            <w:tcW w:w="1269" w:type="dxa"/>
            <w:noWrap/>
            <w:vAlign w:val="center"/>
            <w:hideMark/>
          </w:tcPr>
          <w:p w14:paraId="386DDCD1" w14:textId="77777777" w:rsidR="005F1DA1" w:rsidRPr="005F1DA1" w:rsidRDefault="005F1DA1" w:rsidP="005F1DA1">
            <w:pPr>
              <w:jc w:val="center"/>
              <w:rPr>
                <w:rFonts w:cstheme="minorHAnsi"/>
                <w:b/>
                <w:bCs/>
                <w:sz w:val="18"/>
                <w:szCs w:val="18"/>
              </w:rPr>
            </w:pPr>
            <w:proofErr w:type="spellStart"/>
            <w:r w:rsidRPr="005F1DA1">
              <w:rPr>
                <w:rFonts w:cstheme="minorHAnsi"/>
                <w:b/>
                <w:bCs/>
                <w:sz w:val="18"/>
                <w:szCs w:val="18"/>
              </w:rPr>
              <w:t>Parity</w:t>
            </w:r>
            <w:proofErr w:type="spellEnd"/>
            <w:r w:rsidRPr="005F1DA1">
              <w:rPr>
                <w:rFonts w:cstheme="minorHAnsi"/>
                <w:b/>
                <w:bCs/>
                <w:sz w:val="18"/>
                <w:szCs w:val="18"/>
              </w:rPr>
              <w:t xml:space="preserve"> = 2</w:t>
            </w:r>
          </w:p>
        </w:tc>
        <w:tc>
          <w:tcPr>
            <w:tcW w:w="1177" w:type="dxa"/>
            <w:noWrap/>
            <w:vAlign w:val="center"/>
            <w:hideMark/>
          </w:tcPr>
          <w:p w14:paraId="69BCFE2B" w14:textId="77777777" w:rsidR="005F1DA1" w:rsidRPr="005F1DA1" w:rsidRDefault="005F1DA1" w:rsidP="005F1DA1">
            <w:pPr>
              <w:jc w:val="center"/>
              <w:rPr>
                <w:rFonts w:cstheme="minorHAnsi"/>
                <w:b/>
                <w:bCs/>
                <w:sz w:val="18"/>
                <w:szCs w:val="18"/>
              </w:rPr>
            </w:pPr>
            <w:proofErr w:type="spellStart"/>
            <w:r w:rsidRPr="005F1DA1">
              <w:rPr>
                <w:rFonts w:cstheme="minorHAnsi"/>
                <w:b/>
                <w:bCs/>
                <w:sz w:val="18"/>
                <w:szCs w:val="18"/>
              </w:rPr>
              <w:t>Parity</w:t>
            </w:r>
            <w:proofErr w:type="spellEnd"/>
            <w:r w:rsidRPr="005F1DA1">
              <w:rPr>
                <w:rFonts w:cstheme="minorHAnsi"/>
                <w:b/>
                <w:bCs/>
                <w:sz w:val="18"/>
                <w:szCs w:val="18"/>
              </w:rPr>
              <w:t xml:space="preserve"> = 3 or more</w:t>
            </w:r>
          </w:p>
        </w:tc>
      </w:tr>
      <w:tr w:rsidR="005F1DA1" w:rsidRPr="005F1DA1" w14:paraId="5A3516BB" w14:textId="77777777" w:rsidTr="005F1DA1">
        <w:trPr>
          <w:trHeight w:val="300"/>
        </w:trPr>
        <w:tc>
          <w:tcPr>
            <w:tcW w:w="3071" w:type="dxa"/>
            <w:noWrap/>
            <w:hideMark/>
          </w:tcPr>
          <w:p w14:paraId="6342277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ABCD (Netherlands)</w:t>
            </w:r>
          </w:p>
        </w:tc>
        <w:tc>
          <w:tcPr>
            <w:tcW w:w="762" w:type="dxa"/>
            <w:noWrap/>
            <w:hideMark/>
          </w:tcPr>
          <w:p w14:paraId="7BF0114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4101</w:t>
            </w:r>
          </w:p>
        </w:tc>
        <w:tc>
          <w:tcPr>
            <w:tcW w:w="1065" w:type="dxa"/>
            <w:noWrap/>
            <w:hideMark/>
          </w:tcPr>
          <w:p w14:paraId="43D310C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30.9 (4.8)</w:t>
            </w:r>
          </w:p>
        </w:tc>
        <w:tc>
          <w:tcPr>
            <w:tcW w:w="1495" w:type="dxa"/>
            <w:noWrap/>
            <w:hideMark/>
          </w:tcPr>
          <w:p w14:paraId="1338842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12.9 (4.1-26.9)</w:t>
            </w:r>
          </w:p>
        </w:tc>
        <w:tc>
          <w:tcPr>
            <w:tcW w:w="1003" w:type="dxa"/>
            <w:noWrap/>
            <w:hideMark/>
          </w:tcPr>
          <w:p w14:paraId="7A33AE47"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23.9 (3.7)</w:t>
            </w:r>
          </w:p>
        </w:tc>
        <w:tc>
          <w:tcPr>
            <w:tcW w:w="1460" w:type="dxa"/>
            <w:noWrap/>
            <w:hideMark/>
          </w:tcPr>
          <w:p w14:paraId="2BB1C445"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383 (9.3%)</w:t>
            </w:r>
          </w:p>
        </w:tc>
        <w:tc>
          <w:tcPr>
            <w:tcW w:w="1360" w:type="dxa"/>
            <w:noWrap/>
            <w:hideMark/>
          </w:tcPr>
          <w:p w14:paraId="5DC342E3"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2354 (57.4%)</w:t>
            </w:r>
          </w:p>
        </w:tc>
        <w:tc>
          <w:tcPr>
            <w:tcW w:w="1360" w:type="dxa"/>
            <w:noWrap/>
            <w:hideMark/>
          </w:tcPr>
          <w:p w14:paraId="26E9E4A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1281 (31.2%)</w:t>
            </w:r>
          </w:p>
        </w:tc>
        <w:tc>
          <w:tcPr>
            <w:tcW w:w="1269" w:type="dxa"/>
            <w:noWrap/>
            <w:hideMark/>
          </w:tcPr>
          <w:p w14:paraId="75F644A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346 (8.4%)</w:t>
            </w:r>
          </w:p>
        </w:tc>
        <w:tc>
          <w:tcPr>
            <w:tcW w:w="1177" w:type="dxa"/>
            <w:noWrap/>
            <w:hideMark/>
          </w:tcPr>
          <w:p w14:paraId="03B5381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120 (2.9%)</w:t>
            </w:r>
          </w:p>
        </w:tc>
      </w:tr>
      <w:tr w:rsidR="005F1DA1" w:rsidRPr="005F1DA1" w14:paraId="5EDC6DA6" w14:textId="77777777" w:rsidTr="005F1DA1">
        <w:trPr>
          <w:trHeight w:val="300"/>
        </w:trPr>
        <w:tc>
          <w:tcPr>
            <w:tcW w:w="3071" w:type="dxa"/>
            <w:noWrap/>
            <w:hideMark/>
          </w:tcPr>
          <w:p w14:paraId="41B5D80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 xml:space="preserve">ALSPAC (United </w:t>
            </w:r>
            <w:proofErr w:type="spellStart"/>
            <w:r w:rsidRPr="005F1DA1">
              <w:rPr>
                <w:rFonts w:ascii="Calibri" w:eastAsiaTheme="majorEastAsia" w:hAnsi="Calibri" w:cs="Calibri"/>
                <w:sz w:val="18"/>
                <w:szCs w:val="18"/>
              </w:rPr>
              <w:t>Kingdom</w:t>
            </w:r>
            <w:proofErr w:type="spellEnd"/>
            <w:r w:rsidRPr="005F1DA1">
              <w:rPr>
                <w:rFonts w:ascii="Calibri" w:eastAsiaTheme="majorEastAsia" w:hAnsi="Calibri" w:cs="Calibri"/>
                <w:sz w:val="18"/>
                <w:szCs w:val="18"/>
              </w:rPr>
              <w:t>)</w:t>
            </w:r>
          </w:p>
        </w:tc>
        <w:tc>
          <w:tcPr>
            <w:tcW w:w="762" w:type="dxa"/>
            <w:noWrap/>
            <w:hideMark/>
          </w:tcPr>
          <w:p w14:paraId="782C708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4568</w:t>
            </w:r>
          </w:p>
        </w:tc>
        <w:tc>
          <w:tcPr>
            <w:tcW w:w="1065" w:type="dxa"/>
            <w:noWrap/>
            <w:hideMark/>
          </w:tcPr>
          <w:p w14:paraId="5BE701C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28.1 (4.8)</w:t>
            </w:r>
          </w:p>
        </w:tc>
        <w:tc>
          <w:tcPr>
            <w:tcW w:w="1495" w:type="dxa"/>
            <w:noWrap/>
            <w:hideMark/>
          </w:tcPr>
          <w:p w14:paraId="483B20D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 (0-26)</w:t>
            </w:r>
          </w:p>
        </w:tc>
        <w:tc>
          <w:tcPr>
            <w:tcW w:w="1003" w:type="dxa"/>
            <w:noWrap/>
            <w:hideMark/>
          </w:tcPr>
          <w:p w14:paraId="1F683FF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22.9 (3.7)</w:t>
            </w:r>
          </w:p>
        </w:tc>
        <w:tc>
          <w:tcPr>
            <w:tcW w:w="1460" w:type="dxa"/>
            <w:noWrap/>
            <w:hideMark/>
          </w:tcPr>
          <w:p w14:paraId="7D698D83"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1025 (24%)</w:t>
            </w:r>
          </w:p>
        </w:tc>
        <w:tc>
          <w:tcPr>
            <w:tcW w:w="1360" w:type="dxa"/>
            <w:noWrap/>
            <w:hideMark/>
          </w:tcPr>
          <w:p w14:paraId="5566C4B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1936 (42.4%)</w:t>
            </w:r>
          </w:p>
        </w:tc>
        <w:tc>
          <w:tcPr>
            <w:tcW w:w="1360" w:type="dxa"/>
            <w:noWrap/>
            <w:hideMark/>
          </w:tcPr>
          <w:p w14:paraId="6294759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1443 (31.6%)</w:t>
            </w:r>
          </w:p>
        </w:tc>
        <w:tc>
          <w:tcPr>
            <w:tcW w:w="1269" w:type="dxa"/>
            <w:noWrap/>
            <w:hideMark/>
          </w:tcPr>
          <w:p w14:paraId="746F2F83"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587 (12.9%)</w:t>
            </w:r>
          </w:p>
        </w:tc>
        <w:tc>
          <w:tcPr>
            <w:tcW w:w="1177" w:type="dxa"/>
            <w:noWrap/>
            <w:hideMark/>
          </w:tcPr>
          <w:p w14:paraId="687EADB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602 (13.2%)</w:t>
            </w:r>
          </w:p>
        </w:tc>
      </w:tr>
      <w:tr w:rsidR="005F1DA1" w:rsidRPr="005F1DA1" w14:paraId="576325DA" w14:textId="77777777" w:rsidTr="005F1DA1">
        <w:trPr>
          <w:trHeight w:val="300"/>
        </w:trPr>
        <w:tc>
          <w:tcPr>
            <w:tcW w:w="3071" w:type="dxa"/>
            <w:noWrap/>
            <w:hideMark/>
          </w:tcPr>
          <w:p w14:paraId="49675D6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Aminorroaya et al. (Iran)</w:t>
            </w:r>
          </w:p>
        </w:tc>
        <w:tc>
          <w:tcPr>
            <w:tcW w:w="762" w:type="dxa"/>
            <w:noWrap/>
            <w:hideMark/>
          </w:tcPr>
          <w:p w14:paraId="1D77526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350</w:t>
            </w:r>
          </w:p>
        </w:tc>
        <w:tc>
          <w:tcPr>
            <w:tcW w:w="1065" w:type="dxa"/>
            <w:noWrap/>
            <w:hideMark/>
          </w:tcPr>
          <w:p w14:paraId="05A0D0F3"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28.8 (5)</w:t>
            </w:r>
          </w:p>
        </w:tc>
        <w:tc>
          <w:tcPr>
            <w:tcW w:w="1495" w:type="dxa"/>
            <w:noWrap/>
            <w:hideMark/>
          </w:tcPr>
          <w:p w14:paraId="057CAF1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9.6 (5-14.3)</w:t>
            </w:r>
          </w:p>
        </w:tc>
        <w:tc>
          <w:tcPr>
            <w:tcW w:w="1003" w:type="dxa"/>
            <w:noWrap/>
            <w:hideMark/>
          </w:tcPr>
          <w:p w14:paraId="1B56547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25.2 (4.1)</w:t>
            </w:r>
          </w:p>
        </w:tc>
        <w:tc>
          <w:tcPr>
            <w:tcW w:w="1460" w:type="dxa"/>
            <w:noWrap/>
            <w:hideMark/>
          </w:tcPr>
          <w:p w14:paraId="59F2E87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360" w:type="dxa"/>
            <w:noWrap/>
            <w:hideMark/>
          </w:tcPr>
          <w:p w14:paraId="56CC0C05"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159 (38.9%)</w:t>
            </w:r>
          </w:p>
        </w:tc>
        <w:tc>
          <w:tcPr>
            <w:tcW w:w="1360" w:type="dxa"/>
            <w:noWrap/>
            <w:hideMark/>
          </w:tcPr>
          <w:p w14:paraId="6CF5F4E7"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199 (48.7%)</w:t>
            </w:r>
          </w:p>
        </w:tc>
        <w:tc>
          <w:tcPr>
            <w:tcW w:w="1269" w:type="dxa"/>
            <w:noWrap/>
            <w:hideMark/>
          </w:tcPr>
          <w:p w14:paraId="32C140F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35 (8.6%)</w:t>
            </w:r>
          </w:p>
        </w:tc>
        <w:tc>
          <w:tcPr>
            <w:tcW w:w="1177" w:type="dxa"/>
            <w:noWrap/>
            <w:hideMark/>
          </w:tcPr>
          <w:p w14:paraId="3AE752E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16 (3.9%)</w:t>
            </w:r>
          </w:p>
        </w:tc>
      </w:tr>
      <w:tr w:rsidR="005F1DA1" w:rsidRPr="005F1DA1" w14:paraId="0DEE7836" w14:textId="77777777" w:rsidTr="005F1DA1">
        <w:trPr>
          <w:trHeight w:val="300"/>
        </w:trPr>
        <w:tc>
          <w:tcPr>
            <w:tcW w:w="3071" w:type="dxa"/>
            <w:noWrap/>
            <w:hideMark/>
          </w:tcPr>
          <w:p w14:paraId="11B00B2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 xml:space="preserve">Ashoor et al. (United </w:t>
            </w:r>
            <w:proofErr w:type="spellStart"/>
            <w:r w:rsidRPr="005F1DA1">
              <w:rPr>
                <w:rFonts w:ascii="Calibri" w:eastAsiaTheme="majorEastAsia" w:hAnsi="Calibri" w:cs="Calibri"/>
                <w:sz w:val="18"/>
                <w:szCs w:val="18"/>
              </w:rPr>
              <w:t>Kingdom</w:t>
            </w:r>
            <w:proofErr w:type="spellEnd"/>
            <w:r w:rsidRPr="005F1DA1">
              <w:rPr>
                <w:rFonts w:ascii="Calibri" w:eastAsiaTheme="majorEastAsia" w:hAnsi="Calibri" w:cs="Calibri"/>
                <w:sz w:val="18"/>
                <w:szCs w:val="18"/>
              </w:rPr>
              <w:t>)</w:t>
            </w:r>
          </w:p>
        </w:tc>
        <w:tc>
          <w:tcPr>
            <w:tcW w:w="762" w:type="dxa"/>
            <w:noWrap/>
            <w:hideMark/>
          </w:tcPr>
          <w:p w14:paraId="29A9247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5011</w:t>
            </w:r>
          </w:p>
        </w:tc>
        <w:tc>
          <w:tcPr>
            <w:tcW w:w="1065" w:type="dxa"/>
            <w:noWrap/>
            <w:hideMark/>
          </w:tcPr>
          <w:p w14:paraId="58E9041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31.9 (5.8)</w:t>
            </w:r>
          </w:p>
        </w:tc>
        <w:tc>
          <w:tcPr>
            <w:tcW w:w="1495" w:type="dxa"/>
            <w:noWrap/>
            <w:hideMark/>
          </w:tcPr>
          <w:p w14:paraId="7E4F6AF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12.4 (11-15.6)</w:t>
            </w:r>
          </w:p>
        </w:tc>
        <w:tc>
          <w:tcPr>
            <w:tcW w:w="1003" w:type="dxa"/>
            <w:noWrap/>
            <w:hideMark/>
          </w:tcPr>
          <w:p w14:paraId="47C7091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25.7 (4.9)</w:t>
            </w:r>
          </w:p>
        </w:tc>
        <w:tc>
          <w:tcPr>
            <w:tcW w:w="1460" w:type="dxa"/>
            <w:noWrap/>
            <w:hideMark/>
          </w:tcPr>
          <w:p w14:paraId="39B50B07"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446 (8.9%)</w:t>
            </w:r>
          </w:p>
        </w:tc>
        <w:tc>
          <w:tcPr>
            <w:tcW w:w="1360" w:type="dxa"/>
            <w:noWrap/>
            <w:hideMark/>
          </w:tcPr>
          <w:p w14:paraId="7174EA8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2405 (48%)</w:t>
            </w:r>
          </w:p>
        </w:tc>
        <w:tc>
          <w:tcPr>
            <w:tcW w:w="1360" w:type="dxa"/>
            <w:noWrap/>
            <w:hideMark/>
          </w:tcPr>
          <w:p w14:paraId="2D57095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2606 (52%)</w:t>
            </w:r>
          </w:p>
        </w:tc>
        <w:tc>
          <w:tcPr>
            <w:tcW w:w="1269" w:type="dxa"/>
            <w:noWrap/>
            <w:hideMark/>
          </w:tcPr>
          <w:p w14:paraId="7F0E8B5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177" w:type="dxa"/>
            <w:noWrap/>
            <w:hideMark/>
          </w:tcPr>
          <w:p w14:paraId="6C04C46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r>
      <w:tr w:rsidR="005F1DA1" w:rsidRPr="005F1DA1" w14:paraId="35E98EBE" w14:textId="77777777" w:rsidTr="005F1DA1">
        <w:trPr>
          <w:trHeight w:val="300"/>
        </w:trPr>
        <w:tc>
          <w:tcPr>
            <w:tcW w:w="3071" w:type="dxa"/>
            <w:noWrap/>
            <w:hideMark/>
          </w:tcPr>
          <w:p w14:paraId="1086614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Bliddal et al. (Denmark)</w:t>
            </w:r>
          </w:p>
        </w:tc>
        <w:tc>
          <w:tcPr>
            <w:tcW w:w="762" w:type="dxa"/>
            <w:noWrap/>
            <w:hideMark/>
          </w:tcPr>
          <w:p w14:paraId="0E4F647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1043</w:t>
            </w:r>
          </w:p>
        </w:tc>
        <w:tc>
          <w:tcPr>
            <w:tcW w:w="1065" w:type="dxa"/>
            <w:noWrap/>
            <w:hideMark/>
          </w:tcPr>
          <w:p w14:paraId="16CF2558"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31.1 (4.3)</w:t>
            </w:r>
          </w:p>
        </w:tc>
        <w:tc>
          <w:tcPr>
            <w:tcW w:w="1495" w:type="dxa"/>
            <w:noWrap/>
            <w:hideMark/>
          </w:tcPr>
          <w:p w14:paraId="23D8663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11.3 (6-20.1)</w:t>
            </w:r>
          </w:p>
        </w:tc>
        <w:tc>
          <w:tcPr>
            <w:tcW w:w="1003" w:type="dxa"/>
            <w:noWrap/>
            <w:hideMark/>
          </w:tcPr>
          <w:p w14:paraId="3FD5AC7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22.7 (4.2)</w:t>
            </w:r>
          </w:p>
        </w:tc>
        <w:tc>
          <w:tcPr>
            <w:tcW w:w="1460" w:type="dxa"/>
            <w:noWrap/>
            <w:hideMark/>
          </w:tcPr>
          <w:p w14:paraId="03450C7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65 (6.1%)</w:t>
            </w:r>
          </w:p>
        </w:tc>
        <w:tc>
          <w:tcPr>
            <w:tcW w:w="1360" w:type="dxa"/>
            <w:noWrap/>
            <w:hideMark/>
          </w:tcPr>
          <w:p w14:paraId="0AFC31E3"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530 (57.4%)</w:t>
            </w:r>
          </w:p>
        </w:tc>
        <w:tc>
          <w:tcPr>
            <w:tcW w:w="1360" w:type="dxa"/>
            <w:noWrap/>
            <w:hideMark/>
          </w:tcPr>
          <w:p w14:paraId="0812803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306 (33.2%)</w:t>
            </w:r>
          </w:p>
        </w:tc>
        <w:tc>
          <w:tcPr>
            <w:tcW w:w="1269" w:type="dxa"/>
            <w:noWrap/>
            <w:hideMark/>
          </w:tcPr>
          <w:p w14:paraId="48CDE25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87 (9.4%)</w:t>
            </w:r>
          </w:p>
        </w:tc>
        <w:tc>
          <w:tcPr>
            <w:tcW w:w="1177" w:type="dxa"/>
            <w:noWrap/>
            <w:hideMark/>
          </w:tcPr>
          <w:p w14:paraId="1D71E84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r>
      <w:tr w:rsidR="005F1DA1" w:rsidRPr="005F1DA1" w14:paraId="2EE05F34" w14:textId="77777777" w:rsidTr="005F1DA1">
        <w:trPr>
          <w:trHeight w:val="300"/>
        </w:trPr>
        <w:tc>
          <w:tcPr>
            <w:tcW w:w="3071" w:type="dxa"/>
            <w:noWrap/>
            <w:hideMark/>
          </w:tcPr>
          <w:p w14:paraId="5C15CE6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Chen et al. (China)</w:t>
            </w:r>
          </w:p>
        </w:tc>
        <w:tc>
          <w:tcPr>
            <w:tcW w:w="762" w:type="dxa"/>
            <w:noWrap/>
            <w:hideMark/>
          </w:tcPr>
          <w:p w14:paraId="4B9C859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3835</w:t>
            </w:r>
          </w:p>
        </w:tc>
        <w:tc>
          <w:tcPr>
            <w:tcW w:w="1065" w:type="dxa"/>
            <w:noWrap/>
            <w:hideMark/>
          </w:tcPr>
          <w:p w14:paraId="4EBE87F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27 (3.7)</w:t>
            </w:r>
          </w:p>
        </w:tc>
        <w:tc>
          <w:tcPr>
            <w:tcW w:w="1495" w:type="dxa"/>
            <w:noWrap/>
            <w:hideMark/>
          </w:tcPr>
          <w:p w14:paraId="7E73D85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16.4 (2.1-26.9)</w:t>
            </w:r>
          </w:p>
        </w:tc>
        <w:tc>
          <w:tcPr>
            <w:tcW w:w="1003" w:type="dxa"/>
            <w:noWrap/>
            <w:hideMark/>
          </w:tcPr>
          <w:p w14:paraId="3D3F5CD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460" w:type="dxa"/>
            <w:noWrap/>
            <w:hideMark/>
          </w:tcPr>
          <w:p w14:paraId="42DA93C7"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 (0.3%)</w:t>
            </w:r>
          </w:p>
        </w:tc>
        <w:tc>
          <w:tcPr>
            <w:tcW w:w="1360" w:type="dxa"/>
            <w:noWrap/>
            <w:hideMark/>
          </w:tcPr>
          <w:p w14:paraId="56641F0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3226 (84.1%)</w:t>
            </w:r>
          </w:p>
        </w:tc>
        <w:tc>
          <w:tcPr>
            <w:tcW w:w="1360" w:type="dxa"/>
            <w:noWrap/>
            <w:hideMark/>
          </w:tcPr>
          <w:p w14:paraId="5A07DC7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594 (15.5%)</w:t>
            </w:r>
          </w:p>
        </w:tc>
        <w:tc>
          <w:tcPr>
            <w:tcW w:w="1269" w:type="dxa"/>
            <w:noWrap/>
            <w:hideMark/>
          </w:tcPr>
          <w:p w14:paraId="7AA1712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14 (0.4%)</w:t>
            </w:r>
          </w:p>
        </w:tc>
        <w:tc>
          <w:tcPr>
            <w:tcW w:w="1177" w:type="dxa"/>
            <w:noWrap/>
            <w:hideMark/>
          </w:tcPr>
          <w:p w14:paraId="1E7FFB8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 (0%)</w:t>
            </w:r>
          </w:p>
        </w:tc>
      </w:tr>
      <w:tr w:rsidR="005F1DA1" w:rsidRPr="005F1DA1" w14:paraId="1611B520" w14:textId="77777777" w:rsidTr="005F1DA1">
        <w:trPr>
          <w:trHeight w:val="300"/>
        </w:trPr>
        <w:tc>
          <w:tcPr>
            <w:tcW w:w="3071" w:type="dxa"/>
            <w:noWrap/>
            <w:hideMark/>
          </w:tcPr>
          <w:p w14:paraId="70B1117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FASTER (USA)</w:t>
            </w:r>
          </w:p>
        </w:tc>
        <w:tc>
          <w:tcPr>
            <w:tcW w:w="762" w:type="dxa"/>
            <w:noWrap/>
            <w:hideMark/>
          </w:tcPr>
          <w:p w14:paraId="53F8490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9562</w:t>
            </w:r>
          </w:p>
        </w:tc>
        <w:tc>
          <w:tcPr>
            <w:tcW w:w="1065" w:type="dxa"/>
            <w:noWrap/>
            <w:hideMark/>
          </w:tcPr>
          <w:p w14:paraId="7715F43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29.5 (5.5)</w:t>
            </w:r>
          </w:p>
        </w:tc>
        <w:tc>
          <w:tcPr>
            <w:tcW w:w="1495" w:type="dxa"/>
            <w:noWrap/>
            <w:hideMark/>
          </w:tcPr>
          <w:p w14:paraId="2047EDE7"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12.6 (11.1-13.9)</w:t>
            </w:r>
          </w:p>
        </w:tc>
        <w:tc>
          <w:tcPr>
            <w:tcW w:w="1003" w:type="dxa"/>
            <w:noWrap/>
            <w:hideMark/>
          </w:tcPr>
          <w:p w14:paraId="027E88A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24.7 (5)</w:t>
            </w:r>
          </w:p>
        </w:tc>
        <w:tc>
          <w:tcPr>
            <w:tcW w:w="1460" w:type="dxa"/>
            <w:noWrap/>
            <w:hideMark/>
          </w:tcPr>
          <w:p w14:paraId="4B4DC21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293 (3.1%)</w:t>
            </w:r>
          </w:p>
        </w:tc>
        <w:tc>
          <w:tcPr>
            <w:tcW w:w="1360" w:type="dxa"/>
            <w:noWrap/>
            <w:hideMark/>
          </w:tcPr>
          <w:p w14:paraId="011CC30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4000 (41.8%)</w:t>
            </w:r>
          </w:p>
        </w:tc>
        <w:tc>
          <w:tcPr>
            <w:tcW w:w="1360" w:type="dxa"/>
            <w:noWrap/>
            <w:hideMark/>
          </w:tcPr>
          <w:p w14:paraId="4771E07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2988 (31.3%)</w:t>
            </w:r>
          </w:p>
        </w:tc>
        <w:tc>
          <w:tcPr>
            <w:tcW w:w="1269" w:type="dxa"/>
            <w:noWrap/>
            <w:hideMark/>
          </w:tcPr>
          <w:p w14:paraId="76BE278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1522 (15.9%)</w:t>
            </w:r>
          </w:p>
        </w:tc>
        <w:tc>
          <w:tcPr>
            <w:tcW w:w="1177" w:type="dxa"/>
            <w:noWrap/>
            <w:hideMark/>
          </w:tcPr>
          <w:p w14:paraId="77FF3E9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1048 (11%)</w:t>
            </w:r>
          </w:p>
        </w:tc>
      </w:tr>
      <w:tr w:rsidR="005F1DA1" w:rsidRPr="005F1DA1" w14:paraId="0B33C76C" w14:textId="77777777" w:rsidTr="005F1DA1">
        <w:trPr>
          <w:trHeight w:val="300"/>
        </w:trPr>
        <w:tc>
          <w:tcPr>
            <w:tcW w:w="3071" w:type="dxa"/>
            <w:noWrap/>
            <w:hideMark/>
          </w:tcPr>
          <w:p w14:paraId="405E46F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Generation R (Netherlands)</w:t>
            </w:r>
          </w:p>
        </w:tc>
        <w:tc>
          <w:tcPr>
            <w:tcW w:w="762" w:type="dxa"/>
            <w:noWrap/>
            <w:hideMark/>
          </w:tcPr>
          <w:p w14:paraId="7BD66B37"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5609</w:t>
            </w:r>
          </w:p>
        </w:tc>
        <w:tc>
          <w:tcPr>
            <w:tcW w:w="1065" w:type="dxa"/>
            <w:noWrap/>
            <w:hideMark/>
          </w:tcPr>
          <w:p w14:paraId="6BDC213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29.7 (5.1)</w:t>
            </w:r>
          </w:p>
        </w:tc>
        <w:tc>
          <w:tcPr>
            <w:tcW w:w="1495" w:type="dxa"/>
            <w:noWrap/>
            <w:hideMark/>
          </w:tcPr>
          <w:p w14:paraId="76F39ED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13.2 (4.5-17.9)</w:t>
            </w:r>
          </w:p>
        </w:tc>
        <w:tc>
          <w:tcPr>
            <w:tcW w:w="1003" w:type="dxa"/>
            <w:noWrap/>
            <w:hideMark/>
          </w:tcPr>
          <w:p w14:paraId="7B215FD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24.5 (4.4)</w:t>
            </w:r>
          </w:p>
        </w:tc>
        <w:tc>
          <w:tcPr>
            <w:tcW w:w="1460" w:type="dxa"/>
            <w:noWrap/>
            <w:hideMark/>
          </w:tcPr>
          <w:p w14:paraId="4A65BA4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931 (18.7%)</w:t>
            </w:r>
          </w:p>
        </w:tc>
        <w:tc>
          <w:tcPr>
            <w:tcW w:w="1360" w:type="dxa"/>
            <w:noWrap/>
            <w:hideMark/>
          </w:tcPr>
          <w:p w14:paraId="3BA9130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3194 (57.5%)</w:t>
            </w:r>
          </w:p>
        </w:tc>
        <w:tc>
          <w:tcPr>
            <w:tcW w:w="1360" w:type="dxa"/>
            <w:noWrap/>
            <w:hideMark/>
          </w:tcPr>
          <w:p w14:paraId="604C0BC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1653 (29.7%)</w:t>
            </w:r>
          </w:p>
        </w:tc>
        <w:tc>
          <w:tcPr>
            <w:tcW w:w="1269" w:type="dxa"/>
            <w:noWrap/>
            <w:hideMark/>
          </w:tcPr>
          <w:p w14:paraId="606D6E8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512 (9.2%)</w:t>
            </w:r>
          </w:p>
        </w:tc>
        <w:tc>
          <w:tcPr>
            <w:tcW w:w="1177" w:type="dxa"/>
            <w:noWrap/>
            <w:hideMark/>
          </w:tcPr>
          <w:p w14:paraId="6136B7B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199 (3.6%)</w:t>
            </w:r>
          </w:p>
        </w:tc>
      </w:tr>
      <w:tr w:rsidR="005F1DA1" w:rsidRPr="005F1DA1" w14:paraId="33B11A2A" w14:textId="77777777" w:rsidTr="005F1DA1">
        <w:trPr>
          <w:trHeight w:val="300"/>
        </w:trPr>
        <w:tc>
          <w:tcPr>
            <w:tcW w:w="3071" w:type="dxa"/>
            <w:noWrap/>
            <w:hideMark/>
          </w:tcPr>
          <w:p w14:paraId="5C76341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GIRONA1 (Spain)</w:t>
            </w:r>
          </w:p>
        </w:tc>
        <w:tc>
          <w:tcPr>
            <w:tcW w:w="762" w:type="dxa"/>
            <w:noWrap/>
            <w:hideMark/>
          </w:tcPr>
          <w:p w14:paraId="3DB8C5C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260</w:t>
            </w:r>
          </w:p>
        </w:tc>
        <w:tc>
          <w:tcPr>
            <w:tcW w:w="1065" w:type="dxa"/>
            <w:noWrap/>
            <w:hideMark/>
          </w:tcPr>
          <w:p w14:paraId="7488F77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30.5 (5)</w:t>
            </w:r>
          </w:p>
        </w:tc>
        <w:tc>
          <w:tcPr>
            <w:tcW w:w="1495" w:type="dxa"/>
            <w:noWrap/>
            <w:hideMark/>
          </w:tcPr>
          <w:p w14:paraId="458AF16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26 (13.6-26.9)</w:t>
            </w:r>
          </w:p>
        </w:tc>
        <w:tc>
          <w:tcPr>
            <w:tcW w:w="1003" w:type="dxa"/>
            <w:noWrap/>
            <w:hideMark/>
          </w:tcPr>
          <w:p w14:paraId="7E5B5CB8"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26.6 (4.4)</w:t>
            </w:r>
          </w:p>
        </w:tc>
        <w:tc>
          <w:tcPr>
            <w:tcW w:w="1460" w:type="dxa"/>
            <w:noWrap/>
            <w:hideMark/>
          </w:tcPr>
          <w:p w14:paraId="1201056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37 (25.5%)</w:t>
            </w:r>
          </w:p>
        </w:tc>
        <w:tc>
          <w:tcPr>
            <w:tcW w:w="1360" w:type="dxa"/>
            <w:noWrap/>
            <w:hideMark/>
          </w:tcPr>
          <w:p w14:paraId="4C39960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108 (50.7%)</w:t>
            </w:r>
          </w:p>
        </w:tc>
        <w:tc>
          <w:tcPr>
            <w:tcW w:w="1360" w:type="dxa"/>
            <w:noWrap/>
            <w:hideMark/>
          </w:tcPr>
          <w:p w14:paraId="583DD20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105 (49.3%)</w:t>
            </w:r>
          </w:p>
        </w:tc>
        <w:tc>
          <w:tcPr>
            <w:tcW w:w="1269" w:type="dxa"/>
            <w:noWrap/>
            <w:hideMark/>
          </w:tcPr>
          <w:p w14:paraId="56AE381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177" w:type="dxa"/>
            <w:noWrap/>
            <w:hideMark/>
          </w:tcPr>
          <w:p w14:paraId="74A9DDD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r>
      <w:tr w:rsidR="005F1DA1" w:rsidRPr="005F1DA1" w14:paraId="28A7A0A3" w14:textId="77777777" w:rsidTr="005F1DA1">
        <w:trPr>
          <w:trHeight w:val="300"/>
        </w:trPr>
        <w:tc>
          <w:tcPr>
            <w:tcW w:w="3071" w:type="dxa"/>
            <w:noWrap/>
            <w:hideMark/>
          </w:tcPr>
          <w:p w14:paraId="2C457D9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GIRONA2 (Spain)</w:t>
            </w:r>
          </w:p>
        </w:tc>
        <w:tc>
          <w:tcPr>
            <w:tcW w:w="762" w:type="dxa"/>
            <w:noWrap/>
            <w:hideMark/>
          </w:tcPr>
          <w:p w14:paraId="00F117B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330</w:t>
            </w:r>
          </w:p>
        </w:tc>
        <w:tc>
          <w:tcPr>
            <w:tcW w:w="1065" w:type="dxa"/>
            <w:noWrap/>
            <w:hideMark/>
          </w:tcPr>
          <w:p w14:paraId="3C2801A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30.9 (4.6)</w:t>
            </w:r>
          </w:p>
        </w:tc>
        <w:tc>
          <w:tcPr>
            <w:tcW w:w="1495" w:type="dxa"/>
            <w:noWrap/>
            <w:hideMark/>
          </w:tcPr>
          <w:p w14:paraId="65D5322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25.6 (22.6-26.9)</w:t>
            </w:r>
          </w:p>
        </w:tc>
        <w:tc>
          <w:tcPr>
            <w:tcW w:w="1003" w:type="dxa"/>
            <w:noWrap/>
            <w:hideMark/>
          </w:tcPr>
          <w:p w14:paraId="3EF1BB1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26.3 (3.9)</w:t>
            </w:r>
          </w:p>
        </w:tc>
        <w:tc>
          <w:tcPr>
            <w:tcW w:w="1460" w:type="dxa"/>
            <w:noWrap/>
            <w:hideMark/>
          </w:tcPr>
          <w:p w14:paraId="5AA4232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47 (14.4%)</w:t>
            </w:r>
          </w:p>
        </w:tc>
        <w:tc>
          <w:tcPr>
            <w:tcW w:w="1360" w:type="dxa"/>
            <w:noWrap/>
            <w:hideMark/>
          </w:tcPr>
          <w:p w14:paraId="65E62E7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175 (53%)</w:t>
            </w:r>
          </w:p>
        </w:tc>
        <w:tc>
          <w:tcPr>
            <w:tcW w:w="1360" w:type="dxa"/>
            <w:noWrap/>
            <w:hideMark/>
          </w:tcPr>
          <w:p w14:paraId="4A908EA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116 (35.2%)</w:t>
            </w:r>
          </w:p>
        </w:tc>
        <w:tc>
          <w:tcPr>
            <w:tcW w:w="1269" w:type="dxa"/>
            <w:noWrap/>
            <w:hideMark/>
          </w:tcPr>
          <w:p w14:paraId="26BC6758"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39 (11.8%)</w:t>
            </w:r>
          </w:p>
        </w:tc>
        <w:tc>
          <w:tcPr>
            <w:tcW w:w="1177" w:type="dxa"/>
            <w:noWrap/>
            <w:hideMark/>
          </w:tcPr>
          <w:p w14:paraId="24D55EE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r>
      <w:tr w:rsidR="005F1DA1" w:rsidRPr="005F1DA1" w14:paraId="02912062" w14:textId="77777777" w:rsidTr="005F1DA1">
        <w:trPr>
          <w:trHeight w:val="300"/>
        </w:trPr>
        <w:tc>
          <w:tcPr>
            <w:tcW w:w="3071" w:type="dxa"/>
            <w:noWrap/>
            <w:hideMark/>
          </w:tcPr>
          <w:p w14:paraId="41CA4E5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HAPPY (Netherlands)</w:t>
            </w:r>
          </w:p>
        </w:tc>
        <w:tc>
          <w:tcPr>
            <w:tcW w:w="762" w:type="dxa"/>
            <w:noWrap/>
            <w:hideMark/>
          </w:tcPr>
          <w:p w14:paraId="092BC07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2105</w:t>
            </w:r>
          </w:p>
        </w:tc>
        <w:tc>
          <w:tcPr>
            <w:tcW w:w="1065" w:type="dxa"/>
            <w:noWrap/>
            <w:hideMark/>
          </w:tcPr>
          <w:p w14:paraId="6E824CF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30.3 (3.7)</w:t>
            </w:r>
          </w:p>
        </w:tc>
        <w:tc>
          <w:tcPr>
            <w:tcW w:w="1495" w:type="dxa"/>
            <w:noWrap/>
            <w:hideMark/>
          </w:tcPr>
          <w:p w14:paraId="17CECBF7"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 (10.4-13.7)</w:t>
            </w:r>
          </w:p>
        </w:tc>
        <w:tc>
          <w:tcPr>
            <w:tcW w:w="1003" w:type="dxa"/>
            <w:noWrap/>
            <w:hideMark/>
          </w:tcPr>
          <w:p w14:paraId="7373738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23.8 (3.9)</w:t>
            </w:r>
          </w:p>
        </w:tc>
        <w:tc>
          <w:tcPr>
            <w:tcW w:w="1460" w:type="dxa"/>
            <w:noWrap/>
            <w:hideMark/>
          </w:tcPr>
          <w:p w14:paraId="2F232595"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140 (7.4%)</w:t>
            </w:r>
          </w:p>
        </w:tc>
        <w:tc>
          <w:tcPr>
            <w:tcW w:w="1360" w:type="dxa"/>
            <w:noWrap/>
            <w:hideMark/>
          </w:tcPr>
          <w:p w14:paraId="7265999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1039 (49.4%)</w:t>
            </w:r>
          </w:p>
        </w:tc>
        <w:tc>
          <w:tcPr>
            <w:tcW w:w="1360" w:type="dxa"/>
            <w:noWrap/>
            <w:hideMark/>
          </w:tcPr>
          <w:p w14:paraId="3EC16B1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830 (39.5%)</w:t>
            </w:r>
          </w:p>
        </w:tc>
        <w:tc>
          <w:tcPr>
            <w:tcW w:w="1269" w:type="dxa"/>
            <w:noWrap/>
            <w:hideMark/>
          </w:tcPr>
          <w:p w14:paraId="1D35AD9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204 (9.7%)</w:t>
            </w:r>
          </w:p>
        </w:tc>
        <w:tc>
          <w:tcPr>
            <w:tcW w:w="1177" w:type="dxa"/>
            <w:noWrap/>
            <w:hideMark/>
          </w:tcPr>
          <w:p w14:paraId="2F52479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30 (1.4%)</w:t>
            </w:r>
          </w:p>
        </w:tc>
      </w:tr>
      <w:tr w:rsidR="005F1DA1" w:rsidRPr="005F1DA1" w14:paraId="0471E02A" w14:textId="77777777" w:rsidTr="005F1DA1">
        <w:trPr>
          <w:trHeight w:val="300"/>
        </w:trPr>
        <w:tc>
          <w:tcPr>
            <w:tcW w:w="3071" w:type="dxa"/>
            <w:noWrap/>
            <w:hideMark/>
          </w:tcPr>
          <w:p w14:paraId="14940FBE" w14:textId="77777777" w:rsidR="005F1DA1" w:rsidRPr="005F1DA1" w:rsidRDefault="005F1DA1" w:rsidP="005F1DA1">
            <w:pPr>
              <w:rPr>
                <w:rFonts w:ascii="Calibri" w:eastAsiaTheme="majorEastAsia" w:hAnsi="Calibri" w:cs="Calibri"/>
                <w:sz w:val="18"/>
                <w:szCs w:val="18"/>
                <w:lang w:val="en-US"/>
              </w:rPr>
            </w:pPr>
            <w:proofErr w:type="spellStart"/>
            <w:r w:rsidRPr="005F1DA1">
              <w:rPr>
                <w:rFonts w:ascii="Calibri" w:eastAsiaTheme="majorEastAsia" w:hAnsi="Calibri" w:cs="Calibri"/>
                <w:sz w:val="18"/>
                <w:szCs w:val="18"/>
                <w:lang w:val="en-US"/>
              </w:rPr>
              <w:t>Ma'anshan</w:t>
            </w:r>
            <w:proofErr w:type="spellEnd"/>
            <w:r w:rsidRPr="005F1DA1">
              <w:rPr>
                <w:rFonts w:ascii="Calibri" w:eastAsiaTheme="majorEastAsia" w:hAnsi="Calibri" w:cs="Calibri"/>
                <w:sz w:val="18"/>
                <w:szCs w:val="18"/>
                <w:lang w:val="en-US"/>
              </w:rPr>
              <w:t xml:space="preserve"> Birth Cohort Study (China)</w:t>
            </w:r>
          </w:p>
        </w:tc>
        <w:tc>
          <w:tcPr>
            <w:tcW w:w="762" w:type="dxa"/>
            <w:noWrap/>
            <w:hideMark/>
          </w:tcPr>
          <w:p w14:paraId="0F2CB21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3292</w:t>
            </w:r>
          </w:p>
        </w:tc>
        <w:tc>
          <w:tcPr>
            <w:tcW w:w="1065" w:type="dxa"/>
            <w:noWrap/>
            <w:hideMark/>
          </w:tcPr>
          <w:p w14:paraId="40B8BA1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26.7 (3.7)</w:t>
            </w:r>
          </w:p>
        </w:tc>
        <w:tc>
          <w:tcPr>
            <w:tcW w:w="1495" w:type="dxa"/>
            <w:noWrap/>
            <w:hideMark/>
          </w:tcPr>
          <w:p w14:paraId="09C8558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 (4-16)</w:t>
            </w:r>
          </w:p>
        </w:tc>
        <w:tc>
          <w:tcPr>
            <w:tcW w:w="1003" w:type="dxa"/>
            <w:noWrap/>
            <w:hideMark/>
          </w:tcPr>
          <w:p w14:paraId="658707D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20.8 (2.8)</w:t>
            </w:r>
          </w:p>
        </w:tc>
        <w:tc>
          <w:tcPr>
            <w:tcW w:w="1460" w:type="dxa"/>
            <w:noWrap/>
            <w:hideMark/>
          </w:tcPr>
          <w:p w14:paraId="0843D7F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 (0.4%)</w:t>
            </w:r>
          </w:p>
        </w:tc>
        <w:tc>
          <w:tcPr>
            <w:tcW w:w="1360" w:type="dxa"/>
            <w:noWrap/>
            <w:hideMark/>
          </w:tcPr>
          <w:p w14:paraId="2DC0B59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2949 (89.6%)</w:t>
            </w:r>
          </w:p>
        </w:tc>
        <w:tc>
          <w:tcPr>
            <w:tcW w:w="1360" w:type="dxa"/>
            <w:noWrap/>
            <w:hideMark/>
          </w:tcPr>
          <w:p w14:paraId="5502FE5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325 (9.9%)</w:t>
            </w:r>
          </w:p>
        </w:tc>
        <w:tc>
          <w:tcPr>
            <w:tcW w:w="1269" w:type="dxa"/>
            <w:noWrap/>
            <w:hideMark/>
          </w:tcPr>
          <w:p w14:paraId="6EE3B74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18 (0.5%)</w:t>
            </w:r>
          </w:p>
        </w:tc>
        <w:tc>
          <w:tcPr>
            <w:tcW w:w="1177" w:type="dxa"/>
            <w:noWrap/>
            <w:hideMark/>
          </w:tcPr>
          <w:p w14:paraId="30FA112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r>
      <w:tr w:rsidR="005F1DA1" w:rsidRPr="005F1DA1" w14:paraId="4C303D81" w14:textId="77777777" w:rsidTr="005F1DA1">
        <w:trPr>
          <w:trHeight w:val="300"/>
        </w:trPr>
        <w:tc>
          <w:tcPr>
            <w:tcW w:w="3071" w:type="dxa"/>
            <w:noWrap/>
            <w:hideMark/>
          </w:tcPr>
          <w:p w14:paraId="1FB1658E" w14:textId="39BC39BB"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NFBC</w:t>
            </w:r>
            <w:r w:rsidR="00B429B3">
              <w:rPr>
                <w:rFonts w:ascii="Calibri" w:eastAsiaTheme="majorEastAsia" w:hAnsi="Calibri" w:cs="Calibri"/>
                <w:sz w:val="18"/>
                <w:szCs w:val="18"/>
              </w:rPr>
              <w:t>1986</w:t>
            </w:r>
            <w:r w:rsidRPr="005F1DA1">
              <w:rPr>
                <w:rFonts w:ascii="Calibri" w:eastAsiaTheme="majorEastAsia" w:hAnsi="Calibri" w:cs="Calibri"/>
                <w:sz w:val="18"/>
                <w:szCs w:val="18"/>
              </w:rPr>
              <w:t xml:space="preserve"> (Finland)</w:t>
            </w:r>
          </w:p>
        </w:tc>
        <w:tc>
          <w:tcPr>
            <w:tcW w:w="762" w:type="dxa"/>
            <w:noWrap/>
            <w:hideMark/>
          </w:tcPr>
          <w:p w14:paraId="7391B83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5706</w:t>
            </w:r>
          </w:p>
        </w:tc>
        <w:tc>
          <w:tcPr>
            <w:tcW w:w="1065" w:type="dxa"/>
            <w:noWrap/>
            <w:hideMark/>
          </w:tcPr>
          <w:p w14:paraId="38545E8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27.6 (5.4)</w:t>
            </w:r>
          </w:p>
        </w:tc>
        <w:tc>
          <w:tcPr>
            <w:tcW w:w="1495" w:type="dxa"/>
            <w:noWrap/>
            <w:hideMark/>
          </w:tcPr>
          <w:p w14:paraId="17BB77B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 (2-26)</w:t>
            </w:r>
          </w:p>
        </w:tc>
        <w:tc>
          <w:tcPr>
            <w:tcW w:w="1003" w:type="dxa"/>
            <w:noWrap/>
            <w:hideMark/>
          </w:tcPr>
          <w:p w14:paraId="0DECD8C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22.2 (3.4)</w:t>
            </w:r>
          </w:p>
        </w:tc>
        <w:tc>
          <w:tcPr>
            <w:tcW w:w="1460" w:type="dxa"/>
            <w:noWrap/>
            <w:hideMark/>
          </w:tcPr>
          <w:p w14:paraId="5244818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143 (2.5%)</w:t>
            </w:r>
          </w:p>
        </w:tc>
        <w:tc>
          <w:tcPr>
            <w:tcW w:w="1360" w:type="dxa"/>
            <w:noWrap/>
            <w:hideMark/>
          </w:tcPr>
          <w:p w14:paraId="292A56A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1910 (33.6%)</w:t>
            </w:r>
          </w:p>
        </w:tc>
        <w:tc>
          <w:tcPr>
            <w:tcW w:w="1360" w:type="dxa"/>
            <w:noWrap/>
            <w:hideMark/>
          </w:tcPr>
          <w:p w14:paraId="584B6ED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1927 (33.9%)</w:t>
            </w:r>
          </w:p>
        </w:tc>
        <w:tc>
          <w:tcPr>
            <w:tcW w:w="1269" w:type="dxa"/>
            <w:noWrap/>
            <w:hideMark/>
          </w:tcPr>
          <w:p w14:paraId="60E7A84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1035 (18.2%)</w:t>
            </w:r>
          </w:p>
        </w:tc>
        <w:tc>
          <w:tcPr>
            <w:tcW w:w="1177" w:type="dxa"/>
            <w:noWrap/>
            <w:hideMark/>
          </w:tcPr>
          <w:p w14:paraId="322EE5B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815 (14.3%)</w:t>
            </w:r>
          </w:p>
        </w:tc>
      </w:tr>
      <w:tr w:rsidR="005F1DA1" w:rsidRPr="005F1DA1" w14:paraId="61B93FF9" w14:textId="77777777" w:rsidTr="005F1DA1">
        <w:trPr>
          <w:trHeight w:val="300"/>
        </w:trPr>
        <w:tc>
          <w:tcPr>
            <w:tcW w:w="3071" w:type="dxa"/>
            <w:noWrap/>
            <w:hideMark/>
          </w:tcPr>
          <w:p w14:paraId="71B4606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Popova et al. (Russia)</w:t>
            </w:r>
          </w:p>
        </w:tc>
        <w:tc>
          <w:tcPr>
            <w:tcW w:w="762" w:type="dxa"/>
            <w:noWrap/>
            <w:hideMark/>
          </w:tcPr>
          <w:p w14:paraId="2FE2D71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376</w:t>
            </w:r>
          </w:p>
        </w:tc>
        <w:tc>
          <w:tcPr>
            <w:tcW w:w="1065" w:type="dxa"/>
            <w:noWrap/>
            <w:hideMark/>
          </w:tcPr>
          <w:p w14:paraId="2C6148A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29.4 (4.7)</w:t>
            </w:r>
          </w:p>
        </w:tc>
        <w:tc>
          <w:tcPr>
            <w:tcW w:w="1495" w:type="dxa"/>
            <w:noWrap/>
            <w:hideMark/>
          </w:tcPr>
          <w:p w14:paraId="2B2DA96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11 (5-17)</w:t>
            </w:r>
          </w:p>
        </w:tc>
        <w:tc>
          <w:tcPr>
            <w:tcW w:w="1003" w:type="dxa"/>
            <w:noWrap/>
            <w:hideMark/>
          </w:tcPr>
          <w:p w14:paraId="11C7BF3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23.8 (4.9)</w:t>
            </w:r>
          </w:p>
        </w:tc>
        <w:tc>
          <w:tcPr>
            <w:tcW w:w="1460" w:type="dxa"/>
            <w:noWrap/>
            <w:hideMark/>
          </w:tcPr>
          <w:p w14:paraId="37004833"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115 (24.8%)</w:t>
            </w:r>
          </w:p>
        </w:tc>
        <w:tc>
          <w:tcPr>
            <w:tcW w:w="1360" w:type="dxa"/>
            <w:noWrap/>
            <w:hideMark/>
          </w:tcPr>
          <w:p w14:paraId="20DE997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287 (62%)</w:t>
            </w:r>
          </w:p>
        </w:tc>
        <w:tc>
          <w:tcPr>
            <w:tcW w:w="1360" w:type="dxa"/>
            <w:noWrap/>
            <w:hideMark/>
          </w:tcPr>
          <w:p w14:paraId="16B2CC1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138 (29.8%)</w:t>
            </w:r>
          </w:p>
        </w:tc>
        <w:tc>
          <w:tcPr>
            <w:tcW w:w="1269" w:type="dxa"/>
            <w:noWrap/>
            <w:hideMark/>
          </w:tcPr>
          <w:p w14:paraId="644B6D7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34 (7.3%)</w:t>
            </w:r>
          </w:p>
        </w:tc>
        <w:tc>
          <w:tcPr>
            <w:tcW w:w="1177" w:type="dxa"/>
            <w:noWrap/>
            <w:hideMark/>
          </w:tcPr>
          <w:p w14:paraId="3CB4089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4 (0.9%)</w:t>
            </w:r>
          </w:p>
        </w:tc>
      </w:tr>
      <w:tr w:rsidR="005F1DA1" w:rsidRPr="005F1DA1" w14:paraId="5C34B626" w14:textId="77777777" w:rsidTr="005F1DA1">
        <w:trPr>
          <w:trHeight w:val="300"/>
        </w:trPr>
        <w:tc>
          <w:tcPr>
            <w:tcW w:w="3071" w:type="dxa"/>
            <w:noWrap/>
            <w:hideMark/>
          </w:tcPr>
          <w:p w14:paraId="1AD80E1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Poppe et al. (Belgium)</w:t>
            </w:r>
          </w:p>
        </w:tc>
        <w:tc>
          <w:tcPr>
            <w:tcW w:w="762" w:type="dxa"/>
            <w:noWrap/>
            <w:hideMark/>
          </w:tcPr>
          <w:p w14:paraId="6DA28CD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1427</w:t>
            </w:r>
          </w:p>
        </w:tc>
        <w:tc>
          <w:tcPr>
            <w:tcW w:w="1065" w:type="dxa"/>
            <w:noWrap/>
            <w:hideMark/>
          </w:tcPr>
          <w:p w14:paraId="1002A65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30.1 (5.8)</w:t>
            </w:r>
          </w:p>
        </w:tc>
        <w:tc>
          <w:tcPr>
            <w:tcW w:w="1495" w:type="dxa"/>
            <w:noWrap/>
            <w:hideMark/>
          </w:tcPr>
          <w:p w14:paraId="50B4505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 (3-26)</w:t>
            </w:r>
          </w:p>
        </w:tc>
        <w:tc>
          <w:tcPr>
            <w:tcW w:w="1003" w:type="dxa"/>
            <w:noWrap/>
            <w:hideMark/>
          </w:tcPr>
          <w:p w14:paraId="3079FEC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25.7 (4.7)</w:t>
            </w:r>
          </w:p>
        </w:tc>
        <w:tc>
          <w:tcPr>
            <w:tcW w:w="1460" w:type="dxa"/>
            <w:noWrap/>
            <w:hideMark/>
          </w:tcPr>
          <w:p w14:paraId="5330F45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199 (13.9%)</w:t>
            </w:r>
          </w:p>
        </w:tc>
        <w:tc>
          <w:tcPr>
            <w:tcW w:w="1360" w:type="dxa"/>
            <w:noWrap/>
            <w:hideMark/>
          </w:tcPr>
          <w:p w14:paraId="181A565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504 (35.3%)</w:t>
            </w:r>
          </w:p>
        </w:tc>
        <w:tc>
          <w:tcPr>
            <w:tcW w:w="1360" w:type="dxa"/>
            <w:noWrap/>
            <w:hideMark/>
          </w:tcPr>
          <w:p w14:paraId="457026C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465 (32.6%)</w:t>
            </w:r>
          </w:p>
        </w:tc>
        <w:tc>
          <w:tcPr>
            <w:tcW w:w="1269" w:type="dxa"/>
            <w:noWrap/>
            <w:hideMark/>
          </w:tcPr>
          <w:p w14:paraId="7A8D20F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278 (19.5%)</w:t>
            </w:r>
          </w:p>
        </w:tc>
        <w:tc>
          <w:tcPr>
            <w:tcW w:w="1177" w:type="dxa"/>
            <w:noWrap/>
            <w:hideMark/>
          </w:tcPr>
          <w:p w14:paraId="1337BC05"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180 (12.6%)</w:t>
            </w:r>
          </w:p>
        </w:tc>
      </w:tr>
      <w:tr w:rsidR="005F1DA1" w:rsidRPr="005F1DA1" w14:paraId="0C3C021D" w14:textId="77777777" w:rsidTr="005F1DA1">
        <w:trPr>
          <w:trHeight w:val="300"/>
        </w:trPr>
        <w:tc>
          <w:tcPr>
            <w:tcW w:w="3071" w:type="dxa"/>
            <w:noWrap/>
            <w:hideMark/>
          </w:tcPr>
          <w:p w14:paraId="6D3CC1B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Rhea (Greece)</w:t>
            </w:r>
          </w:p>
        </w:tc>
        <w:tc>
          <w:tcPr>
            <w:tcW w:w="762" w:type="dxa"/>
            <w:noWrap/>
            <w:hideMark/>
          </w:tcPr>
          <w:p w14:paraId="4EDFA71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944</w:t>
            </w:r>
          </w:p>
        </w:tc>
        <w:tc>
          <w:tcPr>
            <w:tcW w:w="1065" w:type="dxa"/>
            <w:noWrap/>
            <w:hideMark/>
          </w:tcPr>
          <w:p w14:paraId="751A576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29.1 (5)</w:t>
            </w:r>
          </w:p>
        </w:tc>
        <w:tc>
          <w:tcPr>
            <w:tcW w:w="1495" w:type="dxa"/>
            <w:noWrap/>
            <w:hideMark/>
          </w:tcPr>
          <w:p w14:paraId="0E97E4C9"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13 (4-26)</w:t>
            </w:r>
          </w:p>
        </w:tc>
        <w:tc>
          <w:tcPr>
            <w:tcW w:w="1003" w:type="dxa"/>
            <w:noWrap/>
            <w:hideMark/>
          </w:tcPr>
          <w:p w14:paraId="7430A8E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25.1 (4.6)</w:t>
            </w:r>
          </w:p>
        </w:tc>
        <w:tc>
          <w:tcPr>
            <w:tcW w:w="1460" w:type="dxa"/>
            <w:noWrap/>
            <w:hideMark/>
          </w:tcPr>
          <w:p w14:paraId="09CC23A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147 (16.9%)</w:t>
            </w:r>
          </w:p>
        </w:tc>
        <w:tc>
          <w:tcPr>
            <w:tcW w:w="1360" w:type="dxa"/>
            <w:noWrap/>
            <w:hideMark/>
          </w:tcPr>
          <w:p w14:paraId="7781463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379 (41.6%)</w:t>
            </w:r>
          </w:p>
        </w:tc>
        <w:tc>
          <w:tcPr>
            <w:tcW w:w="1360" w:type="dxa"/>
            <w:noWrap/>
            <w:hideMark/>
          </w:tcPr>
          <w:p w14:paraId="35707A50"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353 (38.7%)</w:t>
            </w:r>
          </w:p>
        </w:tc>
        <w:tc>
          <w:tcPr>
            <w:tcW w:w="1269" w:type="dxa"/>
            <w:noWrap/>
            <w:hideMark/>
          </w:tcPr>
          <w:p w14:paraId="3711151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143 (15.7%)</w:t>
            </w:r>
          </w:p>
        </w:tc>
        <w:tc>
          <w:tcPr>
            <w:tcW w:w="1177" w:type="dxa"/>
            <w:noWrap/>
            <w:hideMark/>
          </w:tcPr>
          <w:p w14:paraId="256419B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37 (4.1%)</w:t>
            </w:r>
          </w:p>
        </w:tc>
      </w:tr>
      <w:tr w:rsidR="005F1DA1" w:rsidRPr="005F1DA1" w14:paraId="381B8D3E" w14:textId="77777777" w:rsidTr="005F1DA1">
        <w:trPr>
          <w:trHeight w:val="300"/>
        </w:trPr>
        <w:tc>
          <w:tcPr>
            <w:tcW w:w="3071" w:type="dxa"/>
            <w:noWrap/>
            <w:hideMark/>
          </w:tcPr>
          <w:p w14:paraId="7529CA94"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Western Australia</w:t>
            </w:r>
          </w:p>
        </w:tc>
        <w:tc>
          <w:tcPr>
            <w:tcW w:w="762" w:type="dxa"/>
            <w:noWrap/>
            <w:hideMark/>
          </w:tcPr>
          <w:p w14:paraId="5F4D8AD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2411</w:t>
            </w:r>
          </w:p>
        </w:tc>
        <w:tc>
          <w:tcPr>
            <w:tcW w:w="1065" w:type="dxa"/>
            <w:noWrap/>
            <w:hideMark/>
          </w:tcPr>
          <w:p w14:paraId="3CD577A3"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31 (5.2)</w:t>
            </w:r>
          </w:p>
        </w:tc>
        <w:tc>
          <w:tcPr>
            <w:tcW w:w="1495" w:type="dxa"/>
            <w:noWrap/>
            <w:hideMark/>
          </w:tcPr>
          <w:p w14:paraId="645B6DE5"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11.1 (9-13.9)</w:t>
            </w:r>
          </w:p>
        </w:tc>
        <w:tc>
          <w:tcPr>
            <w:tcW w:w="1003" w:type="dxa"/>
            <w:noWrap/>
            <w:hideMark/>
          </w:tcPr>
          <w:p w14:paraId="2293E78C"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460" w:type="dxa"/>
            <w:noWrap/>
            <w:hideMark/>
          </w:tcPr>
          <w:p w14:paraId="1F26BB48"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236 (9.8%)</w:t>
            </w:r>
          </w:p>
        </w:tc>
        <w:tc>
          <w:tcPr>
            <w:tcW w:w="1360" w:type="dxa"/>
            <w:noWrap/>
            <w:hideMark/>
          </w:tcPr>
          <w:p w14:paraId="2BEB6F55"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360" w:type="dxa"/>
            <w:noWrap/>
            <w:hideMark/>
          </w:tcPr>
          <w:p w14:paraId="021ACFD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269" w:type="dxa"/>
            <w:noWrap/>
            <w:hideMark/>
          </w:tcPr>
          <w:p w14:paraId="59A5562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177" w:type="dxa"/>
            <w:noWrap/>
            <w:hideMark/>
          </w:tcPr>
          <w:p w14:paraId="36E63211"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r>
      <w:tr w:rsidR="005F1DA1" w:rsidRPr="005F1DA1" w14:paraId="0BF2A957" w14:textId="77777777" w:rsidTr="005F1DA1">
        <w:trPr>
          <w:trHeight w:val="300"/>
        </w:trPr>
        <w:tc>
          <w:tcPr>
            <w:tcW w:w="3071" w:type="dxa"/>
            <w:noWrap/>
            <w:hideMark/>
          </w:tcPr>
          <w:p w14:paraId="14065FEA"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Wijnen &amp; Pop (Netherlands)</w:t>
            </w:r>
          </w:p>
        </w:tc>
        <w:tc>
          <w:tcPr>
            <w:tcW w:w="762" w:type="dxa"/>
            <w:noWrap/>
            <w:hideMark/>
          </w:tcPr>
          <w:p w14:paraId="539A460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1566</w:t>
            </w:r>
          </w:p>
        </w:tc>
        <w:tc>
          <w:tcPr>
            <w:tcW w:w="1065" w:type="dxa"/>
            <w:noWrap/>
            <w:hideMark/>
          </w:tcPr>
          <w:p w14:paraId="607E942D"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30.4 (3.6)</w:t>
            </w:r>
          </w:p>
        </w:tc>
        <w:tc>
          <w:tcPr>
            <w:tcW w:w="1495" w:type="dxa"/>
            <w:noWrap/>
            <w:hideMark/>
          </w:tcPr>
          <w:p w14:paraId="73075D4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12 (11-13)</w:t>
            </w:r>
          </w:p>
        </w:tc>
        <w:tc>
          <w:tcPr>
            <w:tcW w:w="1003" w:type="dxa"/>
            <w:noWrap/>
            <w:hideMark/>
          </w:tcPr>
          <w:p w14:paraId="7C938D2B"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25.5 (4.3)</w:t>
            </w:r>
          </w:p>
        </w:tc>
        <w:tc>
          <w:tcPr>
            <w:tcW w:w="1460" w:type="dxa"/>
            <w:noWrap/>
            <w:hideMark/>
          </w:tcPr>
          <w:p w14:paraId="439B92FF"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149 (9.5%)</w:t>
            </w:r>
          </w:p>
        </w:tc>
        <w:tc>
          <w:tcPr>
            <w:tcW w:w="1360" w:type="dxa"/>
            <w:noWrap/>
            <w:hideMark/>
          </w:tcPr>
          <w:p w14:paraId="42631B86"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567 (45.7%)</w:t>
            </w:r>
          </w:p>
        </w:tc>
        <w:tc>
          <w:tcPr>
            <w:tcW w:w="1360" w:type="dxa"/>
            <w:noWrap/>
            <w:hideMark/>
          </w:tcPr>
          <w:p w14:paraId="6F23CA2E"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674 (54.3%)</w:t>
            </w:r>
          </w:p>
        </w:tc>
        <w:tc>
          <w:tcPr>
            <w:tcW w:w="1269" w:type="dxa"/>
            <w:noWrap/>
            <w:hideMark/>
          </w:tcPr>
          <w:p w14:paraId="4B103322"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c>
          <w:tcPr>
            <w:tcW w:w="1177" w:type="dxa"/>
            <w:noWrap/>
            <w:hideMark/>
          </w:tcPr>
          <w:p w14:paraId="478672E5" w14:textId="77777777" w:rsidR="005F1DA1" w:rsidRPr="005F1DA1" w:rsidRDefault="005F1DA1" w:rsidP="005F1DA1">
            <w:pPr>
              <w:rPr>
                <w:rFonts w:ascii="Calibri" w:eastAsiaTheme="majorEastAsia" w:hAnsi="Calibri" w:cs="Calibri"/>
                <w:sz w:val="18"/>
                <w:szCs w:val="18"/>
              </w:rPr>
            </w:pPr>
            <w:r w:rsidRPr="005F1DA1">
              <w:rPr>
                <w:rFonts w:ascii="Calibri" w:eastAsiaTheme="majorEastAsia" w:hAnsi="Calibri" w:cs="Calibri"/>
                <w:sz w:val="18"/>
                <w:szCs w:val="18"/>
              </w:rPr>
              <w:t>Missing</w:t>
            </w:r>
          </w:p>
        </w:tc>
      </w:tr>
      <w:tr w:rsidR="005F1DA1" w:rsidRPr="005F1DA1" w14:paraId="0BF31E6C" w14:textId="77777777" w:rsidTr="005F1DA1">
        <w:trPr>
          <w:trHeight w:val="300"/>
        </w:trPr>
        <w:tc>
          <w:tcPr>
            <w:tcW w:w="3071" w:type="dxa"/>
            <w:noWrap/>
            <w:hideMark/>
          </w:tcPr>
          <w:p w14:paraId="77572287"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Total</w:t>
            </w:r>
          </w:p>
        </w:tc>
        <w:tc>
          <w:tcPr>
            <w:tcW w:w="762" w:type="dxa"/>
            <w:noWrap/>
            <w:hideMark/>
          </w:tcPr>
          <w:p w14:paraId="64D49086"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52496</w:t>
            </w:r>
          </w:p>
        </w:tc>
        <w:tc>
          <w:tcPr>
            <w:tcW w:w="1065" w:type="dxa"/>
            <w:noWrap/>
            <w:hideMark/>
          </w:tcPr>
          <w:p w14:paraId="49B94BB5"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29.3 (5.2)</w:t>
            </w:r>
          </w:p>
        </w:tc>
        <w:tc>
          <w:tcPr>
            <w:tcW w:w="1495" w:type="dxa"/>
            <w:noWrap/>
            <w:hideMark/>
          </w:tcPr>
          <w:p w14:paraId="649A2F3A"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12.3 (0-26.9)</w:t>
            </w:r>
          </w:p>
        </w:tc>
        <w:tc>
          <w:tcPr>
            <w:tcW w:w="1003" w:type="dxa"/>
            <w:noWrap/>
            <w:hideMark/>
          </w:tcPr>
          <w:p w14:paraId="0A12A10F"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24 (4.5)</w:t>
            </w:r>
          </w:p>
        </w:tc>
        <w:tc>
          <w:tcPr>
            <w:tcW w:w="1460" w:type="dxa"/>
            <w:noWrap/>
            <w:hideMark/>
          </w:tcPr>
          <w:p w14:paraId="07B97FE3"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4380 (8.6%)</w:t>
            </w:r>
          </w:p>
        </w:tc>
        <w:tc>
          <w:tcPr>
            <w:tcW w:w="1360" w:type="dxa"/>
            <w:noWrap/>
            <w:hideMark/>
          </w:tcPr>
          <w:p w14:paraId="726BED38"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25192 (50.8%)</w:t>
            </w:r>
          </w:p>
        </w:tc>
        <w:tc>
          <w:tcPr>
            <w:tcW w:w="1360" w:type="dxa"/>
            <w:noWrap/>
            <w:hideMark/>
          </w:tcPr>
          <w:p w14:paraId="317881AB"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16227 (32.7%)</w:t>
            </w:r>
          </w:p>
        </w:tc>
        <w:tc>
          <w:tcPr>
            <w:tcW w:w="1269" w:type="dxa"/>
            <w:noWrap/>
            <w:hideMark/>
          </w:tcPr>
          <w:p w14:paraId="77134E91"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5073 (10.2%)</w:t>
            </w:r>
          </w:p>
        </w:tc>
        <w:tc>
          <w:tcPr>
            <w:tcW w:w="1177" w:type="dxa"/>
            <w:noWrap/>
            <w:hideMark/>
          </w:tcPr>
          <w:p w14:paraId="3AB9FB86" w14:textId="77777777" w:rsidR="005F1DA1" w:rsidRPr="005F1DA1" w:rsidRDefault="005F1DA1" w:rsidP="005F1DA1">
            <w:pPr>
              <w:rPr>
                <w:rFonts w:ascii="Calibri" w:eastAsiaTheme="majorEastAsia" w:hAnsi="Calibri" w:cs="Calibri"/>
                <w:b/>
                <w:sz w:val="18"/>
                <w:szCs w:val="18"/>
              </w:rPr>
            </w:pPr>
            <w:r w:rsidRPr="005F1DA1">
              <w:rPr>
                <w:rFonts w:ascii="Calibri" w:eastAsiaTheme="majorEastAsia" w:hAnsi="Calibri" w:cs="Calibri"/>
                <w:b/>
                <w:sz w:val="18"/>
                <w:szCs w:val="18"/>
              </w:rPr>
              <w:t>3139 (6.3%)</w:t>
            </w:r>
          </w:p>
        </w:tc>
      </w:tr>
    </w:tbl>
    <w:p w14:paraId="08E2C771" w14:textId="14734452" w:rsidR="005F1DA1" w:rsidRPr="005F1DA1" w:rsidRDefault="005F1DA1" w:rsidP="005F1DA1">
      <w:pPr>
        <w:rPr>
          <w:i/>
          <w:sz w:val="18"/>
          <w:szCs w:val="18"/>
          <w:lang w:val="en-US"/>
        </w:rPr>
      </w:pPr>
      <w:r w:rsidRPr="005F1DA1">
        <w:rPr>
          <w:i/>
          <w:sz w:val="18"/>
          <w:szCs w:val="18"/>
          <w:lang w:val="en-US"/>
        </w:rPr>
        <w:t>Data is presented as mean (standard deviation)</w:t>
      </w:r>
      <w:r w:rsidR="00A734D2">
        <w:rPr>
          <w:i/>
          <w:sz w:val="18"/>
          <w:szCs w:val="18"/>
          <w:lang w:val="en-US"/>
        </w:rPr>
        <w:t xml:space="preserve"> or count (percentage), as appropriate</w:t>
      </w:r>
      <w:r w:rsidRPr="005F1DA1">
        <w:rPr>
          <w:i/>
          <w:sz w:val="18"/>
          <w:szCs w:val="18"/>
          <w:lang w:val="en-US"/>
        </w:rPr>
        <w:t xml:space="preserve">. *Parity is 1 (or more), parity may be more when data for parity = 2 and parity = 3 is missing. </w:t>
      </w:r>
    </w:p>
    <w:p w14:paraId="7F09E1FC" w14:textId="77777777" w:rsidR="005F1DA1" w:rsidRPr="005F1DA1" w:rsidRDefault="005F1DA1" w:rsidP="005F1DA1">
      <w:pPr>
        <w:rPr>
          <w:rFonts w:eastAsiaTheme="majorEastAsia" w:cstheme="minorHAnsi"/>
          <w:b/>
          <w:lang w:val="en-US"/>
        </w:rPr>
      </w:pPr>
      <w:r w:rsidRPr="005F1DA1">
        <w:rPr>
          <w:rFonts w:eastAsiaTheme="majorEastAsia" w:cstheme="minorHAnsi"/>
          <w:b/>
          <w:lang w:val="en-US"/>
        </w:rPr>
        <w:br w:type="page"/>
      </w:r>
    </w:p>
    <w:p w14:paraId="392F79A2" w14:textId="77777777" w:rsidR="005F1DA1" w:rsidRPr="005F1DA1" w:rsidRDefault="005F1DA1" w:rsidP="005F1DA1">
      <w:pPr>
        <w:rPr>
          <w:rFonts w:eastAsiaTheme="majorEastAsia" w:cstheme="minorHAnsi"/>
          <w:b/>
          <w:lang w:val="en-US"/>
        </w:rPr>
      </w:pPr>
      <w:r w:rsidRPr="005F1DA1">
        <w:rPr>
          <w:b/>
          <w:lang w:val="en-US"/>
        </w:rPr>
        <w:lastRenderedPageBreak/>
        <w:t>Supplemental table 1 – continued</w:t>
      </w:r>
    </w:p>
    <w:tbl>
      <w:tblPr>
        <w:tblStyle w:val="TableGrid"/>
        <w:tblW w:w="0" w:type="auto"/>
        <w:tblLook w:val="04A0" w:firstRow="1" w:lastRow="0" w:firstColumn="1" w:lastColumn="0" w:noHBand="0" w:noVBand="1"/>
      </w:tblPr>
      <w:tblGrid>
        <w:gridCol w:w="3640"/>
        <w:gridCol w:w="1620"/>
        <w:gridCol w:w="1380"/>
        <w:gridCol w:w="1620"/>
        <w:gridCol w:w="1260"/>
        <w:gridCol w:w="1180"/>
        <w:gridCol w:w="1520"/>
        <w:gridCol w:w="1720"/>
      </w:tblGrid>
      <w:tr w:rsidR="005F1DA1" w:rsidRPr="005F1DA1" w14:paraId="4D6F3A67" w14:textId="77777777" w:rsidTr="005F1DA1">
        <w:trPr>
          <w:trHeight w:val="300"/>
        </w:trPr>
        <w:tc>
          <w:tcPr>
            <w:tcW w:w="3640" w:type="dxa"/>
            <w:noWrap/>
            <w:vAlign w:val="center"/>
            <w:hideMark/>
          </w:tcPr>
          <w:p w14:paraId="6D5A03B5" w14:textId="77777777" w:rsidR="005F1DA1" w:rsidRPr="005F1DA1" w:rsidRDefault="005F1DA1" w:rsidP="005F1DA1">
            <w:pPr>
              <w:jc w:val="center"/>
              <w:rPr>
                <w:rFonts w:cstheme="minorHAnsi"/>
                <w:b/>
                <w:bCs/>
                <w:sz w:val="18"/>
                <w:szCs w:val="18"/>
                <w:lang w:val="en-US"/>
              </w:rPr>
            </w:pPr>
            <w:r w:rsidRPr="005F1DA1">
              <w:rPr>
                <w:rFonts w:cstheme="minorHAnsi"/>
                <w:b/>
                <w:bCs/>
                <w:sz w:val="18"/>
                <w:szCs w:val="18"/>
                <w:lang w:val="en-US"/>
              </w:rPr>
              <w:t>Cohort</w:t>
            </w:r>
          </w:p>
        </w:tc>
        <w:tc>
          <w:tcPr>
            <w:tcW w:w="1620" w:type="dxa"/>
            <w:noWrap/>
            <w:vAlign w:val="center"/>
            <w:hideMark/>
          </w:tcPr>
          <w:p w14:paraId="314D1803" w14:textId="77777777" w:rsidR="005F1DA1" w:rsidRPr="005F1DA1" w:rsidRDefault="005F1DA1" w:rsidP="005F1DA1">
            <w:pPr>
              <w:jc w:val="center"/>
              <w:rPr>
                <w:rFonts w:cstheme="minorHAnsi"/>
                <w:b/>
                <w:bCs/>
                <w:sz w:val="18"/>
                <w:szCs w:val="18"/>
                <w:lang w:val="en-US"/>
              </w:rPr>
            </w:pPr>
            <w:r w:rsidRPr="005F1DA1">
              <w:rPr>
                <w:rFonts w:cstheme="minorHAnsi"/>
                <w:b/>
                <w:bCs/>
                <w:sz w:val="18"/>
                <w:szCs w:val="18"/>
                <w:lang w:val="en-US"/>
              </w:rPr>
              <w:t>Ethnicity native</w:t>
            </w:r>
          </w:p>
        </w:tc>
        <w:tc>
          <w:tcPr>
            <w:tcW w:w="1380" w:type="dxa"/>
            <w:noWrap/>
            <w:vAlign w:val="center"/>
            <w:hideMark/>
          </w:tcPr>
          <w:p w14:paraId="759EFC3C" w14:textId="77777777" w:rsidR="005F1DA1" w:rsidRPr="005F1DA1" w:rsidRDefault="005F1DA1" w:rsidP="005F1DA1">
            <w:pPr>
              <w:jc w:val="center"/>
              <w:rPr>
                <w:rFonts w:cstheme="minorHAnsi"/>
                <w:b/>
                <w:bCs/>
                <w:sz w:val="18"/>
                <w:szCs w:val="18"/>
                <w:lang w:val="en-US"/>
              </w:rPr>
            </w:pPr>
            <w:r w:rsidRPr="005F1DA1">
              <w:rPr>
                <w:rFonts w:cstheme="minorHAnsi"/>
                <w:b/>
                <w:bCs/>
                <w:sz w:val="18"/>
                <w:szCs w:val="18"/>
                <w:lang w:val="en-US"/>
              </w:rPr>
              <w:t>Education Primary</w:t>
            </w:r>
          </w:p>
        </w:tc>
        <w:tc>
          <w:tcPr>
            <w:tcW w:w="1620" w:type="dxa"/>
            <w:noWrap/>
            <w:vAlign w:val="center"/>
            <w:hideMark/>
          </w:tcPr>
          <w:p w14:paraId="6F3F7F22" w14:textId="77777777" w:rsidR="005F1DA1" w:rsidRPr="005F1DA1" w:rsidRDefault="005F1DA1" w:rsidP="005F1DA1">
            <w:pPr>
              <w:jc w:val="center"/>
              <w:rPr>
                <w:rFonts w:cstheme="minorHAnsi"/>
                <w:b/>
                <w:bCs/>
                <w:sz w:val="18"/>
                <w:szCs w:val="18"/>
                <w:lang w:val="en-US"/>
              </w:rPr>
            </w:pPr>
            <w:r w:rsidRPr="005F1DA1">
              <w:rPr>
                <w:rFonts w:cstheme="minorHAnsi"/>
                <w:b/>
                <w:bCs/>
                <w:sz w:val="18"/>
                <w:szCs w:val="18"/>
                <w:lang w:val="en-US"/>
              </w:rPr>
              <w:t xml:space="preserve">Education </w:t>
            </w:r>
            <w:proofErr w:type="spellStart"/>
            <w:r w:rsidRPr="005F1DA1">
              <w:rPr>
                <w:rFonts w:cstheme="minorHAnsi"/>
                <w:b/>
                <w:bCs/>
                <w:sz w:val="18"/>
                <w:szCs w:val="18"/>
                <w:lang w:val="en-US"/>
              </w:rPr>
              <w:t>Secundary</w:t>
            </w:r>
            <w:proofErr w:type="spellEnd"/>
          </w:p>
        </w:tc>
        <w:tc>
          <w:tcPr>
            <w:tcW w:w="1260" w:type="dxa"/>
            <w:noWrap/>
            <w:vAlign w:val="center"/>
            <w:hideMark/>
          </w:tcPr>
          <w:p w14:paraId="71FD2692" w14:textId="77777777" w:rsidR="005F1DA1" w:rsidRPr="005F1DA1" w:rsidRDefault="005F1DA1" w:rsidP="005F1DA1">
            <w:pPr>
              <w:jc w:val="center"/>
              <w:rPr>
                <w:rFonts w:cstheme="minorHAnsi"/>
                <w:b/>
                <w:bCs/>
                <w:sz w:val="18"/>
                <w:szCs w:val="18"/>
                <w:lang w:val="en-US"/>
              </w:rPr>
            </w:pPr>
            <w:r w:rsidRPr="005F1DA1">
              <w:rPr>
                <w:rFonts w:cstheme="minorHAnsi"/>
                <w:b/>
                <w:bCs/>
                <w:sz w:val="18"/>
                <w:szCs w:val="18"/>
                <w:lang w:val="en-US"/>
              </w:rPr>
              <w:t>Education Higher</w:t>
            </w:r>
          </w:p>
        </w:tc>
        <w:tc>
          <w:tcPr>
            <w:tcW w:w="1180" w:type="dxa"/>
            <w:noWrap/>
            <w:vAlign w:val="center"/>
            <w:hideMark/>
          </w:tcPr>
          <w:p w14:paraId="17BDAC8C" w14:textId="77777777" w:rsidR="005F1DA1" w:rsidRPr="005F1DA1" w:rsidRDefault="005F1DA1" w:rsidP="005F1DA1">
            <w:pPr>
              <w:jc w:val="center"/>
              <w:rPr>
                <w:rFonts w:cstheme="minorHAnsi"/>
                <w:b/>
                <w:bCs/>
                <w:sz w:val="18"/>
                <w:szCs w:val="18"/>
                <w:lang w:val="en-US"/>
              </w:rPr>
            </w:pPr>
            <w:r w:rsidRPr="005F1DA1">
              <w:rPr>
                <w:rFonts w:cstheme="minorHAnsi"/>
                <w:b/>
                <w:bCs/>
                <w:sz w:val="18"/>
                <w:szCs w:val="18"/>
                <w:lang w:val="en-US"/>
              </w:rPr>
              <w:t>TSH mU/L</w:t>
            </w:r>
          </w:p>
        </w:tc>
        <w:tc>
          <w:tcPr>
            <w:tcW w:w="1520" w:type="dxa"/>
            <w:noWrap/>
            <w:vAlign w:val="center"/>
            <w:hideMark/>
          </w:tcPr>
          <w:p w14:paraId="629133ED" w14:textId="77777777" w:rsidR="005F1DA1" w:rsidRPr="005F1DA1" w:rsidRDefault="005F1DA1" w:rsidP="005F1DA1">
            <w:pPr>
              <w:jc w:val="center"/>
              <w:rPr>
                <w:rFonts w:cstheme="minorHAnsi"/>
                <w:b/>
                <w:bCs/>
                <w:sz w:val="18"/>
                <w:szCs w:val="18"/>
              </w:rPr>
            </w:pPr>
            <w:r w:rsidRPr="005F1DA1">
              <w:rPr>
                <w:rFonts w:cstheme="minorHAnsi"/>
                <w:b/>
                <w:bCs/>
                <w:sz w:val="18"/>
                <w:szCs w:val="18"/>
                <w:lang w:val="en-US"/>
              </w:rPr>
              <w:t xml:space="preserve">FT4 </w:t>
            </w:r>
            <w:r w:rsidRPr="005F1DA1">
              <w:rPr>
                <w:rFonts w:cstheme="minorHAnsi"/>
                <w:b/>
                <w:bCs/>
                <w:sz w:val="18"/>
                <w:szCs w:val="18"/>
              </w:rPr>
              <w:t>pmol/L</w:t>
            </w:r>
          </w:p>
        </w:tc>
        <w:tc>
          <w:tcPr>
            <w:tcW w:w="1720" w:type="dxa"/>
            <w:noWrap/>
            <w:vAlign w:val="center"/>
            <w:hideMark/>
          </w:tcPr>
          <w:p w14:paraId="7781E65B" w14:textId="77777777" w:rsidR="005F1DA1" w:rsidRPr="005F1DA1" w:rsidRDefault="005F1DA1" w:rsidP="005F1DA1">
            <w:pPr>
              <w:jc w:val="center"/>
              <w:rPr>
                <w:rFonts w:cstheme="minorHAnsi"/>
                <w:b/>
                <w:bCs/>
                <w:sz w:val="18"/>
                <w:szCs w:val="18"/>
              </w:rPr>
            </w:pPr>
            <w:r w:rsidRPr="005F1DA1">
              <w:rPr>
                <w:rFonts w:cstheme="minorHAnsi"/>
                <w:b/>
                <w:bCs/>
                <w:sz w:val="18"/>
                <w:szCs w:val="18"/>
              </w:rPr>
              <w:t xml:space="preserve">TPOAb </w:t>
            </w:r>
            <w:proofErr w:type="spellStart"/>
            <w:r w:rsidRPr="005F1DA1">
              <w:rPr>
                <w:rFonts w:cstheme="minorHAnsi"/>
                <w:b/>
                <w:bCs/>
                <w:sz w:val="18"/>
                <w:szCs w:val="18"/>
              </w:rPr>
              <w:t>positivity</w:t>
            </w:r>
            <w:proofErr w:type="spellEnd"/>
          </w:p>
        </w:tc>
      </w:tr>
      <w:tr w:rsidR="005F1DA1" w:rsidRPr="005F1DA1" w14:paraId="3A2B10DF" w14:textId="77777777" w:rsidTr="005F1DA1">
        <w:trPr>
          <w:trHeight w:val="300"/>
        </w:trPr>
        <w:tc>
          <w:tcPr>
            <w:tcW w:w="3640" w:type="dxa"/>
            <w:noWrap/>
            <w:hideMark/>
          </w:tcPr>
          <w:p w14:paraId="3F20594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ABCD (Netherlands)</w:t>
            </w:r>
          </w:p>
        </w:tc>
        <w:tc>
          <w:tcPr>
            <w:tcW w:w="1620" w:type="dxa"/>
            <w:noWrap/>
            <w:hideMark/>
          </w:tcPr>
          <w:p w14:paraId="570F080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2464 (60.1%)</w:t>
            </w:r>
          </w:p>
        </w:tc>
        <w:tc>
          <w:tcPr>
            <w:tcW w:w="1380" w:type="dxa"/>
            <w:noWrap/>
            <w:hideMark/>
          </w:tcPr>
          <w:p w14:paraId="76B32C8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2354 (57.4%)</w:t>
            </w:r>
          </w:p>
        </w:tc>
        <w:tc>
          <w:tcPr>
            <w:tcW w:w="1620" w:type="dxa"/>
            <w:noWrap/>
            <w:hideMark/>
          </w:tcPr>
          <w:p w14:paraId="52C06E9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1281 (31.2%)</w:t>
            </w:r>
          </w:p>
        </w:tc>
        <w:tc>
          <w:tcPr>
            <w:tcW w:w="1260" w:type="dxa"/>
            <w:noWrap/>
            <w:hideMark/>
          </w:tcPr>
          <w:p w14:paraId="3B607E2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346 (8.4%)</w:t>
            </w:r>
          </w:p>
        </w:tc>
        <w:tc>
          <w:tcPr>
            <w:tcW w:w="1180" w:type="dxa"/>
            <w:noWrap/>
            <w:hideMark/>
          </w:tcPr>
          <w:p w14:paraId="7FD3DD47"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1.2 (0.1-3.6)</w:t>
            </w:r>
          </w:p>
        </w:tc>
        <w:tc>
          <w:tcPr>
            <w:tcW w:w="1520" w:type="dxa"/>
            <w:noWrap/>
            <w:hideMark/>
          </w:tcPr>
          <w:p w14:paraId="7DDCE17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9.5 (7.2-12.8)</w:t>
            </w:r>
          </w:p>
        </w:tc>
        <w:tc>
          <w:tcPr>
            <w:tcW w:w="1720" w:type="dxa"/>
            <w:noWrap/>
            <w:hideMark/>
          </w:tcPr>
          <w:p w14:paraId="1DC2184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247 (6%)</w:t>
            </w:r>
          </w:p>
        </w:tc>
      </w:tr>
      <w:tr w:rsidR="005F1DA1" w:rsidRPr="005F1DA1" w14:paraId="1EE4A333" w14:textId="77777777" w:rsidTr="005F1DA1">
        <w:trPr>
          <w:trHeight w:val="300"/>
        </w:trPr>
        <w:tc>
          <w:tcPr>
            <w:tcW w:w="3640" w:type="dxa"/>
            <w:noWrap/>
            <w:hideMark/>
          </w:tcPr>
          <w:p w14:paraId="21331F1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 xml:space="preserve">ALSPAC (United </w:t>
            </w:r>
            <w:proofErr w:type="spellStart"/>
            <w:r w:rsidRPr="005F1DA1">
              <w:rPr>
                <w:rFonts w:eastAsiaTheme="majorEastAsia" w:cstheme="minorHAnsi"/>
                <w:sz w:val="18"/>
                <w:szCs w:val="18"/>
              </w:rPr>
              <w:t>Kingdom</w:t>
            </w:r>
            <w:proofErr w:type="spellEnd"/>
            <w:r w:rsidRPr="005F1DA1">
              <w:rPr>
                <w:rFonts w:eastAsiaTheme="majorEastAsia" w:cstheme="minorHAnsi"/>
                <w:sz w:val="18"/>
                <w:szCs w:val="18"/>
              </w:rPr>
              <w:t>)</w:t>
            </w:r>
          </w:p>
        </w:tc>
        <w:tc>
          <w:tcPr>
            <w:tcW w:w="1620" w:type="dxa"/>
            <w:noWrap/>
            <w:hideMark/>
          </w:tcPr>
          <w:p w14:paraId="413D8F2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4568 (100%)</w:t>
            </w:r>
          </w:p>
        </w:tc>
        <w:tc>
          <w:tcPr>
            <w:tcW w:w="1380" w:type="dxa"/>
            <w:noWrap/>
            <w:hideMark/>
          </w:tcPr>
          <w:p w14:paraId="71A9890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1936 (42.4%)</w:t>
            </w:r>
          </w:p>
        </w:tc>
        <w:tc>
          <w:tcPr>
            <w:tcW w:w="1620" w:type="dxa"/>
            <w:noWrap/>
            <w:hideMark/>
          </w:tcPr>
          <w:p w14:paraId="0FFBDFA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1443 (31.6%)</w:t>
            </w:r>
          </w:p>
        </w:tc>
        <w:tc>
          <w:tcPr>
            <w:tcW w:w="1260" w:type="dxa"/>
            <w:noWrap/>
            <w:hideMark/>
          </w:tcPr>
          <w:p w14:paraId="4CBF4C4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587 (12.9%)</w:t>
            </w:r>
          </w:p>
        </w:tc>
        <w:tc>
          <w:tcPr>
            <w:tcW w:w="1180" w:type="dxa"/>
            <w:noWrap/>
            <w:hideMark/>
          </w:tcPr>
          <w:p w14:paraId="61DF08E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 (0.1-3.2)</w:t>
            </w:r>
          </w:p>
        </w:tc>
        <w:tc>
          <w:tcPr>
            <w:tcW w:w="1520" w:type="dxa"/>
            <w:noWrap/>
            <w:hideMark/>
          </w:tcPr>
          <w:p w14:paraId="4464709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16.2 (12.4-22.4)</w:t>
            </w:r>
          </w:p>
        </w:tc>
        <w:tc>
          <w:tcPr>
            <w:tcW w:w="1720" w:type="dxa"/>
            <w:noWrap/>
            <w:hideMark/>
          </w:tcPr>
          <w:p w14:paraId="5C4003F5"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541 (12.1%)</w:t>
            </w:r>
          </w:p>
        </w:tc>
      </w:tr>
      <w:tr w:rsidR="005F1DA1" w:rsidRPr="005F1DA1" w14:paraId="087EC36A" w14:textId="77777777" w:rsidTr="005F1DA1">
        <w:trPr>
          <w:trHeight w:val="300"/>
        </w:trPr>
        <w:tc>
          <w:tcPr>
            <w:tcW w:w="3640" w:type="dxa"/>
            <w:noWrap/>
            <w:hideMark/>
          </w:tcPr>
          <w:p w14:paraId="4455A32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Aminorroaya et al. (Iran)</w:t>
            </w:r>
          </w:p>
        </w:tc>
        <w:tc>
          <w:tcPr>
            <w:tcW w:w="1620" w:type="dxa"/>
            <w:noWrap/>
            <w:hideMark/>
          </w:tcPr>
          <w:p w14:paraId="2461284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409 (100%)</w:t>
            </w:r>
          </w:p>
        </w:tc>
        <w:tc>
          <w:tcPr>
            <w:tcW w:w="1380" w:type="dxa"/>
            <w:noWrap/>
            <w:hideMark/>
          </w:tcPr>
          <w:p w14:paraId="3E51D63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159 (38.9%)</w:t>
            </w:r>
          </w:p>
        </w:tc>
        <w:tc>
          <w:tcPr>
            <w:tcW w:w="1620" w:type="dxa"/>
            <w:noWrap/>
            <w:hideMark/>
          </w:tcPr>
          <w:p w14:paraId="6495152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199 (48.7%)</w:t>
            </w:r>
          </w:p>
        </w:tc>
        <w:tc>
          <w:tcPr>
            <w:tcW w:w="1260" w:type="dxa"/>
            <w:noWrap/>
            <w:hideMark/>
          </w:tcPr>
          <w:p w14:paraId="4659C3C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35 (8.6%)</w:t>
            </w:r>
          </w:p>
        </w:tc>
        <w:tc>
          <w:tcPr>
            <w:tcW w:w="1180" w:type="dxa"/>
            <w:noWrap/>
            <w:hideMark/>
          </w:tcPr>
          <w:p w14:paraId="7CB862C2"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1.5 (0.2-5)</w:t>
            </w:r>
          </w:p>
        </w:tc>
        <w:tc>
          <w:tcPr>
            <w:tcW w:w="1520" w:type="dxa"/>
            <w:noWrap/>
            <w:hideMark/>
          </w:tcPr>
          <w:p w14:paraId="48B1B8E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12.9 (9-16.7)</w:t>
            </w:r>
          </w:p>
        </w:tc>
        <w:tc>
          <w:tcPr>
            <w:tcW w:w="1720" w:type="dxa"/>
            <w:noWrap/>
            <w:hideMark/>
          </w:tcPr>
          <w:p w14:paraId="650EEBF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70 (17.1%)</w:t>
            </w:r>
          </w:p>
        </w:tc>
      </w:tr>
      <w:tr w:rsidR="005F1DA1" w:rsidRPr="005F1DA1" w14:paraId="3D475E82" w14:textId="77777777" w:rsidTr="005F1DA1">
        <w:trPr>
          <w:trHeight w:val="300"/>
        </w:trPr>
        <w:tc>
          <w:tcPr>
            <w:tcW w:w="3640" w:type="dxa"/>
            <w:noWrap/>
            <w:hideMark/>
          </w:tcPr>
          <w:p w14:paraId="021B6FD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 xml:space="preserve">Ashoor et al. (United </w:t>
            </w:r>
            <w:proofErr w:type="spellStart"/>
            <w:r w:rsidRPr="005F1DA1">
              <w:rPr>
                <w:rFonts w:eastAsiaTheme="majorEastAsia" w:cstheme="minorHAnsi"/>
                <w:sz w:val="18"/>
                <w:szCs w:val="18"/>
              </w:rPr>
              <w:t>Kingdom</w:t>
            </w:r>
            <w:proofErr w:type="spellEnd"/>
            <w:r w:rsidRPr="005F1DA1">
              <w:rPr>
                <w:rFonts w:eastAsiaTheme="majorEastAsia" w:cstheme="minorHAnsi"/>
                <w:sz w:val="18"/>
                <w:szCs w:val="18"/>
              </w:rPr>
              <w:t>)</w:t>
            </w:r>
          </w:p>
        </w:tc>
        <w:tc>
          <w:tcPr>
            <w:tcW w:w="1620" w:type="dxa"/>
            <w:noWrap/>
            <w:hideMark/>
          </w:tcPr>
          <w:p w14:paraId="719E0C4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3495 (69.7%)</w:t>
            </w:r>
          </w:p>
        </w:tc>
        <w:tc>
          <w:tcPr>
            <w:tcW w:w="1380" w:type="dxa"/>
            <w:noWrap/>
            <w:hideMark/>
          </w:tcPr>
          <w:p w14:paraId="574AE29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2405 (48%)</w:t>
            </w:r>
          </w:p>
        </w:tc>
        <w:tc>
          <w:tcPr>
            <w:tcW w:w="1620" w:type="dxa"/>
            <w:noWrap/>
            <w:hideMark/>
          </w:tcPr>
          <w:p w14:paraId="6EE33B3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2606 (52%)</w:t>
            </w:r>
          </w:p>
        </w:tc>
        <w:tc>
          <w:tcPr>
            <w:tcW w:w="1260" w:type="dxa"/>
            <w:noWrap/>
            <w:hideMark/>
          </w:tcPr>
          <w:p w14:paraId="1E641CC1"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Missing</w:t>
            </w:r>
          </w:p>
        </w:tc>
        <w:tc>
          <w:tcPr>
            <w:tcW w:w="1180" w:type="dxa"/>
            <w:noWrap/>
            <w:hideMark/>
          </w:tcPr>
          <w:p w14:paraId="01AFD52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1.2 (0-4.1)</w:t>
            </w:r>
          </w:p>
        </w:tc>
        <w:tc>
          <w:tcPr>
            <w:tcW w:w="1520" w:type="dxa"/>
            <w:noWrap/>
            <w:hideMark/>
          </w:tcPr>
          <w:p w14:paraId="519220F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14.8 (11.3-20.8)</w:t>
            </w:r>
          </w:p>
        </w:tc>
        <w:tc>
          <w:tcPr>
            <w:tcW w:w="1720" w:type="dxa"/>
            <w:noWrap/>
            <w:hideMark/>
          </w:tcPr>
          <w:p w14:paraId="6E07D37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483 (9.6%)</w:t>
            </w:r>
          </w:p>
        </w:tc>
      </w:tr>
      <w:tr w:rsidR="005F1DA1" w:rsidRPr="005F1DA1" w14:paraId="11906ED2" w14:textId="77777777" w:rsidTr="005F1DA1">
        <w:trPr>
          <w:trHeight w:val="300"/>
        </w:trPr>
        <w:tc>
          <w:tcPr>
            <w:tcW w:w="3640" w:type="dxa"/>
            <w:noWrap/>
            <w:hideMark/>
          </w:tcPr>
          <w:p w14:paraId="76016D9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Bliddal et al. (Denmark)</w:t>
            </w:r>
          </w:p>
        </w:tc>
        <w:tc>
          <w:tcPr>
            <w:tcW w:w="1620" w:type="dxa"/>
            <w:noWrap/>
            <w:hideMark/>
          </w:tcPr>
          <w:p w14:paraId="2FD5A421"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1058 (96.1%)</w:t>
            </w:r>
          </w:p>
        </w:tc>
        <w:tc>
          <w:tcPr>
            <w:tcW w:w="1380" w:type="dxa"/>
            <w:noWrap/>
            <w:hideMark/>
          </w:tcPr>
          <w:p w14:paraId="3206460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530 (57.4%)</w:t>
            </w:r>
          </w:p>
        </w:tc>
        <w:tc>
          <w:tcPr>
            <w:tcW w:w="1620" w:type="dxa"/>
            <w:noWrap/>
            <w:hideMark/>
          </w:tcPr>
          <w:p w14:paraId="35BA462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306 (33.2%)</w:t>
            </w:r>
          </w:p>
        </w:tc>
        <w:tc>
          <w:tcPr>
            <w:tcW w:w="1260" w:type="dxa"/>
            <w:noWrap/>
            <w:hideMark/>
          </w:tcPr>
          <w:p w14:paraId="462303F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87 (9.4%)</w:t>
            </w:r>
          </w:p>
        </w:tc>
        <w:tc>
          <w:tcPr>
            <w:tcW w:w="1180" w:type="dxa"/>
            <w:noWrap/>
            <w:hideMark/>
          </w:tcPr>
          <w:p w14:paraId="485AF4F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 (0.1-4.2)</w:t>
            </w:r>
          </w:p>
        </w:tc>
        <w:tc>
          <w:tcPr>
            <w:tcW w:w="1520" w:type="dxa"/>
            <w:noWrap/>
            <w:hideMark/>
          </w:tcPr>
          <w:p w14:paraId="64756FD7"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14.4 (11.3-18.9)</w:t>
            </w:r>
          </w:p>
        </w:tc>
        <w:tc>
          <w:tcPr>
            <w:tcW w:w="1720" w:type="dxa"/>
            <w:noWrap/>
            <w:hideMark/>
          </w:tcPr>
          <w:p w14:paraId="08507475"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174 (15.8%)</w:t>
            </w:r>
          </w:p>
        </w:tc>
      </w:tr>
      <w:tr w:rsidR="005F1DA1" w:rsidRPr="005F1DA1" w14:paraId="30B82085" w14:textId="77777777" w:rsidTr="005F1DA1">
        <w:trPr>
          <w:trHeight w:val="300"/>
        </w:trPr>
        <w:tc>
          <w:tcPr>
            <w:tcW w:w="3640" w:type="dxa"/>
            <w:noWrap/>
            <w:hideMark/>
          </w:tcPr>
          <w:p w14:paraId="6CF8183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Chen et al. (China)</w:t>
            </w:r>
          </w:p>
        </w:tc>
        <w:tc>
          <w:tcPr>
            <w:tcW w:w="1620" w:type="dxa"/>
            <w:noWrap/>
            <w:hideMark/>
          </w:tcPr>
          <w:p w14:paraId="04C71E4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3835 (100%)</w:t>
            </w:r>
          </w:p>
        </w:tc>
        <w:tc>
          <w:tcPr>
            <w:tcW w:w="1380" w:type="dxa"/>
            <w:noWrap/>
            <w:hideMark/>
          </w:tcPr>
          <w:p w14:paraId="65E23BB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3226 (84.1%)</w:t>
            </w:r>
          </w:p>
        </w:tc>
        <w:tc>
          <w:tcPr>
            <w:tcW w:w="1620" w:type="dxa"/>
            <w:noWrap/>
            <w:hideMark/>
          </w:tcPr>
          <w:p w14:paraId="331A1A8C"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594 (15.5%)</w:t>
            </w:r>
          </w:p>
        </w:tc>
        <w:tc>
          <w:tcPr>
            <w:tcW w:w="1260" w:type="dxa"/>
            <w:noWrap/>
            <w:hideMark/>
          </w:tcPr>
          <w:p w14:paraId="0B794DB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 (0.4%)</w:t>
            </w:r>
          </w:p>
        </w:tc>
        <w:tc>
          <w:tcPr>
            <w:tcW w:w="1180" w:type="dxa"/>
            <w:noWrap/>
            <w:hideMark/>
          </w:tcPr>
          <w:p w14:paraId="47A8468B"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1.3 (0.2-3.8)</w:t>
            </w:r>
          </w:p>
        </w:tc>
        <w:tc>
          <w:tcPr>
            <w:tcW w:w="1520" w:type="dxa"/>
            <w:noWrap/>
            <w:hideMark/>
          </w:tcPr>
          <w:p w14:paraId="1DA7182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9.6 (6.5-14.3)</w:t>
            </w:r>
          </w:p>
        </w:tc>
        <w:tc>
          <w:tcPr>
            <w:tcW w:w="1720" w:type="dxa"/>
            <w:noWrap/>
            <w:hideMark/>
          </w:tcPr>
          <w:p w14:paraId="2E55E828"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234 (6.2%)</w:t>
            </w:r>
          </w:p>
        </w:tc>
      </w:tr>
      <w:tr w:rsidR="005F1DA1" w:rsidRPr="005F1DA1" w14:paraId="654B2403" w14:textId="77777777" w:rsidTr="005F1DA1">
        <w:trPr>
          <w:trHeight w:val="300"/>
        </w:trPr>
        <w:tc>
          <w:tcPr>
            <w:tcW w:w="3640" w:type="dxa"/>
            <w:noWrap/>
            <w:hideMark/>
          </w:tcPr>
          <w:p w14:paraId="22C46DE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FASTER (USA)</w:t>
            </w:r>
          </w:p>
        </w:tc>
        <w:tc>
          <w:tcPr>
            <w:tcW w:w="1620" w:type="dxa"/>
            <w:noWrap/>
            <w:hideMark/>
          </w:tcPr>
          <w:p w14:paraId="64B9EE3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167 (1.7%)</w:t>
            </w:r>
          </w:p>
        </w:tc>
        <w:tc>
          <w:tcPr>
            <w:tcW w:w="1380" w:type="dxa"/>
            <w:noWrap/>
            <w:hideMark/>
          </w:tcPr>
          <w:p w14:paraId="4BF5B5DC"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4000 (41.8%)</w:t>
            </w:r>
          </w:p>
        </w:tc>
        <w:tc>
          <w:tcPr>
            <w:tcW w:w="1620" w:type="dxa"/>
            <w:noWrap/>
            <w:hideMark/>
          </w:tcPr>
          <w:p w14:paraId="2C4EA3F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2988 (31.3%)</w:t>
            </w:r>
          </w:p>
        </w:tc>
        <w:tc>
          <w:tcPr>
            <w:tcW w:w="1260" w:type="dxa"/>
            <w:noWrap/>
            <w:hideMark/>
          </w:tcPr>
          <w:p w14:paraId="5FF636C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1522 (15.9%)</w:t>
            </w:r>
          </w:p>
        </w:tc>
        <w:tc>
          <w:tcPr>
            <w:tcW w:w="1180" w:type="dxa"/>
            <w:noWrap/>
            <w:hideMark/>
          </w:tcPr>
          <w:p w14:paraId="039FE1D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1.1 (0-3.9)</w:t>
            </w:r>
          </w:p>
        </w:tc>
        <w:tc>
          <w:tcPr>
            <w:tcW w:w="1520" w:type="dxa"/>
            <w:noWrap/>
            <w:hideMark/>
          </w:tcPr>
          <w:p w14:paraId="27A7800C"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14.2 (10.4-18.9)</w:t>
            </w:r>
          </w:p>
        </w:tc>
        <w:tc>
          <w:tcPr>
            <w:tcW w:w="1720" w:type="dxa"/>
            <w:noWrap/>
            <w:hideMark/>
          </w:tcPr>
          <w:p w14:paraId="5FE813C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894 (9.3%)</w:t>
            </w:r>
          </w:p>
        </w:tc>
      </w:tr>
      <w:tr w:rsidR="005F1DA1" w:rsidRPr="005F1DA1" w14:paraId="0A5FE731" w14:textId="77777777" w:rsidTr="005F1DA1">
        <w:trPr>
          <w:trHeight w:val="300"/>
        </w:trPr>
        <w:tc>
          <w:tcPr>
            <w:tcW w:w="3640" w:type="dxa"/>
            <w:noWrap/>
            <w:hideMark/>
          </w:tcPr>
          <w:p w14:paraId="0EB170D1"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Generation R (Netherlands)</w:t>
            </w:r>
          </w:p>
        </w:tc>
        <w:tc>
          <w:tcPr>
            <w:tcW w:w="1620" w:type="dxa"/>
            <w:noWrap/>
            <w:hideMark/>
          </w:tcPr>
          <w:p w14:paraId="4841C0B7"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3036 (54.1%)</w:t>
            </w:r>
          </w:p>
        </w:tc>
        <w:tc>
          <w:tcPr>
            <w:tcW w:w="1380" w:type="dxa"/>
            <w:noWrap/>
            <w:hideMark/>
          </w:tcPr>
          <w:p w14:paraId="1D8B0E9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3194 (57.5%)</w:t>
            </w:r>
          </w:p>
        </w:tc>
        <w:tc>
          <w:tcPr>
            <w:tcW w:w="1620" w:type="dxa"/>
            <w:noWrap/>
            <w:hideMark/>
          </w:tcPr>
          <w:p w14:paraId="7ABA7B3B"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1653 (29.7%)</w:t>
            </w:r>
          </w:p>
        </w:tc>
        <w:tc>
          <w:tcPr>
            <w:tcW w:w="1260" w:type="dxa"/>
            <w:noWrap/>
            <w:hideMark/>
          </w:tcPr>
          <w:p w14:paraId="5F168D3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512 (9.2%)</w:t>
            </w:r>
          </w:p>
        </w:tc>
        <w:tc>
          <w:tcPr>
            <w:tcW w:w="1180" w:type="dxa"/>
            <w:noWrap/>
            <w:hideMark/>
          </w:tcPr>
          <w:p w14:paraId="7F34E19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1.3 (0-4.5)</w:t>
            </w:r>
          </w:p>
        </w:tc>
        <w:tc>
          <w:tcPr>
            <w:tcW w:w="1520" w:type="dxa"/>
            <w:noWrap/>
            <w:hideMark/>
          </w:tcPr>
          <w:p w14:paraId="2ABEE01B"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12 (8.4-17.9)</w:t>
            </w:r>
          </w:p>
        </w:tc>
        <w:tc>
          <w:tcPr>
            <w:tcW w:w="1720" w:type="dxa"/>
            <w:noWrap/>
            <w:hideMark/>
          </w:tcPr>
          <w:p w14:paraId="77A830A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299 (5.7%)</w:t>
            </w:r>
          </w:p>
        </w:tc>
      </w:tr>
      <w:tr w:rsidR="005F1DA1" w:rsidRPr="005F1DA1" w14:paraId="5C749373" w14:textId="77777777" w:rsidTr="005F1DA1">
        <w:trPr>
          <w:trHeight w:val="300"/>
        </w:trPr>
        <w:tc>
          <w:tcPr>
            <w:tcW w:w="3640" w:type="dxa"/>
            <w:noWrap/>
            <w:hideMark/>
          </w:tcPr>
          <w:p w14:paraId="1C34F8F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GIRONA1 (Spain)</w:t>
            </w:r>
          </w:p>
        </w:tc>
        <w:tc>
          <w:tcPr>
            <w:tcW w:w="1620" w:type="dxa"/>
            <w:noWrap/>
            <w:hideMark/>
          </w:tcPr>
          <w:p w14:paraId="37404EC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260 (100%)</w:t>
            </w:r>
          </w:p>
        </w:tc>
        <w:tc>
          <w:tcPr>
            <w:tcW w:w="1380" w:type="dxa"/>
            <w:noWrap/>
            <w:hideMark/>
          </w:tcPr>
          <w:p w14:paraId="391C39A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108 (50.7%)</w:t>
            </w:r>
          </w:p>
        </w:tc>
        <w:tc>
          <w:tcPr>
            <w:tcW w:w="1620" w:type="dxa"/>
            <w:noWrap/>
            <w:hideMark/>
          </w:tcPr>
          <w:p w14:paraId="0ADDCA4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105 (49.3%)</w:t>
            </w:r>
          </w:p>
        </w:tc>
        <w:tc>
          <w:tcPr>
            <w:tcW w:w="1260" w:type="dxa"/>
            <w:noWrap/>
            <w:hideMark/>
          </w:tcPr>
          <w:p w14:paraId="79A638F1"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Missing</w:t>
            </w:r>
          </w:p>
        </w:tc>
        <w:tc>
          <w:tcPr>
            <w:tcW w:w="1180" w:type="dxa"/>
            <w:noWrap/>
            <w:hideMark/>
          </w:tcPr>
          <w:p w14:paraId="78E3815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1.9 (0.5-4.3)</w:t>
            </w:r>
          </w:p>
        </w:tc>
        <w:tc>
          <w:tcPr>
            <w:tcW w:w="1520" w:type="dxa"/>
            <w:noWrap/>
            <w:hideMark/>
          </w:tcPr>
          <w:p w14:paraId="4AE6CAE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11.5 (8.9-15.2)</w:t>
            </w:r>
          </w:p>
        </w:tc>
        <w:tc>
          <w:tcPr>
            <w:tcW w:w="1720" w:type="dxa"/>
            <w:noWrap/>
            <w:hideMark/>
          </w:tcPr>
          <w:p w14:paraId="13025B48"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33 (13%)</w:t>
            </w:r>
          </w:p>
        </w:tc>
      </w:tr>
      <w:tr w:rsidR="005F1DA1" w:rsidRPr="005F1DA1" w14:paraId="6122FB74" w14:textId="77777777" w:rsidTr="005F1DA1">
        <w:trPr>
          <w:trHeight w:val="300"/>
        </w:trPr>
        <w:tc>
          <w:tcPr>
            <w:tcW w:w="3640" w:type="dxa"/>
            <w:noWrap/>
            <w:hideMark/>
          </w:tcPr>
          <w:p w14:paraId="7F4988C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GIRONA2 (Spain)</w:t>
            </w:r>
          </w:p>
        </w:tc>
        <w:tc>
          <w:tcPr>
            <w:tcW w:w="1620" w:type="dxa"/>
            <w:noWrap/>
            <w:hideMark/>
          </w:tcPr>
          <w:p w14:paraId="4310361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330 (100%)</w:t>
            </w:r>
          </w:p>
        </w:tc>
        <w:tc>
          <w:tcPr>
            <w:tcW w:w="1380" w:type="dxa"/>
            <w:noWrap/>
            <w:hideMark/>
          </w:tcPr>
          <w:p w14:paraId="5FF90D37"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175 (53%)</w:t>
            </w:r>
          </w:p>
        </w:tc>
        <w:tc>
          <w:tcPr>
            <w:tcW w:w="1620" w:type="dxa"/>
            <w:noWrap/>
            <w:hideMark/>
          </w:tcPr>
          <w:p w14:paraId="707CDB88"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116 (35.2%)</w:t>
            </w:r>
          </w:p>
        </w:tc>
        <w:tc>
          <w:tcPr>
            <w:tcW w:w="1260" w:type="dxa"/>
            <w:noWrap/>
            <w:hideMark/>
          </w:tcPr>
          <w:p w14:paraId="00FEE77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39 (11.8%)</w:t>
            </w:r>
          </w:p>
        </w:tc>
        <w:tc>
          <w:tcPr>
            <w:tcW w:w="1180" w:type="dxa"/>
            <w:noWrap/>
            <w:hideMark/>
          </w:tcPr>
          <w:p w14:paraId="4E02B232"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2.2 (0.6-4.6)</w:t>
            </w:r>
          </w:p>
        </w:tc>
        <w:tc>
          <w:tcPr>
            <w:tcW w:w="1520" w:type="dxa"/>
            <w:noWrap/>
            <w:hideMark/>
          </w:tcPr>
          <w:p w14:paraId="587B0C91"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12.1 (9.6-15.8)</w:t>
            </w:r>
          </w:p>
        </w:tc>
        <w:tc>
          <w:tcPr>
            <w:tcW w:w="1720" w:type="dxa"/>
            <w:noWrap/>
            <w:hideMark/>
          </w:tcPr>
          <w:p w14:paraId="039E0B45"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23 (7.8%)</w:t>
            </w:r>
          </w:p>
        </w:tc>
      </w:tr>
      <w:tr w:rsidR="005F1DA1" w:rsidRPr="005F1DA1" w14:paraId="18B35C2C" w14:textId="77777777" w:rsidTr="005F1DA1">
        <w:trPr>
          <w:trHeight w:val="300"/>
        </w:trPr>
        <w:tc>
          <w:tcPr>
            <w:tcW w:w="3640" w:type="dxa"/>
            <w:noWrap/>
            <w:hideMark/>
          </w:tcPr>
          <w:p w14:paraId="1615837C"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HAPPY (Netherlands)</w:t>
            </w:r>
          </w:p>
        </w:tc>
        <w:tc>
          <w:tcPr>
            <w:tcW w:w="1620" w:type="dxa"/>
            <w:noWrap/>
            <w:hideMark/>
          </w:tcPr>
          <w:p w14:paraId="5261E691"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2144 (100%)</w:t>
            </w:r>
          </w:p>
        </w:tc>
        <w:tc>
          <w:tcPr>
            <w:tcW w:w="1380" w:type="dxa"/>
            <w:noWrap/>
            <w:hideMark/>
          </w:tcPr>
          <w:p w14:paraId="10D71D3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1039 (49.4%)</w:t>
            </w:r>
          </w:p>
        </w:tc>
        <w:tc>
          <w:tcPr>
            <w:tcW w:w="1620" w:type="dxa"/>
            <w:noWrap/>
            <w:hideMark/>
          </w:tcPr>
          <w:p w14:paraId="2787DCC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830 (39.5%)</w:t>
            </w:r>
          </w:p>
        </w:tc>
        <w:tc>
          <w:tcPr>
            <w:tcW w:w="1260" w:type="dxa"/>
            <w:noWrap/>
            <w:hideMark/>
          </w:tcPr>
          <w:p w14:paraId="222EBC48"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204 (9.7%)</w:t>
            </w:r>
          </w:p>
        </w:tc>
        <w:tc>
          <w:tcPr>
            <w:tcW w:w="1180" w:type="dxa"/>
            <w:noWrap/>
            <w:hideMark/>
          </w:tcPr>
          <w:p w14:paraId="75F9C9C7"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 (0.2-4.4)</w:t>
            </w:r>
          </w:p>
        </w:tc>
        <w:tc>
          <w:tcPr>
            <w:tcW w:w="1520" w:type="dxa"/>
            <w:noWrap/>
            <w:hideMark/>
          </w:tcPr>
          <w:p w14:paraId="0ABEDD45"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14.3 (11.4-18)</w:t>
            </w:r>
          </w:p>
        </w:tc>
        <w:tc>
          <w:tcPr>
            <w:tcW w:w="1720" w:type="dxa"/>
            <w:noWrap/>
            <w:hideMark/>
          </w:tcPr>
          <w:p w14:paraId="573B4AD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171 (8%)</w:t>
            </w:r>
          </w:p>
        </w:tc>
      </w:tr>
      <w:tr w:rsidR="005F1DA1" w:rsidRPr="005F1DA1" w14:paraId="39172A14" w14:textId="77777777" w:rsidTr="005F1DA1">
        <w:trPr>
          <w:trHeight w:val="300"/>
        </w:trPr>
        <w:tc>
          <w:tcPr>
            <w:tcW w:w="3640" w:type="dxa"/>
            <w:noWrap/>
            <w:hideMark/>
          </w:tcPr>
          <w:p w14:paraId="33E3C8B2" w14:textId="77777777" w:rsidR="005F1DA1" w:rsidRPr="005F1DA1" w:rsidRDefault="005F1DA1" w:rsidP="005F1DA1">
            <w:pPr>
              <w:rPr>
                <w:rFonts w:eastAsiaTheme="majorEastAsia" w:cstheme="minorHAnsi"/>
                <w:sz w:val="18"/>
                <w:szCs w:val="18"/>
                <w:lang w:val="en-US"/>
              </w:rPr>
            </w:pPr>
            <w:proofErr w:type="spellStart"/>
            <w:r w:rsidRPr="005F1DA1">
              <w:rPr>
                <w:rFonts w:eastAsiaTheme="majorEastAsia" w:cstheme="minorHAnsi"/>
                <w:sz w:val="18"/>
                <w:szCs w:val="18"/>
                <w:lang w:val="en-US"/>
              </w:rPr>
              <w:t>Ma'anshan</w:t>
            </w:r>
            <w:proofErr w:type="spellEnd"/>
            <w:r w:rsidRPr="005F1DA1">
              <w:rPr>
                <w:rFonts w:eastAsiaTheme="majorEastAsia" w:cstheme="minorHAnsi"/>
                <w:sz w:val="18"/>
                <w:szCs w:val="18"/>
                <w:lang w:val="en-US"/>
              </w:rPr>
              <w:t xml:space="preserve"> Birth Cohort Study (China)</w:t>
            </w:r>
          </w:p>
        </w:tc>
        <w:tc>
          <w:tcPr>
            <w:tcW w:w="1620" w:type="dxa"/>
            <w:noWrap/>
            <w:hideMark/>
          </w:tcPr>
          <w:p w14:paraId="44971DCB"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3292 (100%)</w:t>
            </w:r>
          </w:p>
        </w:tc>
        <w:tc>
          <w:tcPr>
            <w:tcW w:w="1380" w:type="dxa"/>
            <w:noWrap/>
            <w:hideMark/>
          </w:tcPr>
          <w:p w14:paraId="745ED95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2949 (89.6%)</w:t>
            </w:r>
          </w:p>
        </w:tc>
        <w:tc>
          <w:tcPr>
            <w:tcW w:w="1620" w:type="dxa"/>
            <w:noWrap/>
            <w:hideMark/>
          </w:tcPr>
          <w:p w14:paraId="75C60F8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325 (9.9%)</w:t>
            </w:r>
          </w:p>
        </w:tc>
        <w:tc>
          <w:tcPr>
            <w:tcW w:w="1260" w:type="dxa"/>
            <w:noWrap/>
            <w:hideMark/>
          </w:tcPr>
          <w:p w14:paraId="4A4F0F0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18 (0.5%)</w:t>
            </w:r>
          </w:p>
        </w:tc>
        <w:tc>
          <w:tcPr>
            <w:tcW w:w="1180" w:type="dxa"/>
            <w:noWrap/>
            <w:hideMark/>
          </w:tcPr>
          <w:p w14:paraId="5601518B"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1.6 (0-6)</w:t>
            </w:r>
          </w:p>
        </w:tc>
        <w:tc>
          <w:tcPr>
            <w:tcW w:w="1520" w:type="dxa"/>
            <w:noWrap/>
            <w:hideMark/>
          </w:tcPr>
          <w:p w14:paraId="0BA229F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16.7 (12.6-23.8)</w:t>
            </w:r>
          </w:p>
        </w:tc>
        <w:tc>
          <w:tcPr>
            <w:tcW w:w="1720" w:type="dxa"/>
            <w:noWrap/>
            <w:hideMark/>
          </w:tcPr>
          <w:p w14:paraId="67300AB2"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427 (13%)</w:t>
            </w:r>
          </w:p>
        </w:tc>
      </w:tr>
      <w:tr w:rsidR="005F1DA1" w:rsidRPr="005F1DA1" w14:paraId="6D2B0CAE" w14:textId="77777777" w:rsidTr="005F1DA1">
        <w:trPr>
          <w:trHeight w:val="300"/>
        </w:trPr>
        <w:tc>
          <w:tcPr>
            <w:tcW w:w="3640" w:type="dxa"/>
            <w:noWrap/>
            <w:hideMark/>
          </w:tcPr>
          <w:p w14:paraId="48B60BD2" w14:textId="70B8D325"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NFBC</w:t>
            </w:r>
            <w:r w:rsidR="00B429B3">
              <w:rPr>
                <w:rFonts w:eastAsiaTheme="majorEastAsia" w:cstheme="minorHAnsi"/>
                <w:sz w:val="18"/>
                <w:szCs w:val="18"/>
              </w:rPr>
              <w:t>1986</w:t>
            </w:r>
            <w:r w:rsidRPr="005F1DA1">
              <w:rPr>
                <w:rFonts w:eastAsiaTheme="majorEastAsia" w:cstheme="minorHAnsi"/>
                <w:sz w:val="18"/>
                <w:szCs w:val="18"/>
              </w:rPr>
              <w:t xml:space="preserve"> (Finland)</w:t>
            </w:r>
          </w:p>
        </w:tc>
        <w:tc>
          <w:tcPr>
            <w:tcW w:w="1620" w:type="dxa"/>
            <w:noWrap/>
            <w:hideMark/>
          </w:tcPr>
          <w:p w14:paraId="0AF046D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5706 (100%)</w:t>
            </w:r>
          </w:p>
        </w:tc>
        <w:tc>
          <w:tcPr>
            <w:tcW w:w="1380" w:type="dxa"/>
            <w:noWrap/>
            <w:hideMark/>
          </w:tcPr>
          <w:p w14:paraId="3EDB6261"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1910 (33.6%)</w:t>
            </w:r>
          </w:p>
        </w:tc>
        <w:tc>
          <w:tcPr>
            <w:tcW w:w="1620" w:type="dxa"/>
            <w:noWrap/>
            <w:hideMark/>
          </w:tcPr>
          <w:p w14:paraId="0159F1C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1927 (33.9%)</w:t>
            </w:r>
          </w:p>
        </w:tc>
        <w:tc>
          <w:tcPr>
            <w:tcW w:w="1260" w:type="dxa"/>
            <w:noWrap/>
            <w:hideMark/>
          </w:tcPr>
          <w:p w14:paraId="729CAD77"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1035 (18.2%)</w:t>
            </w:r>
          </w:p>
        </w:tc>
        <w:tc>
          <w:tcPr>
            <w:tcW w:w="1180" w:type="dxa"/>
            <w:noWrap/>
            <w:hideMark/>
          </w:tcPr>
          <w:p w14:paraId="7FB7901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1.2 (0.1-4.5)</w:t>
            </w:r>
          </w:p>
        </w:tc>
        <w:tc>
          <w:tcPr>
            <w:tcW w:w="1520" w:type="dxa"/>
            <w:noWrap/>
            <w:hideMark/>
          </w:tcPr>
          <w:p w14:paraId="401F89E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15.1 (11.4-22.7)</w:t>
            </w:r>
          </w:p>
        </w:tc>
        <w:tc>
          <w:tcPr>
            <w:tcW w:w="1720" w:type="dxa"/>
            <w:noWrap/>
            <w:hideMark/>
          </w:tcPr>
          <w:p w14:paraId="14FA9B78"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272 (4.8%)</w:t>
            </w:r>
          </w:p>
        </w:tc>
      </w:tr>
      <w:tr w:rsidR="005F1DA1" w:rsidRPr="005F1DA1" w14:paraId="572A7DAD" w14:textId="77777777" w:rsidTr="005F1DA1">
        <w:trPr>
          <w:trHeight w:val="300"/>
        </w:trPr>
        <w:tc>
          <w:tcPr>
            <w:tcW w:w="3640" w:type="dxa"/>
            <w:noWrap/>
            <w:hideMark/>
          </w:tcPr>
          <w:p w14:paraId="279250F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Popova et al. (Russia)</w:t>
            </w:r>
          </w:p>
        </w:tc>
        <w:tc>
          <w:tcPr>
            <w:tcW w:w="1620" w:type="dxa"/>
            <w:noWrap/>
            <w:hideMark/>
          </w:tcPr>
          <w:p w14:paraId="3339FBC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467 (100%)</w:t>
            </w:r>
          </w:p>
        </w:tc>
        <w:tc>
          <w:tcPr>
            <w:tcW w:w="1380" w:type="dxa"/>
            <w:noWrap/>
            <w:hideMark/>
          </w:tcPr>
          <w:p w14:paraId="527C395C"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287 (62%)</w:t>
            </w:r>
          </w:p>
        </w:tc>
        <w:tc>
          <w:tcPr>
            <w:tcW w:w="1620" w:type="dxa"/>
            <w:noWrap/>
            <w:hideMark/>
          </w:tcPr>
          <w:p w14:paraId="02B1703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138 (29.8%)</w:t>
            </w:r>
          </w:p>
        </w:tc>
        <w:tc>
          <w:tcPr>
            <w:tcW w:w="1260" w:type="dxa"/>
            <w:noWrap/>
            <w:hideMark/>
          </w:tcPr>
          <w:p w14:paraId="6C2BAAA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34 (7.3%)</w:t>
            </w:r>
          </w:p>
        </w:tc>
        <w:tc>
          <w:tcPr>
            <w:tcW w:w="1180" w:type="dxa"/>
            <w:noWrap/>
            <w:hideMark/>
          </w:tcPr>
          <w:p w14:paraId="623DAD7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 (0.1-4.5)</w:t>
            </w:r>
          </w:p>
        </w:tc>
        <w:tc>
          <w:tcPr>
            <w:tcW w:w="1520" w:type="dxa"/>
            <w:noWrap/>
            <w:hideMark/>
          </w:tcPr>
          <w:p w14:paraId="7335A4CB"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14.8 (11.7-20.3)</w:t>
            </w:r>
          </w:p>
        </w:tc>
        <w:tc>
          <w:tcPr>
            <w:tcW w:w="1720" w:type="dxa"/>
            <w:noWrap/>
            <w:hideMark/>
          </w:tcPr>
          <w:p w14:paraId="6C0000C5"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52 (11.1%)</w:t>
            </w:r>
          </w:p>
        </w:tc>
      </w:tr>
      <w:tr w:rsidR="005F1DA1" w:rsidRPr="005F1DA1" w14:paraId="65284052" w14:textId="77777777" w:rsidTr="005F1DA1">
        <w:trPr>
          <w:trHeight w:val="300"/>
        </w:trPr>
        <w:tc>
          <w:tcPr>
            <w:tcW w:w="3640" w:type="dxa"/>
            <w:noWrap/>
            <w:hideMark/>
          </w:tcPr>
          <w:p w14:paraId="1424364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Poppe et al. (Belgium)</w:t>
            </w:r>
          </w:p>
        </w:tc>
        <w:tc>
          <w:tcPr>
            <w:tcW w:w="1620" w:type="dxa"/>
            <w:noWrap/>
            <w:hideMark/>
          </w:tcPr>
          <w:p w14:paraId="4C43393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375 (26.3%)</w:t>
            </w:r>
          </w:p>
        </w:tc>
        <w:tc>
          <w:tcPr>
            <w:tcW w:w="1380" w:type="dxa"/>
            <w:noWrap/>
            <w:hideMark/>
          </w:tcPr>
          <w:p w14:paraId="49F7547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504 (35.3%)</w:t>
            </w:r>
          </w:p>
        </w:tc>
        <w:tc>
          <w:tcPr>
            <w:tcW w:w="1620" w:type="dxa"/>
            <w:noWrap/>
            <w:hideMark/>
          </w:tcPr>
          <w:p w14:paraId="306F3BE2"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465 (32.6%)</w:t>
            </w:r>
          </w:p>
        </w:tc>
        <w:tc>
          <w:tcPr>
            <w:tcW w:w="1260" w:type="dxa"/>
            <w:noWrap/>
            <w:hideMark/>
          </w:tcPr>
          <w:p w14:paraId="365915DC"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278 (19.5%)</w:t>
            </w:r>
          </w:p>
        </w:tc>
        <w:tc>
          <w:tcPr>
            <w:tcW w:w="1180" w:type="dxa"/>
            <w:noWrap/>
            <w:hideMark/>
          </w:tcPr>
          <w:p w14:paraId="12A85AB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1.3 (0-3.3)</w:t>
            </w:r>
          </w:p>
        </w:tc>
        <w:tc>
          <w:tcPr>
            <w:tcW w:w="1520" w:type="dxa"/>
            <w:noWrap/>
            <w:hideMark/>
          </w:tcPr>
          <w:p w14:paraId="5FACBE0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14.2 (10.3-18)</w:t>
            </w:r>
          </w:p>
        </w:tc>
        <w:tc>
          <w:tcPr>
            <w:tcW w:w="1720" w:type="dxa"/>
            <w:noWrap/>
            <w:hideMark/>
          </w:tcPr>
          <w:p w14:paraId="0102D815"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86 (6%)</w:t>
            </w:r>
          </w:p>
        </w:tc>
      </w:tr>
      <w:tr w:rsidR="005F1DA1" w:rsidRPr="005F1DA1" w14:paraId="526A659A" w14:textId="77777777" w:rsidTr="005F1DA1">
        <w:trPr>
          <w:trHeight w:val="300"/>
        </w:trPr>
        <w:tc>
          <w:tcPr>
            <w:tcW w:w="3640" w:type="dxa"/>
            <w:noWrap/>
            <w:hideMark/>
          </w:tcPr>
          <w:p w14:paraId="5438677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Rhea (Greece)</w:t>
            </w:r>
          </w:p>
        </w:tc>
        <w:tc>
          <w:tcPr>
            <w:tcW w:w="1620" w:type="dxa"/>
            <w:noWrap/>
            <w:hideMark/>
          </w:tcPr>
          <w:p w14:paraId="12E58E08"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944 (100%)</w:t>
            </w:r>
          </w:p>
        </w:tc>
        <w:tc>
          <w:tcPr>
            <w:tcW w:w="1380" w:type="dxa"/>
            <w:noWrap/>
            <w:hideMark/>
          </w:tcPr>
          <w:p w14:paraId="0B8687ED"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379 (41.6%)</w:t>
            </w:r>
          </w:p>
        </w:tc>
        <w:tc>
          <w:tcPr>
            <w:tcW w:w="1620" w:type="dxa"/>
            <w:noWrap/>
            <w:hideMark/>
          </w:tcPr>
          <w:p w14:paraId="4319395B"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353 (38.7%)</w:t>
            </w:r>
          </w:p>
        </w:tc>
        <w:tc>
          <w:tcPr>
            <w:tcW w:w="1260" w:type="dxa"/>
            <w:noWrap/>
            <w:hideMark/>
          </w:tcPr>
          <w:p w14:paraId="39BA42FB"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143 (15.7%)</w:t>
            </w:r>
          </w:p>
        </w:tc>
        <w:tc>
          <w:tcPr>
            <w:tcW w:w="1180" w:type="dxa"/>
            <w:noWrap/>
            <w:hideMark/>
          </w:tcPr>
          <w:p w14:paraId="39A878B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1.1 (0.1-3.4)</w:t>
            </w:r>
          </w:p>
        </w:tc>
        <w:tc>
          <w:tcPr>
            <w:tcW w:w="1520" w:type="dxa"/>
            <w:noWrap/>
            <w:hideMark/>
          </w:tcPr>
          <w:p w14:paraId="0F2CD78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15.3 (11.3-20.3)</w:t>
            </w:r>
          </w:p>
        </w:tc>
        <w:tc>
          <w:tcPr>
            <w:tcW w:w="1720" w:type="dxa"/>
            <w:noWrap/>
            <w:hideMark/>
          </w:tcPr>
          <w:p w14:paraId="4655535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86 (9.1%)</w:t>
            </w:r>
          </w:p>
        </w:tc>
      </w:tr>
      <w:tr w:rsidR="005F1DA1" w:rsidRPr="005F1DA1" w14:paraId="7C16E86F" w14:textId="77777777" w:rsidTr="005F1DA1">
        <w:trPr>
          <w:trHeight w:val="300"/>
        </w:trPr>
        <w:tc>
          <w:tcPr>
            <w:tcW w:w="3640" w:type="dxa"/>
            <w:noWrap/>
            <w:hideMark/>
          </w:tcPr>
          <w:p w14:paraId="56C8A59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Western Australia</w:t>
            </w:r>
          </w:p>
        </w:tc>
        <w:tc>
          <w:tcPr>
            <w:tcW w:w="1620" w:type="dxa"/>
            <w:noWrap/>
            <w:hideMark/>
          </w:tcPr>
          <w:p w14:paraId="6A85EAEC"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2411 (100%)</w:t>
            </w:r>
          </w:p>
        </w:tc>
        <w:tc>
          <w:tcPr>
            <w:tcW w:w="1380" w:type="dxa"/>
            <w:noWrap/>
            <w:hideMark/>
          </w:tcPr>
          <w:p w14:paraId="2E9241B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Missing</w:t>
            </w:r>
          </w:p>
        </w:tc>
        <w:tc>
          <w:tcPr>
            <w:tcW w:w="1620" w:type="dxa"/>
            <w:noWrap/>
            <w:hideMark/>
          </w:tcPr>
          <w:p w14:paraId="3BF0DFFA"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Missing</w:t>
            </w:r>
          </w:p>
        </w:tc>
        <w:tc>
          <w:tcPr>
            <w:tcW w:w="1260" w:type="dxa"/>
            <w:noWrap/>
            <w:hideMark/>
          </w:tcPr>
          <w:p w14:paraId="22CD5E60"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Missing</w:t>
            </w:r>
          </w:p>
        </w:tc>
        <w:tc>
          <w:tcPr>
            <w:tcW w:w="1180" w:type="dxa"/>
            <w:noWrap/>
            <w:hideMark/>
          </w:tcPr>
          <w:p w14:paraId="3BAA5993"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0.8 (0-2.8)</w:t>
            </w:r>
          </w:p>
        </w:tc>
        <w:tc>
          <w:tcPr>
            <w:tcW w:w="1520" w:type="dxa"/>
            <w:noWrap/>
            <w:hideMark/>
          </w:tcPr>
          <w:p w14:paraId="113B27E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13 (10-18)</w:t>
            </w:r>
          </w:p>
        </w:tc>
        <w:tc>
          <w:tcPr>
            <w:tcW w:w="1720" w:type="dxa"/>
            <w:noWrap/>
            <w:hideMark/>
          </w:tcPr>
          <w:p w14:paraId="2577B2E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252 (10.5%)</w:t>
            </w:r>
          </w:p>
        </w:tc>
      </w:tr>
      <w:tr w:rsidR="005F1DA1" w:rsidRPr="005F1DA1" w14:paraId="1B88A5A4" w14:textId="77777777" w:rsidTr="005F1DA1">
        <w:trPr>
          <w:trHeight w:val="300"/>
        </w:trPr>
        <w:tc>
          <w:tcPr>
            <w:tcW w:w="3640" w:type="dxa"/>
            <w:noWrap/>
            <w:hideMark/>
          </w:tcPr>
          <w:p w14:paraId="15DFE41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Wijnen &amp; Pop (Netherlands)</w:t>
            </w:r>
          </w:p>
        </w:tc>
        <w:tc>
          <w:tcPr>
            <w:tcW w:w="1620" w:type="dxa"/>
            <w:noWrap/>
            <w:hideMark/>
          </w:tcPr>
          <w:p w14:paraId="493DD9E9"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1566 (100%)</w:t>
            </w:r>
          </w:p>
        </w:tc>
        <w:tc>
          <w:tcPr>
            <w:tcW w:w="1380" w:type="dxa"/>
            <w:noWrap/>
            <w:hideMark/>
          </w:tcPr>
          <w:p w14:paraId="64DDA924"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567 (45.7%)</w:t>
            </w:r>
          </w:p>
        </w:tc>
        <w:tc>
          <w:tcPr>
            <w:tcW w:w="1620" w:type="dxa"/>
            <w:noWrap/>
            <w:hideMark/>
          </w:tcPr>
          <w:p w14:paraId="26AEC0B1"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674 (54.3%)</w:t>
            </w:r>
          </w:p>
        </w:tc>
        <w:tc>
          <w:tcPr>
            <w:tcW w:w="1260" w:type="dxa"/>
            <w:noWrap/>
            <w:hideMark/>
          </w:tcPr>
          <w:p w14:paraId="19230E62"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Missing</w:t>
            </w:r>
          </w:p>
        </w:tc>
        <w:tc>
          <w:tcPr>
            <w:tcW w:w="1180" w:type="dxa"/>
            <w:noWrap/>
            <w:hideMark/>
          </w:tcPr>
          <w:p w14:paraId="70EB9566"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1.1 (0.1-3.3)</w:t>
            </w:r>
          </w:p>
        </w:tc>
        <w:tc>
          <w:tcPr>
            <w:tcW w:w="1520" w:type="dxa"/>
            <w:noWrap/>
            <w:hideMark/>
          </w:tcPr>
          <w:p w14:paraId="18CF550E"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15.9 (11.9-20.7)</w:t>
            </w:r>
          </w:p>
        </w:tc>
        <w:tc>
          <w:tcPr>
            <w:tcW w:w="1720" w:type="dxa"/>
            <w:noWrap/>
            <w:hideMark/>
          </w:tcPr>
          <w:p w14:paraId="64FEBC3F" w14:textId="77777777" w:rsidR="005F1DA1" w:rsidRPr="005F1DA1" w:rsidRDefault="005F1DA1" w:rsidP="005F1DA1">
            <w:pPr>
              <w:rPr>
                <w:rFonts w:eastAsiaTheme="majorEastAsia" w:cstheme="minorHAnsi"/>
                <w:sz w:val="18"/>
                <w:szCs w:val="18"/>
              </w:rPr>
            </w:pPr>
            <w:r w:rsidRPr="005F1DA1">
              <w:rPr>
                <w:rFonts w:eastAsiaTheme="majorEastAsia" w:cstheme="minorHAnsi"/>
                <w:sz w:val="18"/>
                <w:szCs w:val="18"/>
              </w:rPr>
              <w:t>139 (8.9%)</w:t>
            </w:r>
          </w:p>
        </w:tc>
      </w:tr>
      <w:tr w:rsidR="005F1DA1" w:rsidRPr="005F1DA1" w14:paraId="08A8501B" w14:textId="77777777" w:rsidTr="005F1DA1">
        <w:trPr>
          <w:trHeight w:val="300"/>
        </w:trPr>
        <w:tc>
          <w:tcPr>
            <w:tcW w:w="3640" w:type="dxa"/>
            <w:noWrap/>
            <w:hideMark/>
          </w:tcPr>
          <w:p w14:paraId="64473581" w14:textId="77777777" w:rsidR="005F1DA1" w:rsidRPr="005F1DA1" w:rsidRDefault="005F1DA1" w:rsidP="005F1DA1">
            <w:pPr>
              <w:rPr>
                <w:rFonts w:eastAsiaTheme="majorEastAsia" w:cstheme="minorHAnsi"/>
                <w:b/>
                <w:sz w:val="18"/>
                <w:szCs w:val="18"/>
              </w:rPr>
            </w:pPr>
            <w:r w:rsidRPr="005F1DA1">
              <w:rPr>
                <w:rFonts w:eastAsiaTheme="majorEastAsia" w:cstheme="minorHAnsi"/>
                <w:b/>
                <w:sz w:val="18"/>
                <w:szCs w:val="18"/>
              </w:rPr>
              <w:t>Total</w:t>
            </w:r>
          </w:p>
        </w:tc>
        <w:tc>
          <w:tcPr>
            <w:tcW w:w="1620" w:type="dxa"/>
            <w:noWrap/>
            <w:hideMark/>
          </w:tcPr>
          <w:p w14:paraId="1ADC8728" w14:textId="77777777" w:rsidR="005F1DA1" w:rsidRPr="005F1DA1" w:rsidRDefault="005F1DA1" w:rsidP="005F1DA1">
            <w:pPr>
              <w:rPr>
                <w:rFonts w:eastAsiaTheme="majorEastAsia" w:cstheme="minorHAnsi"/>
                <w:b/>
                <w:sz w:val="18"/>
                <w:szCs w:val="18"/>
              </w:rPr>
            </w:pPr>
            <w:r w:rsidRPr="005F1DA1">
              <w:rPr>
                <w:rFonts w:eastAsiaTheme="majorEastAsia" w:cstheme="minorHAnsi"/>
                <w:b/>
                <w:sz w:val="18"/>
                <w:szCs w:val="18"/>
              </w:rPr>
              <w:t>1058 (2%)</w:t>
            </w:r>
          </w:p>
        </w:tc>
        <w:tc>
          <w:tcPr>
            <w:tcW w:w="1380" w:type="dxa"/>
            <w:noWrap/>
            <w:hideMark/>
          </w:tcPr>
          <w:p w14:paraId="1939D596" w14:textId="77777777" w:rsidR="005F1DA1" w:rsidRPr="005F1DA1" w:rsidRDefault="005F1DA1" w:rsidP="005F1DA1">
            <w:pPr>
              <w:rPr>
                <w:rFonts w:eastAsiaTheme="majorEastAsia" w:cstheme="minorHAnsi"/>
                <w:b/>
                <w:sz w:val="18"/>
                <w:szCs w:val="18"/>
              </w:rPr>
            </w:pPr>
            <w:r w:rsidRPr="005F1DA1">
              <w:rPr>
                <w:rFonts w:eastAsiaTheme="majorEastAsia" w:cstheme="minorHAnsi"/>
                <w:b/>
                <w:sz w:val="18"/>
                <w:szCs w:val="18"/>
              </w:rPr>
              <w:t>25192 (50.8%)</w:t>
            </w:r>
          </w:p>
        </w:tc>
        <w:tc>
          <w:tcPr>
            <w:tcW w:w="1620" w:type="dxa"/>
            <w:noWrap/>
            <w:hideMark/>
          </w:tcPr>
          <w:p w14:paraId="5AC39CFA" w14:textId="77777777" w:rsidR="005F1DA1" w:rsidRPr="005F1DA1" w:rsidRDefault="005F1DA1" w:rsidP="005F1DA1">
            <w:pPr>
              <w:rPr>
                <w:rFonts w:eastAsiaTheme="majorEastAsia" w:cstheme="minorHAnsi"/>
                <w:b/>
                <w:sz w:val="18"/>
                <w:szCs w:val="18"/>
              </w:rPr>
            </w:pPr>
            <w:r w:rsidRPr="005F1DA1">
              <w:rPr>
                <w:rFonts w:eastAsiaTheme="majorEastAsia" w:cstheme="minorHAnsi"/>
                <w:b/>
                <w:sz w:val="18"/>
                <w:szCs w:val="18"/>
              </w:rPr>
              <w:t>16227 (32.7%)</w:t>
            </w:r>
          </w:p>
        </w:tc>
        <w:tc>
          <w:tcPr>
            <w:tcW w:w="1260" w:type="dxa"/>
            <w:noWrap/>
            <w:hideMark/>
          </w:tcPr>
          <w:p w14:paraId="1D6A1996" w14:textId="77777777" w:rsidR="005F1DA1" w:rsidRPr="005F1DA1" w:rsidRDefault="005F1DA1" w:rsidP="005F1DA1">
            <w:pPr>
              <w:rPr>
                <w:rFonts w:eastAsiaTheme="majorEastAsia" w:cstheme="minorHAnsi"/>
                <w:b/>
                <w:sz w:val="18"/>
                <w:szCs w:val="18"/>
              </w:rPr>
            </w:pPr>
            <w:r w:rsidRPr="005F1DA1">
              <w:rPr>
                <w:rFonts w:eastAsiaTheme="majorEastAsia" w:cstheme="minorHAnsi"/>
                <w:b/>
                <w:sz w:val="18"/>
                <w:szCs w:val="18"/>
              </w:rPr>
              <w:t>5073 (10.2%)</w:t>
            </w:r>
          </w:p>
        </w:tc>
        <w:tc>
          <w:tcPr>
            <w:tcW w:w="1180" w:type="dxa"/>
            <w:noWrap/>
            <w:hideMark/>
          </w:tcPr>
          <w:p w14:paraId="0A643F26" w14:textId="77777777" w:rsidR="005F1DA1" w:rsidRPr="005F1DA1" w:rsidRDefault="005F1DA1" w:rsidP="005F1DA1">
            <w:pPr>
              <w:rPr>
                <w:rFonts w:eastAsiaTheme="majorEastAsia" w:cstheme="minorHAnsi"/>
                <w:b/>
                <w:sz w:val="18"/>
                <w:szCs w:val="18"/>
              </w:rPr>
            </w:pPr>
            <w:r w:rsidRPr="005F1DA1">
              <w:rPr>
                <w:rFonts w:eastAsiaTheme="majorEastAsia" w:cstheme="minorHAnsi"/>
                <w:b/>
                <w:sz w:val="18"/>
                <w:szCs w:val="18"/>
              </w:rPr>
              <w:t>1.2 (0.1-4.2)</w:t>
            </w:r>
          </w:p>
        </w:tc>
        <w:tc>
          <w:tcPr>
            <w:tcW w:w="1520" w:type="dxa"/>
            <w:noWrap/>
            <w:hideMark/>
          </w:tcPr>
          <w:p w14:paraId="42D75C5D" w14:textId="77777777" w:rsidR="005F1DA1" w:rsidRPr="005F1DA1" w:rsidRDefault="005F1DA1" w:rsidP="005F1DA1">
            <w:pPr>
              <w:rPr>
                <w:rFonts w:eastAsiaTheme="majorEastAsia" w:cstheme="minorHAnsi"/>
                <w:b/>
                <w:sz w:val="18"/>
                <w:szCs w:val="18"/>
              </w:rPr>
            </w:pPr>
            <w:r w:rsidRPr="005F1DA1">
              <w:rPr>
                <w:rFonts w:eastAsiaTheme="majorEastAsia" w:cstheme="minorHAnsi"/>
                <w:b/>
                <w:sz w:val="18"/>
                <w:szCs w:val="18"/>
              </w:rPr>
              <w:t>14 (8-20.3)</w:t>
            </w:r>
          </w:p>
        </w:tc>
        <w:tc>
          <w:tcPr>
            <w:tcW w:w="1720" w:type="dxa"/>
            <w:noWrap/>
            <w:hideMark/>
          </w:tcPr>
          <w:p w14:paraId="5AFF212B" w14:textId="77777777" w:rsidR="005F1DA1" w:rsidRPr="005F1DA1" w:rsidRDefault="005F1DA1" w:rsidP="005F1DA1">
            <w:pPr>
              <w:rPr>
                <w:rFonts w:eastAsiaTheme="majorEastAsia" w:cstheme="minorHAnsi"/>
                <w:b/>
                <w:sz w:val="18"/>
                <w:szCs w:val="18"/>
              </w:rPr>
            </w:pPr>
            <w:r w:rsidRPr="005F1DA1">
              <w:rPr>
                <w:rFonts w:eastAsiaTheme="majorEastAsia" w:cstheme="minorHAnsi"/>
                <w:b/>
                <w:sz w:val="18"/>
                <w:szCs w:val="18"/>
              </w:rPr>
              <w:t>4483 (8.6%)</w:t>
            </w:r>
          </w:p>
        </w:tc>
      </w:tr>
    </w:tbl>
    <w:p w14:paraId="61BE55ED" w14:textId="254773A2" w:rsidR="00A734D2" w:rsidRPr="005F1DA1" w:rsidRDefault="00A734D2" w:rsidP="00A734D2">
      <w:pPr>
        <w:rPr>
          <w:i/>
          <w:sz w:val="18"/>
          <w:szCs w:val="18"/>
          <w:lang w:val="en-US"/>
        </w:rPr>
      </w:pPr>
      <w:r w:rsidRPr="005F1DA1">
        <w:rPr>
          <w:i/>
          <w:sz w:val="18"/>
          <w:szCs w:val="18"/>
          <w:lang w:val="en-US"/>
        </w:rPr>
        <w:t>Data is presented as mean (standard deviation)</w:t>
      </w:r>
      <w:r>
        <w:rPr>
          <w:i/>
          <w:sz w:val="18"/>
          <w:szCs w:val="18"/>
          <w:lang w:val="en-US"/>
        </w:rPr>
        <w:t xml:space="preserve"> or count (percentage), as appropriate.</w:t>
      </w:r>
    </w:p>
    <w:p w14:paraId="3C15DB59" w14:textId="77777777" w:rsidR="005F1DA1" w:rsidRPr="005F1DA1" w:rsidRDefault="005F1DA1" w:rsidP="005F1DA1">
      <w:pPr>
        <w:rPr>
          <w:rFonts w:eastAsiaTheme="majorEastAsia" w:cstheme="minorHAnsi"/>
          <w:b/>
          <w:lang w:val="en-US"/>
        </w:rPr>
      </w:pPr>
      <w:r w:rsidRPr="005F1DA1">
        <w:rPr>
          <w:rFonts w:eastAsiaTheme="majorEastAsia" w:cstheme="minorHAnsi"/>
          <w:b/>
          <w:lang w:val="en-US"/>
        </w:rPr>
        <w:br w:type="page"/>
      </w:r>
    </w:p>
    <w:p w14:paraId="2D8CC05F" w14:textId="32C873BE" w:rsidR="005F1DA1" w:rsidRPr="005F1DA1" w:rsidRDefault="005F1DA1" w:rsidP="005F1DA1">
      <w:pPr>
        <w:keepNext/>
        <w:keepLines/>
        <w:spacing w:before="240" w:after="0"/>
        <w:outlineLvl w:val="0"/>
        <w:rPr>
          <w:rFonts w:eastAsiaTheme="majorEastAsia" w:cstheme="minorHAnsi"/>
          <w:b/>
          <w:lang w:val="en-US"/>
        </w:rPr>
      </w:pPr>
      <w:bookmarkStart w:id="2" w:name="_Toc140065679"/>
      <w:bookmarkStart w:id="3" w:name="_Toc162021125"/>
      <w:r w:rsidRPr="005F1DA1">
        <w:rPr>
          <w:rFonts w:eastAsiaTheme="majorEastAsia" w:cstheme="minorHAnsi"/>
          <w:b/>
          <w:lang w:val="en-US"/>
        </w:rPr>
        <w:lastRenderedPageBreak/>
        <w:t>Supplemental table 2 – Prevalence of thyroid disease per cohort</w:t>
      </w:r>
      <w:r w:rsidR="004A7DBC">
        <w:rPr>
          <w:rFonts w:eastAsiaTheme="majorEastAsia" w:cstheme="minorHAnsi"/>
          <w:b/>
          <w:lang w:val="en-US"/>
        </w:rPr>
        <w:t xml:space="preserve"> </w:t>
      </w:r>
      <w:r w:rsidRPr="005F1DA1">
        <w:rPr>
          <w:rFonts w:eastAsiaTheme="majorEastAsia" w:cstheme="minorHAnsi"/>
          <w:b/>
          <w:lang w:val="en-US"/>
        </w:rPr>
        <w:t>– first trimester</w:t>
      </w:r>
      <w:bookmarkEnd w:id="2"/>
      <w:bookmarkEnd w:id="3"/>
    </w:p>
    <w:tbl>
      <w:tblPr>
        <w:tblStyle w:val="TableGrid"/>
        <w:tblW w:w="0" w:type="auto"/>
        <w:tblLook w:val="04A0" w:firstRow="1" w:lastRow="0" w:firstColumn="1" w:lastColumn="0" w:noHBand="0" w:noVBand="1"/>
      </w:tblPr>
      <w:tblGrid>
        <w:gridCol w:w="2363"/>
        <w:gridCol w:w="683"/>
        <w:gridCol w:w="1096"/>
        <w:gridCol w:w="1096"/>
        <w:gridCol w:w="1096"/>
        <w:gridCol w:w="1096"/>
        <w:gridCol w:w="1096"/>
        <w:gridCol w:w="1096"/>
        <w:gridCol w:w="1096"/>
        <w:gridCol w:w="1096"/>
        <w:gridCol w:w="1096"/>
        <w:gridCol w:w="1096"/>
      </w:tblGrid>
      <w:tr w:rsidR="005F1DA1" w:rsidRPr="005F1DA1" w14:paraId="07596F3F" w14:textId="77777777" w:rsidTr="005F1DA1">
        <w:trPr>
          <w:trHeight w:val="300"/>
        </w:trPr>
        <w:tc>
          <w:tcPr>
            <w:tcW w:w="3640" w:type="dxa"/>
            <w:noWrap/>
            <w:hideMark/>
          </w:tcPr>
          <w:p w14:paraId="0BBCCA97" w14:textId="77777777" w:rsidR="005F1DA1" w:rsidRPr="005F1DA1" w:rsidRDefault="005F1DA1" w:rsidP="005F1DA1">
            <w:pPr>
              <w:rPr>
                <w:b/>
                <w:bCs/>
                <w:sz w:val="18"/>
                <w:szCs w:val="18"/>
              </w:rPr>
            </w:pPr>
            <w:proofErr w:type="spellStart"/>
            <w:r w:rsidRPr="005F1DA1">
              <w:rPr>
                <w:b/>
                <w:bCs/>
                <w:sz w:val="18"/>
                <w:szCs w:val="18"/>
              </w:rPr>
              <w:t>Prevalence</w:t>
            </w:r>
            <w:proofErr w:type="spellEnd"/>
            <w:r w:rsidRPr="005F1DA1">
              <w:rPr>
                <w:b/>
                <w:bCs/>
                <w:sz w:val="18"/>
                <w:szCs w:val="18"/>
              </w:rPr>
              <w:t xml:space="preserve"> of </w:t>
            </w:r>
            <w:proofErr w:type="spellStart"/>
            <w:r w:rsidRPr="005F1DA1">
              <w:rPr>
                <w:b/>
                <w:bCs/>
                <w:sz w:val="18"/>
                <w:szCs w:val="18"/>
              </w:rPr>
              <w:t>disease</w:t>
            </w:r>
            <w:proofErr w:type="spellEnd"/>
          </w:p>
        </w:tc>
        <w:tc>
          <w:tcPr>
            <w:tcW w:w="960" w:type="dxa"/>
            <w:noWrap/>
            <w:hideMark/>
          </w:tcPr>
          <w:p w14:paraId="64B4C0AB" w14:textId="77777777" w:rsidR="005F1DA1" w:rsidRPr="005F1DA1" w:rsidRDefault="005F1DA1" w:rsidP="005F1DA1">
            <w:pPr>
              <w:rPr>
                <w:b/>
                <w:bCs/>
                <w:sz w:val="18"/>
                <w:szCs w:val="18"/>
              </w:rPr>
            </w:pPr>
          </w:p>
        </w:tc>
        <w:tc>
          <w:tcPr>
            <w:tcW w:w="8100" w:type="dxa"/>
            <w:gridSpan w:val="5"/>
            <w:noWrap/>
            <w:hideMark/>
          </w:tcPr>
          <w:p w14:paraId="05505AB5" w14:textId="77777777" w:rsidR="005F1DA1" w:rsidRPr="005F1DA1" w:rsidRDefault="005F1DA1" w:rsidP="005F1DA1">
            <w:pPr>
              <w:rPr>
                <w:b/>
                <w:bCs/>
                <w:sz w:val="18"/>
                <w:szCs w:val="18"/>
              </w:rPr>
            </w:pPr>
            <w:proofErr w:type="spellStart"/>
            <w:r w:rsidRPr="005F1DA1">
              <w:rPr>
                <w:b/>
                <w:bCs/>
                <w:sz w:val="18"/>
                <w:szCs w:val="18"/>
              </w:rPr>
              <w:t>Non-pregnancy</w:t>
            </w:r>
            <w:proofErr w:type="spellEnd"/>
            <w:r w:rsidRPr="005F1DA1">
              <w:rPr>
                <w:b/>
                <w:bCs/>
                <w:sz w:val="18"/>
                <w:szCs w:val="18"/>
              </w:rPr>
              <w:t xml:space="preserve"> </w:t>
            </w:r>
            <w:proofErr w:type="spellStart"/>
            <w:r w:rsidRPr="005F1DA1">
              <w:rPr>
                <w:b/>
                <w:bCs/>
                <w:sz w:val="18"/>
                <w:szCs w:val="18"/>
              </w:rPr>
              <w:t>reference</w:t>
            </w:r>
            <w:proofErr w:type="spellEnd"/>
            <w:r w:rsidRPr="005F1DA1">
              <w:rPr>
                <w:b/>
                <w:bCs/>
                <w:sz w:val="18"/>
                <w:szCs w:val="18"/>
              </w:rPr>
              <w:t xml:space="preserve"> </w:t>
            </w:r>
            <w:proofErr w:type="spellStart"/>
            <w:r w:rsidRPr="005F1DA1">
              <w:rPr>
                <w:b/>
                <w:bCs/>
                <w:sz w:val="18"/>
                <w:szCs w:val="18"/>
              </w:rPr>
              <w:t>intervals</w:t>
            </w:r>
            <w:proofErr w:type="spellEnd"/>
          </w:p>
        </w:tc>
        <w:tc>
          <w:tcPr>
            <w:tcW w:w="8100" w:type="dxa"/>
            <w:gridSpan w:val="5"/>
            <w:noWrap/>
            <w:hideMark/>
          </w:tcPr>
          <w:p w14:paraId="76B48B85" w14:textId="77777777" w:rsidR="005F1DA1" w:rsidRPr="005F1DA1" w:rsidRDefault="005F1DA1" w:rsidP="005F1DA1">
            <w:pPr>
              <w:rPr>
                <w:b/>
                <w:bCs/>
                <w:sz w:val="18"/>
                <w:szCs w:val="18"/>
              </w:rPr>
            </w:pPr>
            <w:r w:rsidRPr="005F1DA1">
              <w:rPr>
                <w:b/>
                <w:bCs/>
                <w:sz w:val="18"/>
                <w:szCs w:val="18"/>
              </w:rPr>
              <w:t xml:space="preserve">Trimester </w:t>
            </w:r>
            <w:proofErr w:type="spellStart"/>
            <w:r w:rsidRPr="005F1DA1">
              <w:rPr>
                <w:b/>
                <w:bCs/>
                <w:sz w:val="18"/>
                <w:szCs w:val="18"/>
              </w:rPr>
              <w:t>specific</w:t>
            </w:r>
            <w:proofErr w:type="spellEnd"/>
            <w:r w:rsidRPr="005F1DA1">
              <w:rPr>
                <w:b/>
                <w:bCs/>
                <w:sz w:val="18"/>
                <w:szCs w:val="18"/>
              </w:rPr>
              <w:t xml:space="preserve"> approach</w:t>
            </w:r>
          </w:p>
        </w:tc>
      </w:tr>
      <w:tr w:rsidR="005F1DA1" w:rsidRPr="005F1DA1" w14:paraId="63BE1E83" w14:textId="77777777" w:rsidTr="005F1DA1">
        <w:trPr>
          <w:trHeight w:val="630"/>
        </w:trPr>
        <w:tc>
          <w:tcPr>
            <w:tcW w:w="3640" w:type="dxa"/>
            <w:noWrap/>
            <w:hideMark/>
          </w:tcPr>
          <w:p w14:paraId="0D0D762B" w14:textId="77777777" w:rsidR="005F1DA1" w:rsidRPr="005F1DA1" w:rsidRDefault="005F1DA1" w:rsidP="005F1DA1">
            <w:pPr>
              <w:rPr>
                <w:b/>
                <w:bCs/>
                <w:sz w:val="18"/>
                <w:szCs w:val="18"/>
              </w:rPr>
            </w:pPr>
            <w:r w:rsidRPr="005F1DA1">
              <w:rPr>
                <w:b/>
                <w:bCs/>
                <w:sz w:val="18"/>
                <w:szCs w:val="18"/>
              </w:rPr>
              <w:t>Cohort</w:t>
            </w:r>
          </w:p>
        </w:tc>
        <w:tc>
          <w:tcPr>
            <w:tcW w:w="960" w:type="dxa"/>
            <w:noWrap/>
            <w:hideMark/>
          </w:tcPr>
          <w:p w14:paraId="587AFE86" w14:textId="77777777" w:rsidR="005F1DA1" w:rsidRPr="005F1DA1" w:rsidRDefault="005F1DA1" w:rsidP="005F1DA1">
            <w:pPr>
              <w:rPr>
                <w:b/>
                <w:bCs/>
                <w:sz w:val="18"/>
                <w:szCs w:val="18"/>
              </w:rPr>
            </w:pPr>
            <w:r w:rsidRPr="005F1DA1">
              <w:rPr>
                <w:b/>
                <w:bCs/>
                <w:sz w:val="18"/>
                <w:szCs w:val="18"/>
              </w:rPr>
              <w:t>N</w:t>
            </w:r>
          </w:p>
        </w:tc>
        <w:tc>
          <w:tcPr>
            <w:tcW w:w="1620" w:type="dxa"/>
            <w:hideMark/>
          </w:tcPr>
          <w:p w14:paraId="01834FA6" w14:textId="77777777" w:rsidR="005F1DA1" w:rsidRPr="005F1DA1" w:rsidRDefault="005F1DA1" w:rsidP="005F1DA1">
            <w:pPr>
              <w:rPr>
                <w:b/>
                <w:bCs/>
                <w:sz w:val="18"/>
                <w:szCs w:val="18"/>
              </w:rPr>
            </w:pPr>
            <w:proofErr w:type="spellStart"/>
            <w:r w:rsidRPr="005F1DA1">
              <w:rPr>
                <w:b/>
                <w:bCs/>
                <w:sz w:val="18"/>
                <w:szCs w:val="18"/>
              </w:rPr>
              <w:t>Overt</w:t>
            </w:r>
            <w:proofErr w:type="spellEnd"/>
            <w:r w:rsidRPr="005F1DA1">
              <w:rPr>
                <w:b/>
                <w:bCs/>
                <w:sz w:val="18"/>
                <w:szCs w:val="18"/>
              </w:rPr>
              <w:t xml:space="preserve"> </w:t>
            </w:r>
            <w:proofErr w:type="spellStart"/>
            <w:r w:rsidRPr="005F1DA1">
              <w:rPr>
                <w:b/>
                <w:bCs/>
                <w:sz w:val="18"/>
                <w:szCs w:val="18"/>
              </w:rPr>
              <w:t>hypothyroidism</w:t>
            </w:r>
            <w:proofErr w:type="spellEnd"/>
          </w:p>
        </w:tc>
        <w:tc>
          <w:tcPr>
            <w:tcW w:w="1620" w:type="dxa"/>
            <w:hideMark/>
          </w:tcPr>
          <w:p w14:paraId="2593352D" w14:textId="77777777" w:rsidR="005F1DA1" w:rsidRPr="005F1DA1" w:rsidRDefault="005F1DA1" w:rsidP="005F1DA1">
            <w:pPr>
              <w:rPr>
                <w:b/>
                <w:bCs/>
                <w:sz w:val="18"/>
                <w:szCs w:val="18"/>
              </w:rPr>
            </w:pPr>
            <w:proofErr w:type="spellStart"/>
            <w:r w:rsidRPr="005F1DA1">
              <w:rPr>
                <w:b/>
                <w:bCs/>
                <w:sz w:val="18"/>
                <w:szCs w:val="18"/>
              </w:rPr>
              <w:t>Subclinical</w:t>
            </w:r>
            <w:proofErr w:type="spellEnd"/>
            <w:r w:rsidRPr="005F1DA1">
              <w:rPr>
                <w:b/>
                <w:bCs/>
                <w:sz w:val="18"/>
                <w:szCs w:val="18"/>
              </w:rPr>
              <w:t xml:space="preserve"> </w:t>
            </w:r>
            <w:proofErr w:type="spellStart"/>
            <w:r w:rsidRPr="005F1DA1">
              <w:rPr>
                <w:b/>
                <w:bCs/>
                <w:sz w:val="18"/>
                <w:szCs w:val="18"/>
              </w:rPr>
              <w:t>hypothyroidism</w:t>
            </w:r>
            <w:proofErr w:type="spellEnd"/>
          </w:p>
        </w:tc>
        <w:tc>
          <w:tcPr>
            <w:tcW w:w="1620" w:type="dxa"/>
            <w:hideMark/>
          </w:tcPr>
          <w:p w14:paraId="1B6BB6B9" w14:textId="77777777" w:rsidR="005F1DA1" w:rsidRPr="005F1DA1" w:rsidRDefault="005F1DA1" w:rsidP="005F1DA1">
            <w:pPr>
              <w:rPr>
                <w:b/>
                <w:bCs/>
                <w:sz w:val="18"/>
                <w:szCs w:val="18"/>
              </w:rPr>
            </w:pPr>
            <w:proofErr w:type="spellStart"/>
            <w:r w:rsidRPr="005F1DA1">
              <w:rPr>
                <w:b/>
                <w:bCs/>
                <w:sz w:val="18"/>
                <w:szCs w:val="18"/>
              </w:rPr>
              <w:t>Hypothyrox-inemia</w:t>
            </w:r>
            <w:proofErr w:type="spellEnd"/>
          </w:p>
        </w:tc>
        <w:tc>
          <w:tcPr>
            <w:tcW w:w="1620" w:type="dxa"/>
            <w:hideMark/>
          </w:tcPr>
          <w:p w14:paraId="0E4D9F1B" w14:textId="77777777" w:rsidR="005F1DA1" w:rsidRPr="005F1DA1" w:rsidRDefault="005F1DA1" w:rsidP="005F1DA1">
            <w:pPr>
              <w:rPr>
                <w:b/>
                <w:bCs/>
                <w:sz w:val="18"/>
                <w:szCs w:val="18"/>
              </w:rPr>
            </w:pPr>
            <w:proofErr w:type="spellStart"/>
            <w:r w:rsidRPr="005F1DA1">
              <w:rPr>
                <w:b/>
                <w:bCs/>
                <w:sz w:val="18"/>
                <w:szCs w:val="18"/>
              </w:rPr>
              <w:t>Subclinical</w:t>
            </w:r>
            <w:proofErr w:type="spellEnd"/>
            <w:r w:rsidRPr="005F1DA1">
              <w:rPr>
                <w:b/>
                <w:bCs/>
                <w:sz w:val="18"/>
                <w:szCs w:val="18"/>
              </w:rPr>
              <w:t xml:space="preserve"> </w:t>
            </w:r>
            <w:proofErr w:type="spellStart"/>
            <w:r w:rsidRPr="005F1DA1">
              <w:rPr>
                <w:b/>
                <w:bCs/>
                <w:sz w:val="18"/>
                <w:szCs w:val="18"/>
              </w:rPr>
              <w:t>hyperthyroidism</w:t>
            </w:r>
            <w:proofErr w:type="spellEnd"/>
          </w:p>
        </w:tc>
        <w:tc>
          <w:tcPr>
            <w:tcW w:w="1620" w:type="dxa"/>
            <w:hideMark/>
          </w:tcPr>
          <w:p w14:paraId="52DD7A01" w14:textId="77777777" w:rsidR="005F1DA1" w:rsidRPr="005F1DA1" w:rsidRDefault="005F1DA1" w:rsidP="005F1DA1">
            <w:pPr>
              <w:rPr>
                <w:b/>
                <w:bCs/>
                <w:sz w:val="18"/>
                <w:szCs w:val="18"/>
              </w:rPr>
            </w:pPr>
            <w:proofErr w:type="spellStart"/>
            <w:r w:rsidRPr="005F1DA1">
              <w:rPr>
                <w:b/>
                <w:bCs/>
                <w:sz w:val="18"/>
                <w:szCs w:val="18"/>
              </w:rPr>
              <w:t>Overt</w:t>
            </w:r>
            <w:proofErr w:type="spellEnd"/>
            <w:r w:rsidRPr="005F1DA1">
              <w:rPr>
                <w:b/>
                <w:bCs/>
                <w:sz w:val="18"/>
                <w:szCs w:val="18"/>
              </w:rPr>
              <w:t xml:space="preserve"> </w:t>
            </w:r>
            <w:proofErr w:type="spellStart"/>
            <w:r w:rsidRPr="005F1DA1">
              <w:rPr>
                <w:b/>
                <w:bCs/>
                <w:sz w:val="18"/>
                <w:szCs w:val="18"/>
              </w:rPr>
              <w:t>hyperthyroidism</w:t>
            </w:r>
            <w:proofErr w:type="spellEnd"/>
          </w:p>
        </w:tc>
        <w:tc>
          <w:tcPr>
            <w:tcW w:w="1620" w:type="dxa"/>
            <w:hideMark/>
          </w:tcPr>
          <w:p w14:paraId="159E5A7C" w14:textId="77777777" w:rsidR="005F1DA1" w:rsidRPr="005F1DA1" w:rsidRDefault="005F1DA1" w:rsidP="005F1DA1">
            <w:pPr>
              <w:rPr>
                <w:b/>
                <w:bCs/>
                <w:sz w:val="18"/>
                <w:szCs w:val="18"/>
              </w:rPr>
            </w:pPr>
            <w:proofErr w:type="spellStart"/>
            <w:r w:rsidRPr="005F1DA1">
              <w:rPr>
                <w:b/>
                <w:bCs/>
                <w:sz w:val="18"/>
                <w:szCs w:val="18"/>
              </w:rPr>
              <w:t>Overt</w:t>
            </w:r>
            <w:proofErr w:type="spellEnd"/>
            <w:r w:rsidRPr="005F1DA1">
              <w:rPr>
                <w:b/>
                <w:bCs/>
                <w:sz w:val="18"/>
                <w:szCs w:val="18"/>
              </w:rPr>
              <w:t xml:space="preserve"> </w:t>
            </w:r>
            <w:proofErr w:type="spellStart"/>
            <w:r w:rsidRPr="005F1DA1">
              <w:rPr>
                <w:b/>
                <w:bCs/>
                <w:sz w:val="18"/>
                <w:szCs w:val="18"/>
              </w:rPr>
              <w:t>hypothyroidism</w:t>
            </w:r>
            <w:proofErr w:type="spellEnd"/>
          </w:p>
        </w:tc>
        <w:tc>
          <w:tcPr>
            <w:tcW w:w="1620" w:type="dxa"/>
            <w:hideMark/>
          </w:tcPr>
          <w:p w14:paraId="7702083B" w14:textId="77777777" w:rsidR="005F1DA1" w:rsidRPr="005F1DA1" w:rsidRDefault="005F1DA1" w:rsidP="005F1DA1">
            <w:pPr>
              <w:rPr>
                <w:b/>
                <w:bCs/>
                <w:sz w:val="18"/>
                <w:szCs w:val="18"/>
              </w:rPr>
            </w:pPr>
            <w:proofErr w:type="spellStart"/>
            <w:r w:rsidRPr="005F1DA1">
              <w:rPr>
                <w:b/>
                <w:bCs/>
                <w:sz w:val="18"/>
                <w:szCs w:val="18"/>
              </w:rPr>
              <w:t>Subclinical</w:t>
            </w:r>
            <w:proofErr w:type="spellEnd"/>
            <w:r w:rsidRPr="005F1DA1">
              <w:rPr>
                <w:b/>
                <w:bCs/>
                <w:sz w:val="18"/>
                <w:szCs w:val="18"/>
              </w:rPr>
              <w:t xml:space="preserve"> </w:t>
            </w:r>
            <w:proofErr w:type="spellStart"/>
            <w:r w:rsidRPr="005F1DA1">
              <w:rPr>
                <w:b/>
                <w:bCs/>
                <w:sz w:val="18"/>
                <w:szCs w:val="18"/>
              </w:rPr>
              <w:t>hypothyroidism</w:t>
            </w:r>
            <w:proofErr w:type="spellEnd"/>
          </w:p>
        </w:tc>
        <w:tc>
          <w:tcPr>
            <w:tcW w:w="1620" w:type="dxa"/>
            <w:hideMark/>
          </w:tcPr>
          <w:p w14:paraId="2402C0B0" w14:textId="77777777" w:rsidR="005F1DA1" w:rsidRPr="005F1DA1" w:rsidRDefault="005F1DA1" w:rsidP="005F1DA1">
            <w:pPr>
              <w:rPr>
                <w:b/>
                <w:bCs/>
                <w:sz w:val="18"/>
                <w:szCs w:val="18"/>
              </w:rPr>
            </w:pPr>
            <w:proofErr w:type="spellStart"/>
            <w:r w:rsidRPr="005F1DA1">
              <w:rPr>
                <w:b/>
                <w:bCs/>
                <w:sz w:val="18"/>
                <w:szCs w:val="18"/>
              </w:rPr>
              <w:t>Hypothyrox-inemia</w:t>
            </w:r>
            <w:proofErr w:type="spellEnd"/>
          </w:p>
        </w:tc>
        <w:tc>
          <w:tcPr>
            <w:tcW w:w="1620" w:type="dxa"/>
            <w:hideMark/>
          </w:tcPr>
          <w:p w14:paraId="18A6E027" w14:textId="77777777" w:rsidR="005F1DA1" w:rsidRPr="005F1DA1" w:rsidRDefault="005F1DA1" w:rsidP="005F1DA1">
            <w:pPr>
              <w:rPr>
                <w:b/>
                <w:bCs/>
                <w:sz w:val="18"/>
                <w:szCs w:val="18"/>
              </w:rPr>
            </w:pPr>
            <w:proofErr w:type="spellStart"/>
            <w:r w:rsidRPr="005F1DA1">
              <w:rPr>
                <w:b/>
                <w:bCs/>
                <w:sz w:val="18"/>
                <w:szCs w:val="18"/>
              </w:rPr>
              <w:t>Subclinical</w:t>
            </w:r>
            <w:proofErr w:type="spellEnd"/>
            <w:r w:rsidRPr="005F1DA1">
              <w:rPr>
                <w:b/>
                <w:bCs/>
                <w:sz w:val="18"/>
                <w:szCs w:val="18"/>
              </w:rPr>
              <w:t xml:space="preserve"> </w:t>
            </w:r>
            <w:proofErr w:type="spellStart"/>
            <w:r w:rsidRPr="005F1DA1">
              <w:rPr>
                <w:b/>
                <w:bCs/>
                <w:sz w:val="18"/>
                <w:szCs w:val="18"/>
              </w:rPr>
              <w:t>hyperthyroidism</w:t>
            </w:r>
            <w:proofErr w:type="spellEnd"/>
          </w:p>
        </w:tc>
        <w:tc>
          <w:tcPr>
            <w:tcW w:w="1620" w:type="dxa"/>
            <w:hideMark/>
          </w:tcPr>
          <w:p w14:paraId="54F20531" w14:textId="77777777" w:rsidR="005F1DA1" w:rsidRPr="005F1DA1" w:rsidRDefault="005F1DA1" w:rsidP="005F1DA1">
            <w:pPr>
              <w:rPr>
                <w:b/>
                <w:bCs/>
                <w:sz w:val="18"/>
                <w:szCs w:val="18"/>
              </w:rPr>
            </w:pPr>
            <w:proofErr w:type="spellStart"/>
            <w:r w:rsidRPr="005F1DA1">
              <w:rPr>
                <w:b/>
                <w:bCs/>
                <w:sz w:val="18"/>
                <w:szCs w:val="18"/>
              </w:rPr>
              <w:t>Overt</w:t>
            </w:r>
            <w:proofErr w:type="spellEnd"/>
            <w:r w:rsidRPr="005F1DA1">
              <w:rPr>
                <w:b/>
                <w:bCs/>
                <w:sz w:val="18"/>
                <w:szCs w:val="18"/>
              </w:rPr>
              <w:t xml:space="preserve"> </w:t>
            </w:r>
            <w:proofErr w:type="spellStart"/>
            <w:r w:rsidRPr="005F1DA1">
              <w:rPr>
                <w:b/>
                <w:bCs/>
                <w:sz w:val="18"/>
                <w:szCs w:val="18"/>
              </w:rPr>
              <w:t>hyperthyroidism</w:t>
            </w:r>
            <w:proofErr w:type="spellEnd"/>
          </w:p>
        </w:tc>
      </w:tr>
      <w:tr w:rsidR="005F1DA1" w:rsidRPr="005F1DA1" w14:paraId="59E907A6" w14:textId="77777777" w:rsidTr="005F1DA1">
        <w:trPr>
          <w:trHeight w:val="300"/>
        </w:trPr>
        <w:tc>
          <w:tcPr>
            <w:tcW w:w="3640" w:type="dxa"/>
            <w:noWrap/>
            <w:hideMark/>
          </w:tcPr>
          <w:p w14:paraId="0FA56F25" w14:textId="77777777" w:rsidR="005F1DA1" w:rsidRPr="005F1DA1" w:rsidRDefault="005F1DA1" w:rsidP="005F1DA1">
            <w:pPr>
              <w:rPr>
                <w:sz w:val="18"/>
                <w:szCs w:val="18"/>
              </w:rPr>
            </w:pPr>
            <w:r w:rsidRPr="005F1DA1">
              <w:rPr>
                <w:sz w:val="18"/>
                <w:szCs w:val="18"/>
              </w:rPr>
              <w:t>ABCD (Netherlands)</w:t>
            </w:r>
          </w:p>
        </w:tc>
        <w:tc>
          <w:tcPr>
            <w:tcW w:w="960" w:type="dxa"/>
            <w:noWrap/>
            <w:hideMark/>
          </w:tcPr>
          <w:p w14:paraId="58A592F7" w14:textId="77777777" w:rsidR="005F1DA1" w:rsidRPr="005F1DA1" w:rsidRDefault="005F1DA1" w:rsidP="005F1DA1">
            <w:pPr>
              <w:rPr>
                <w:sz w:val="18"/>
                <w:szCs w:val="18"/>
              </w:rPr>
            </w:pPr>
            <w:r w:rsidRPr="005F1DA1">
              <w:rPr>
                <w:sz w:val="18"/>
                <w:szCs w:val="18"/>
              </w:rPr>
              <w:t>2064</w:t>
            </w:r>
          </w:p>
        </w:tc>
        <w:tc>
          <w:tcPr>
            <w:tcW w:w="1620" w:type="dxa"/>
            <w:noWrap/>
            <w:hideMark/>
          </w:tcPr>
          <w:p w14:paraId="6303F43B" w14:textId="77777777" w:rsidR="005F1DA1" w:rsidRPr="005F1DA1" w:rsidRDefault="005F1DA1" w:rsidP="005F1DA1">
            <w:pPr>
              <w:rPr>
                <w:sz w:val="18"/>
                <w:szCs w:val="18"/>
              </w:rPr>
            </w:pPr>
            <w:r w:rsidRPr="005F1DA1">
              <w:rPr>
                <w:sz w:val="18"/>
                <w:szCs w:val="18"/>
              </w:rPr>
              <w:t>0.15</w:t>
            </w:r>
          </w:p>
        </w:tc>
        <w:tc>
          <w:tcPr>
            <w:tcW w:w="1620" w:type="dxa"/>
            <w:noWrap/>
            <w:hideMark/>
          </w:tcPr>
          <w:p w14:paraId="29BD67DB" w14:textId="77777777" w:rsidR="005F1DA1" w:rsidRPr="005F1DA1" w:rsidRDefault="005F1DA1" w:rsidP="005F1DA1">
            <w:pPr>
              <w:rPr>
                <w:sz w:val="18"/>
                <w:szCs w:val="18"/>
              </w:rPr>
            </w:pPr>
            <w:r w:rsidRPr="005F1DA1">
              <w:rPr>
                <w:sz w:val="18"/>
                <w:szCs w:val="18"/>
              </w:rPr>
              <w:t>0.39</w:t>
            </w:r>
          </w:p>
        </w:tc>
        <w:tc>
          <w:tcPr>
            <w:tcW w:w="1620" w:type="dxa"/>
            <w:noWrap/>
            <w:hideMark/>
          </w:tcPr>
          <w:p w14:paraId="62461007" w14:textId="77777777" w:rsidR="005F1DA1" w:rsidRPr="005F1DA1" w:rsidRDefault="005F1DA1" w:rsidP="005F1DA1">
            <w:pPr>
              <w:rPr>
                <w:sz w:val="18"/>
                <w:szCs w:val="18"/>
              </w:rPr>
            </w:pPr>
            <w:r w:rsidRPr="005F1DA1">
              <w:rPr>
                <w:sz w:val="18"/>
                <w:szCs w:val="18"/>
              </w:rPr>
              <w:t>1.5</w:t>
            </w:r>
          </w:p>
        </w:tc>
        <w:tc>
          <w:tcPr>
            <w:tcW w:w="1620" w:type="dxa"/>
            <w:noWrap/>
            <w:hideMark/>
          </w:tcPr>
          <w:p w14:paraId="34E1C3B8" w14:textId="77777777" w:rsidR="005F1DA1" w:rsidRPr="005F1DA1" w:rsidRDefault="005F1DA1" w:rsidP="005F1DA1">
            <w:pPr>
              <w:rPr>
                <w:sz w:val="18"/>
                <w:szCs w:val="18"/>
              </w:rPr>
            </w:pPr>
            <w:r w:rsidRPr="005F1DA1">
              <w:rPr>
                <w:sz w:val="18"/>
                <w:szCs w:val="18"/>
              </w:rPr>
              <w:t>7.9</w:t>
            </w:r>
          </w:p>
        </w:tc>
        <w:tc>
          <w:tcPr>
            <w:tcW w:w="1620" w:type="dxa"/>
            <w:noWrap/>
            <w:hideMark/>
          </w:tcPr>
          <w:p w14:paraId="541E4841" w14:textId="77777777" w:rsidR="005F1DA1" w:rsidRPr="005F1DA1" w:rsidRDefault="005F1DA1" w:rsidP="005F1DA1">
            <w:pPr>
              <w:rPr>
                <w:sz w:val="18"/>
                <w:szCs w:val="18"/>
              </w:rPr>
            </w:pPr>
            <w:r w:rsidRPr="005F1DA1">
              <w:rPr>
                <w:sz w:val="18"/>
                <w:szCs w:val="18"/>
              </w:rPr>
              <w:t>0.05</w:t>
            </w:r>
          </w:p>
        </w:tc>
        <w:tc>
          <w:tcPr>
            <w:tcW w:w="1620" w:type="dxa"/>
            <w:noWrap/>
            <w:hideMark/>
          </w:tcPr>
          <w:p w14:paraId="28C6BA5C" w14:textId="77777777" w:rsidR="005F1DA1" w:rsidRPr="005F1DA1" w:rsidRDefault="005F1DA1" w:rsidP="005F1DA1">
            <w:pPr>
              <w:rPr>
                <w:sz w:val="18"/>
                <w:szCs w:val="18"/>
              </w:rPr>
            </w:pPr>
            <w:r w:rsidRPr="005F1DA1">
              <w:rPr>
                <w:sz w:val="18"/>
                <w:szCs w:val="18"/>
              </w:rPr>
              <w:t>0.73</w:t>
            </w:r>
          </w:p>
        </w:tc>
        <w:tc>
          <w:tcPr>
            <w:tcW w:w="1620" w:type="dxa"/>
            <w:noWrap/>
            <w:hideMark/>
          </w:tcPr>
          <w:p w14:paraId="6AE81F9B" w14:textId="77777777" w:rsidR="005F1DA1" w:rsidRPr="005F1DA1" w:rsidRDefault="005F1DA1" w:rsidP="005F1DA1">
            <w:pPr>
              <w:rPr>
                <w:sz w:val="18"/>
                <w:szCs w:val="18"/>
              </w:rPr>
            </w:pPr>
            <w:r w:rsidRPr="005F1DA1">
              <w:rPr>
                <w:sz w:val="18"/>
                <w:szCs w:val="18"/>
              </w:rPr>
              <w:t>3.44</w:t>
            </w:r>
          </w:p>
        </w:tc>
        <w:tc>
          <w:tcPr>
            <w:tcW w:w="1620" w:type="dxa"/>
            <w:noWrap/>
            <w:hideMark/>
          </w:tcPr>
          <w:p w14:paraId="66116263" w14:textId="77777777" w:rsidR="005F1DA1" w:rsidRPr="005F1DA1" w:rsidRDefault="005F1DA1" w:rsidP="005F1DA1">
            <w:pPr>
              <w:rPr>
                <w:sz w:val="18"/>
                <w:szCs w:val="18"/>
              </w:rPr>
            </w:pPr>
            <w:r w:rsidRPr="005F1DA1">
              <w:rPr>
                <w:sz w:val="18"/>
                <w:szCs w:val="18"/>
              </w:rPr>
              <w:t>2.23</w:t>
            </w:r>
          </w:p>
        </w:tc>
        <w:tc>
          <w:tcPr>
            <w:tcW w:w="1620" w:type="dxa"/>
            <w:noWrap/>
            <w:hideMark/>
          </w:tcPr>
          <w:p w14:paraId="43F84B27" w14:textId="77777777" w:rsidR="005F1DA1" w:rsidRPr="005F1DA1" w:rsidRDefault="005F1DA1" w:rsidP="005F1DA1">
            <w:pPr>
              <w:rPr>
                <w:sz w:val="18"/>
                <w:szCs w:val="18"/>
              </w:rPr>
            </w:pPr>
            <w:r w:rsidRPr="005F1DA1">
              <w:rPr>
                <w:sz w:val="18"/>
                <w:szCs w:val="18"/>
              </w:rPr>
              <w:t>1.11</w:t>
            </w:r>
          </w:p>
        </w:tc>
        <w:tc>
          <w:tcPr>
            <w:tcW w:w="1620" w:type="dxa"/>
            <w:noWrap/>
            <w:hideMark/>
          </w:tcPr>
          <w:p w14:paraId="2767F32F" w14:textId="77777777" w:rsidR="005F1DA1" w:rsidRPr="005F1DA1" w:rsidRDefault="005F1DA1" w:rsidP="005F1DA1">
            <w:pPr>
              <w:rPr>
                <w:sz w:val="18"/>
                <w:szCs w:val="18"/>
              </w:rPr>
            </w:pPr>
            <w:r w:rsidRPr="005F1DA1">
              <w:rPr>
                <w:sz w:val="18"/>
                <w:szCs w:val="18"/>
              </w:rPr>
              <w:t>1.36</w:t>
            </w:r>
          </w:p>
        </w:tc>
      </w:tr>
      <w:tr w:rsidR="005F1DA1" w:rsidRPr="005F1DA1" w14:paraId="7BB5D239" w14:textId="77777777" w:rsidTr="005F1DA1">
        <w:trPr>
          <w:trHeight w:val="300"/>
        </w:trPr>
        <w:tc>
          <w:tcPr>
            <w:tcW w:w="3640" w:type="dxa"/>
            <w:noWrap/>
            <w:hideMark/>
          </w:tcPr>
          <w:p w14:paraId="5BD74046" w14:textId="77777777" w:rsidR="005F1DA1" w:rsidRPr="005F1DA1" w:rsidRDefault="005F1DA1" w:rsidP="005F1DA1">
            <w:pPr>
              <w:rPr>
                <w:sz w:val="18"/>
                <w:szCs w:val="18"/>
              </w:rPr>
            </w:pPr>
            <w:r w:rsidRPr="005F1DA1">
              <w:rPr>
                <w:sz w:val="18"/>
                <w:szCs w:val="18"/>
              </w:rPr>
              <w:t xml:space="preserve">ALSPAC (United </w:t>
            </w:r>
            <w:proofErr w:type="spellStart"/>
            <w:r w:rsidRPr="005F1DA1">
              <w:rPr>
                <w:sz w:val="18"/>
                <w:szCs w:val="18"/>
              </w:rPr>
              <w:t>Kingdom</w:t>
            </w:r>
            <w:proofErr w:type="spellEnd"/>
            <w:r w:rsidRPr="005F1DA1">
              <w:rPr>
                <w:sz w:val="18"/>
                <w:szCs w:val="18"/>
              </w:rPr>
              <w:t>)</w:t>
            </w:r>
          </w:p>
        </w:tc>
        <w:tc>
          <w:tcPr>
            <w:tcW w:w="960" w:type="dxa"/>
            <w:noWrap/>
            <w:hideMark/>
          </w:tcPr>
          <w:p w14:paraId="6BC99684" w14:textId="77777777" w:rsidR="005F1DA1" w:rsidRPr="005F1DA1" w:rsidRDefault="005F1DA1" w:rsidP="005F1DA1">
            <w:pPr>
              <w:rPr>
                <w:sz w:val="18"/>
                <w:szCs w:val="18"/>
              </w:rPr>
            </w:pPr>
            <w:r w:rsidRPr="005F1DA1">
              <w:rPr>
                <w:sz w:val="18"/>
                <w:szCs w:val="18"/>
              </w:rPr>
              <w:t>3311</w:t>
            </w:r>
          </w:p>
        </w:tc>
        <w:tc>
          <w:tcPr>
            <w:tcW w:w="1620" w:type="dxa"/>
            <w:noWrap/>
            <w:hideMark/>
          </w:tcPr>
          <w:p w14:paraId="2FA04508" w14:textId="77777777" w:rsidR="005F1DA1" w:rsidRPr="005F1DA1" w:rsidRDefault="005F1DA1" w:rsidP="005F1DA1">
            <w:pPr>
              <w:rPr>
                <w:sz w:val="18"/>
                <w:szCs w:val="18"/>
              </w:rPr>
            </w:pPr>
            <w:r w:rsidRPr="005F1DA1">
              <w:rPr>
                <w:sz w:val="18"/>
                <w:szCs w:val="18"/>
              </w:rPr>
              <w:t>0.18</w:t>
            </w:r>
          </w:p>
        </w:tc>
        <w:tc>
          <w:tcPr>
            <w:tcW w:w="1620" w:type="dxa"/>
            <w:noWrap/>
            <w:hideMark/>
          </w:tcPr>
          <w:p w14:paraId="32852025" w14:textId="77777777" w:rsidR="005F1DA1" w:rsidRPr="005F1DA1" w:rsidRDefault="005F1DA1" w:rsidP="005F1DA1">
            <w:pPr>
              <w:rPr>
                <w:sz w:val="18"/>
                <w:szCs w:val="18"/>
              </w:rPr>
            </w:pPr>
            <w:r w:rsidRPr="005F1DA1">
              <w:rPr>
                <w:sz w:val="18"/>
                <w:szCs w:val="18"/>
              </w:rPr>
              <w:t>0.76</w:t>
            </w:r>
          </w:p>
        </w:tc>
        <w:tc>
          <w:tcPr>
            <w:tcW w:w="1620" w:type="dxa"/>
            <w:noWrap/>
            <w:hideMark/>
          </w:tcPr>
          <w:p w14:paraId="382EF5EC" w14:textId="77777777" w:rsidR="005F1DA1" w:rsidRPr="005F1DA1" w:rsidRDefault="005F1DA1" w:rsidP="005F1DA1">
            <w:pPr>
              <w:rPr>
                <w:sz w:val="18"/>
                <w:szCs w:val="18"/>
              </w:rPr>
            </w:pPr>
            <w:r w:rsidRPr="005F1DA1">
              <w:rPr>
                <w:sz w:val="18"/>
                <w:szCs w:val="18"/>
              </w:rPr>
              <w:t>0.06</w:t>
            </w:r>
          </w:p>
        </w:tc>
        <w:tc>
          <w:tcPr>
            <w:tcW w:w="1620" w:type="dxa"/>
            <w:noWrap/>
            <w:hideMark/>
          </w:tcPr>
          <w:p w14:paraId="7C9D2756" w14:textId="77777777" w:rsidR="005F1DA1" w:rsidRPr="005F1DA1" w:rsidRDefault="005F1DA1" w:rsidP="005F1DA1">
            <w:pPr>
              <w:rPr>
                <w:sz w:val="18"/>
                <w:szCs w:val="18"/>
              </w:rPr>
            </w:pPr>
            <w:r w:rsidRPr="005F1DA1">
              <w:rPr>
                <w:sz w:val="18"/>
                <w:szCs w:val="18"/>
              </w:rPr>
              <w:t>7.19</w:t>
            </w:r>
          </w:p>
        </w:tc>
        <w:tc>
          <w:tcPr>
            <w:tcW w:w="1620" w:type="dxa"/>
            <w:noWrap/>
            <w:hideMark/>
          </w:tcPr>
          <w:p w14:paraId="33FB0ED2" w14:textId="77777777" w:rsidR="005F1DA1" w:rsidRPr="005F1DA1" w:rsidRDefault="005F1DA1" w:rsidP="005F1DA1">
            <w:pPr>
              <w:rPr>
                <w:sz w:val="18"/>
                <w:szCs w:val="18"/>
              </w:rPr>
            </w:pPr>
            <w:r w:rsidRPr="005F1DA1">
              <w:rPr>
                <w:sz w:val="18"/>
                <w:szCs w:val="18"/>
              </w:rPr>
              <w:t>4.65</w:t>
            </w:r>
          </w:p>
        </w:tc>
        <w:tc>
          <w:tcPr>
            <w:tcW w:w="1620" w:type="dxa"/>
            <w:noWrap/>
            <w:hideMark/>
          </w:tcPr>
          <w:p w14:paraId="41745C71" w14:textId="77777777" w:rsidR="005F1DA1" w:rsidRPr="005F1DA1" w:rsidRDefault="005F1DA1" w:rsidP="005F1DA1">
            <w:pPr>
              <w:rPr>
                <w:sz w:val="18"/>
                <w:szCs w:val="18"/>
              </w:rPr>
            </w:pPr>
            <w:r w:rsidRPr="005F1DA1">
              <w:rPr>
                <w:sz w:val="18"/>
                <w:szCs w:val="18"/>
              </w:rPr>
              <w:t>0.79</w:t>
            </w:r>
          </w:p>
        </w:tc>
        <w:tc>
          <w:tcPr>
            <w:tcW w:w="1620" w:type="dxa"/>
            <w:noWrap/>
            <w:hideMark/>
          </w:tcPr>
          <w:p w14:paraId="280B1FD6" w14:textId="77777777" w:rsidR="005F1DA1" w:rsidRPr="005F1DA1" w:rsidRDefault="005F1DA1" w:rsidP="005F1DA1">
            <w:pPr>
              <w:rPr>
                <w:sz w:val="18"/>
                <w:szCs w:val="18"/>
              </w:rPr>
            </w:pPr>
            <w:r w:rsidRPr="005F1DA1">
              <w:rPr>
                <w:sz w:val="18"/>
                <w:szCs w:val="18"/>
              </w:rPr>
              <w:t>3.62</w:t>
            </w:r>
          </w:p>
        </w:tc>
        <w:tc>
          <w:tcPr>
            <w:tcW w:w="1620" w:type="dxa"/>
            <w:noWrap/>
            <w:hideMark/>
          </w:tcPr>
          <w:p w14:paraId="4DD124D7" w14:textId="77777777" w:rsidR="005F1DA1" w:rsidRPr="005F1DA1" w:rsidRDefault="005F1DA1" w:rsidP="005F1DA1">
            <w:pPr>
              <w:rPr>
                <w:sz w:val="18"/>
                <w:szCs w:val="18"/>
              </w:rPr>
            </w:pPr>
            <w:r w:rsidRPr="005F1DA1">
              <w:rPr>
                <w:sz w:val="18"/>
                <w:szCs w:val="18"/>
              </w:rPr>
              <w:t>2.02</w:t>
            </w:r>
          </w:p>
        </w:tc>
        <w:tc>
          <w:tcPr>
            <w:tcW w:w="1620" w:type="dxa"/>
            <w:noWrap/>
            <w:hideMark/>
          </w:tcPr>
          <w:p w14:paraId="6B7F2C9C" w14:textId="77777777" w:rsidR="005F1DA1" w:rsidRPr="005F1DA1" w:rsidRDefault="005F1DA1" w:rsidP="005F1DA1">
            <w:pPr>
              <w:rPr>
                <w:sz w:val="18"/>
                <w:szCs w:val="18"/>
              </w:rPr>
            </w:pPr>
            <w:r w:rsidRPr="005F1DA1">
              <w:rPr>
                <w:sz w:val="18"/>
                <w:szCs w:val="18"/>
              </w:rPr>
              <w:t>1.24</w:t>
            </w:r>
          </w:p>
        </w:tc>
        <w:tc>
          <w:tcPr>
            <w:tcW w:w="1620" w:type="dxa"/>
            <w:noWrap/>
            <w:hideMark/>
          </w:tcPr>
          <w:p w14:paraId="08DF5B14" w14:textId="77777777" w:rsidR="005F1DA1" w:rsidRPr="005F1DA1" w:rsidRDefault="005F1DA1" w:rsidP="005F1DA1">
            <w:pPr>
              <w:rPr>
                <w:sz w:val="18"/>
                <w:szCs w:val="18"/>
              </w:rPr>
            </w:pPr>
            <w:r w:rsidRPr="005F1DA1">
              <w:rPr>
                <w:sz w:val="18"/>
                <w:szCs w:val="18"/>
              </w:rPr>
              <w:t>1.03</w:t>
            </w:r>
          </w:p>
        </w:tc>
      </w:tr>
      <w:tr w:rsidR="005F1DA1" w:rsidRPr="005F1DA1" w14:paraId="36E410B0" w14:textId="77777777" w:rsidTr="005F1DA1">
        <w:trPr>
          <w:trHeight w:val="300"/>
        </w:trPr>
        <w:tc>
          <w:tcPr>
            <w:tcW w:w="3640" w:type="dxa"/>
            <w:noWrap/>
            <w:hideMark/>
          </w:tcPr>
          <w:p w14:paraId="094ECB3F" w14:textId="77777777" w:rsidR="005F1DA1" w:rsidRPr="005F1DA1" w:rsidRDefault="005F1DA1" w:rsidP="005F1DA1">
            <w:pPr>
              <w:rPr>
                <w:sz w:val="18"/>
                <w:szCs w:val="18"/>
              </w:rPr>
            </w:pPr>
            <w:r w:rsidRPr="005F1DA1">
              <w:rPr>
                <w:sz w:val="18"/>
                <w:szCs w:val="18"/>
              </w:rPr>
              <w:t>Aminorroaya et al. (Iran)</w:t>
            </w:r>
          </w:p>
        </w:tc>
        <w:tc>
          <w:tcPr>
            <w:tcW w:w="960" w:type="dxa"/>
            <w:noWrap/>
            <w:hideMark/>
          </w:tcPr>
          <w:p w14:paraId="2ED7F127" w14:textId="77777777" w:rsidR="005F1DA1" w:rsidRPr="005F1DA1" w:rsidRDefault="005F1DA1" w:rsidP="005F1DA1">
            <w:pPr>
              <w:rPr>
                <w:sz w:val="18"/>
                <w:szCs w:val="18"/>
              </w:rPr>
            </w:pPr>
            <w:r w:rsidRPr="005F1DA1">
              <w:rPr>
                <w:sz w:val="18"/>
                <w:szCs w:val="18"/>
              </w:rPr>
              <w:t>350</w:t>
            </w:r>
          </w:p>
        </w:tc>
        <w:tc>
          <w:tcPr>
            <w:tcW w:w="1620" w:type="dxa"/>
            <w:noWrap/>
            <w:hideMark/>
          </w:tcPr>
          <w:p w14:paraId="2D4B20AA" w14:textId="77777777" w:rsidR="005F1DA1" w:rsidRPr="005F1DA1" w:rsidRDefault="005F1DA1" w:rsidP="005F1DA1">
            <w:pPr>
              <w:rPr>
                <w:sz w:val="18"/>
                <w:szCs w:val="18"/>
              </w:rPr>
            </w:pPr>
            <w:r w:rsidRPr="005F1DA1">
              <w:rPr>
                <w:sz w:val="18"/>
                <w:szCs w:val="18"/>
              </w:rPr>
              <w:t>0.29</w:t>
            </w:r>
          </w:p>
        </w:tc>
        <w:tc>
          <w:tcPr>
            <w:tcW w:w="1620" w:type="dxa"/>
            <w:noWrap/>
            <w:hideMark/>
          </w:tcPr>
          <w:p w14:paraId="3630D5C7" w14:textId="77777777" w:rsidR="005F1DA1" w:rsidRPr="005F1DA1" w:rsidRDefault="005F1DA1" w:rsidP="005F1DA1">
            <w:pPr>
              <w:rPr>
                <w:sz w:val="18"/>
                <w:szCs w:val="18"/>
              </w:rPr>
            </w:pPr>
            <w:r w:rsidRPr="005F1DA1">
              <w:rPr>
                <w:sz w:val="18"/>
                <w:szCs w:val="18"/>
              </w:rPr>
              <w:t>1.14</w:t>
            </w:r>
          </w:p>
        </w:tc>
        <w:tc>
          <w:tcPr>
            <w:tcW w:w="1620" w:type="dxa"/>
            <w:noWrap/>
            <w:hideMark/>
          </w:tcPr>
          <w:p w14:paraId="0A85F9BB" w14:textId="77777777" w:rsidR="005F1DA1" w:rsidRPr="005F1DA1" w:rsidRDefault="005F1DA1" w:rsidP="005F1DA1">
            <w:pPr>
              <w:rPr>
                <w:sz w:val="18"/>
                <w:szCs w:val="18"/>
              </w:rPr>
            </w:pPr>
            <w:r w:rsidRPr="005F1DA1">
              <w:rPr>
                <w:sz w:val="18"/>
                <w:szCs w:val="18"/>
              </w:rPr>
              <w:t>10.57</w:t>
            </w:r>
          </w:p>
        </w:tc>
        <w:tc>
          <w:tcPr>
            <w:tcW w:w="1620" w:type="dxa"/>
            <w:noWrap/>
            <w:hideMark/>
          </w:tcPr>
          <w:p w14:paraId="50CA2485" w14:textId="77777777" w:rsidR="005F1DA1" w:rsidRPr="005F1DA1" w:rsidRDefault="005F1DA1" w:rsidP="005F1DA1">
            <w:pPr>
              <w:rPr>
                <w:sz w:val="18"/>
                <w:szCs w:val="18"/>
              </w:rPr>
            </w:pPr>
            <w:r w:rsidRPr="005F1DA1">
              <w:rPr>
                <w:sz w:val="18"/>
                <w:szCs w:val="18"/>
              </w:rPr>
              <w:t>6.86</w:t>
            </w:r>
          </w:p>
        </w:tc>
        <w:tc>
          <w:tcPr>
            <w:tcW w:w="1620" w:type="dxa"/>
            <w:noWrap/>
            <w:hideMark/>
          </w:tcPr>
          <w:p w14:paraId="75E7D4E2" w14:textId="77777777" w:rsidR="005F1DA1" w:rsidRPr="005F1DA1" w:rsidRDefault="005F1DA1" w:rsidP="005F1DA1">
            <w:pPr>
              <w:rPr>
                <w:sz w:val="18"/>
                <w:szCs w:val="18"/>
              </w:rPr>
            </w:pPr>
            <w:r w:rsidRPr="005F1DA1">
              <w:rPr>
                <w:sz w:val="18"/>
                <w:szCs w:val="18"/>
              </w:rPr>
              <w:t>0.29</w:t>
            </w:r>
          </w:p>
        </w:tc>
        <w:tc>
          <w:tcPr>
            <w:tcW w:w="1620" w:type="dxa"/>
            <w:noWrap/>
            <w:hideMark/>
          </w:tcPr>
          <w:p w14:paraId="59DEE8BF" w14:textId="77777777" w:rsidR="005F1DA1" w:rsidRPr="005F1DA1" w:rsidRDefault="005F1DA1" w:rsidP="005F1DA1">
            <w:pPr>
              <w:rPr>
                <w:sz w:val="18"/>
                <w:szCs w:val="18"/>
              </w:rPr>
            </w:pPr>
            <w:r w:rsidRPr="005F1DA1">
              <w:rPr>
                <w:sz w:val="18"/>
                <w:szCs w:val="18"/>
              </w:rPr>
              <w:t>0</w:t>
            </w:r>
          </w:p>
        </w:tc>
        <w:tc>
          <w:tcPr>
            <w:tcW w:w="1620" w:type="dxa"/>
            <w:noWrap/>
            <w:hideMark/>
          </w:tcPr>
          <w:p w14:paraId="5793D0F6" w14:textId="77777777" w:rsidR="005F1DA1" w:rsidRPr="005F1DA1" w:rsidRDefault="005F1DA1" w:rsidP="005F1DA1">
            <w:pPr>
              <w:rPr>
                <w:sz w:val="18"/>
                <w:szCs w:val="18"/>
              </w:rPr>
            </w:pPr>
            <w:r w:rsidRPr="005F1DA1">
              <w:rPr>
                <w:sz w:val="18"/>
                <w:szCs w:val="18"/>
              </w:rPr>
              <w:t>4</w:t>
            </w:r>
          </w:p>
        </w:tc>
        <w:tc>
          <w:tcPr>
            <w:tcW w:w="1620" w:type="dxa"/>
            <w:noWrap/>
            <w:hideMark/>
          </w:tcPr>
          <w:p w14:paraId="5CC44495" w14:textId="77777777" w:rsidR="005F1DA1" w:rsidRPr="005F1DA1" w:rsidRDefault="005F1DA1" w:rsidP="005F1DA1">
            <w:pPr>
              <w:rPr>
                <w:sz w:val="18"/>
                <w:szCs w:val="18"/>
              </w:rPr>
            </w:pPr>
            <w:r w:rsidRPr="005F1DA1">
              <w:rPr>
                <w:sz w:val="18"/>
                <w:szCs w:val="18"/>
              </w:rPr>
              <w:t>0</w:t>
            </w:r>
          </w:p>
        </w:tc>
        <w:tc>
          <w:tcPr>
            <w:tcW w:w="1620" w:type="dxa"/>
            <w:noWrap/>
            <w:hideMark/>
          </w:tcPr>
          <w:p w14:paraId="7087F273" w14:textId="77777777" w:rsidR="005F1DA1" w:rsidRPr="005F1DA1" w:rsidRDefault="005F1DA1" w:rsidP="005F1DA1">
            <w:pPr>
              <w:rPr>
                <w:sz w:val="18"/>
                <w:szCs w:val="18"/>
              </w:rPr>
            </w:pPr>
            <w:r w:rsidRPr="005F1DA1">
              <w:rPr>
                <w:sz w:val="18"/>
                <w:szCs w:val="18"/>
              </w:rPr>
              <w:t>0</w:t>
            </w:r>
          </w:p>
        </w:tc>
        <w:tc>
          <w:tcPr>
            <w:tcW w:w="1620" w:type="dxa"/>
            <w:noWrap/>
            <w:hideMark/>
          </w:tcPr>
          <w:p w14:paraId="2A6D1C51" w14:textId="77777777" w:rsidR="005F1DA1" w:rsidRPr="005F1DA1" w:rsidRDefault="005F1DA1" w:rsidP="005F1DA1">
            <w:pPr>
              <w:rPr>
                <w:sz w:val="18"/>
                <w:szCs w:val="18"/>
              </w:rPr>
            </w:pPr>
            <w:r w:rsidRPr="005F1DA1">
              <w:rPr>
                <w:sz w:val="18"/>
                <w:szCs w:val="18"/>
              </w:rPr>
              <w:t>1.43</w:t>
            </w:r>
          </w:p>
        </w:tc>
      </w:tr>
      <w:tr w:rsidR="005F1DA1" w:rsidRPr="005F1DA1" w14:paraId="4F1DDB33" w14:textId="77777777" w:rsidTr="005F1DA1">
        <w:trPr>
          <w:trHeight w:val="300"/>
        </w:trPr>
        <w:tc>
          <w:tcPr>
            <w:tcW w:w="3640" w:type="dxa"/>
            <w:noWrap/>
            <w:hideMark/>
          </w:tcPr>
          <w:p w14:paraId="666111CB" w14:textId="77777777" w:rsidR="005F1DA1" w:rsidRPr="005F1DA1" w:rsidRDefault="005F1DA1" w:rsidP="005F1DA1">
            <w:pPr>
              <w:rPr>
                <w:sz w:val="18"/>
                <w:szCs w:val="18"/>
              </w:rPr>
            </w:pPr>
            <w:r w:rsidRPr="005F1DA1">
              <w:rPr>
                <w:sz w:val="18"/>
                <w:szCs w:val="18"/>
              </w:rPr>
              <w:t xml:space="preserve">Ashoor et al. (United </w:t>
            </w:r>
            <w:proofErr w:type="spellStart"/>
            <w:r w:rsidRPr="005F1DA1">
              <w:rPr>
                <w:sz w:val="18"/>
                <w:szCs w:val="18"/>
              </w:rPr>
              <w:t>Kingdom</w:t>
            </w:r>
            <w:proofErr w:type="spellEnd"/>
            <w:r w:rsidRPr="005F1DA1">
              <w:rPr>
                <w:sz w:val="18"/>
                <w:szCs w:val="18"/>
              </w:rPr>
              <w:t>)</w:t>
            </w:r>
          </w:p>
        </w:tc>
        <w:tc>
          <w:tcPr>
            <w:tcW w:w="960" w:type="dxa"/>
            <w:noWrap/>
            <w:hideMark/>
          </w:tcPr>
          <w:p w14:paraId="34F47B21" w14:textId="77777777" w:rsidR="005F1DA1" w:rsidRPr="005F1DA1" w:rsidRDefault="005F1DA1" w:rsidP="005F1DA1">
            <w:pPr>
              <w:rPr>
                <w:sz w:val="18"/>
                <w:szCs w:val="18"/>
              </w:rPr>
            </w:pPr>
            <w:r w:rsidRPr="005F1DA1">
              <w:rPr>
                <w:sz w:val="18"/>
                <w:szCs w:val="18"/>
              </w:rPr>
              <w:t>3925</w:t>
            </w:r>
          </w:p>
        </w:tc>
        <w:tc>
          <w:tcPr>
            <w:tcW w:w="1620" w:type="dxa"/>
            <w:noWrap/>
            <w:hideMark/>
          </w:tcPr>
          <w:p w14:paraId="2224676C" w14:textId="77777777" w:rsidR="005F1DA1" w:rsidRPr="005F1DA1" w:rsidRDefault="005F1DA1" w:rsidP="005F1DA1">
            <w:pPr>
              <w:rPr>
                <w:sz w:val="18"/>
                <w:szCs w:val="18"/>
              </w:rPr>
            </w:pPr>
            <w:r w:rsidRPr="005F1DA1">
              <w:rPr>
                <w:sz w:val="18"/>
                <w:szCs w:val="18"/>
              </w:rPr>
              <w:t>0.03</w:t>
            </w:r>
          </w:p>
        </w:tc>
        <w:tc>
          <w:tcPr>
            <w:tcW w:w="1620" w:type="dxa"/>
            <w:noWrap/>
            <w:hideMark/>
          </w:tcPr>
          <w:p w14:paraId="69A06A2E" w14:textId="77777777" w:rsidR="005F1DA1" w:rsidRPr="005F1DA1" w:rsidRDefault="005F1DA1" w:rsidP="005F1DA1">
            <w:pPr>
              <w:rPr>
                <w:sz w:val="18"/>
                <w:szCs w:val="18"/>
              </w:rPr>
            </w:pPr>
            <w:r w:rsidRPr="005F1DA1">
              <w:rPr>
                <w:sz w:val="18"/>
                <w:szCs w:val="18"/>
              </w:rPr>
              <w:t>0.97</w:t>
            </w:r>
          </w:p>
        </w:tc>
        <w:tc>
          <w:tcPr>
            <w:tcW w:w="1620" w:type="dxa"/>
            <w:noWrap/>
            <w:hideMark/>
          </w:tcPr>
          <w:p w14:paraId="4A165FA5" w14:textId="77777777" w:rsidR="005F1DA1" w:rsidRPr="005F1DA1" w:rsidRDefault="005F1DA1" w:rsidP="005F1DA1">
            <w:pPr>
              <w:rPr>
                <w:sz w:val="18"/>
                <w:szCs w:val="18"/>
              </w:rPr>
            </w:pPr>
            <w:r w:rsidRPr="005F1DA1">
              <w:rPr>
                <w:sz w:val="18"/>
                <w:szCs w:val="18"/>
              </w:rPr>
              <w:t>0.08</w:t>
            </w:r>
          </w:p>
        </w:tc>
        <w:tc>
          <w:tcPr>
            <w:tcW w:w="1620" w:type="dxa"/>
            <w:noWrap/>
            <w:hideMark/>
          </w:tcPr>
          <w:p w14:paraId="57601D39" w14:textId="77777777" w:rsidR="005F1DA1" w:rsidRPr="005F1DA1" w:rsidRDefault="005F1DA1" w:rsidP="005F1DA1">
            <w:pPr>
              <w:rPr>
                <w:sz w:val="18"/>
                <w:szCs w:val="18"/>
              </w:rPr>
            </w:pPr>
            <w:r w:rsidRPr="005F1DA1">
              <w:rPr>
                <w:sz w:val="18"/>
                <w:szCs w:val="18"/>
              </w:rPr>
              <w:t>8.74</w:t>
            </w:r>
          </w:p>
        </w:tc>
        <w:tc>
          <w:tcPr>
            <w:tcW w:w="1620" w:type="dxa"/>
            <w:noWrap/>
            <w:hideMark/>
          </w:tcPr>
          <w:p w14:paraId="1D4DFD35" w14:textId="77777777" w:rsidR="005F1DA1" w:rsidRPr="005F1DA1" w:rsidRDefault="005F1DA1" w:rsidP="005F1DA1">
            <w:pPr>
              <w:rPr>
                <w:sz w:val="18"/>
                <w:szCs w:val="18"/>
              </w:rPr>
            </w:pPr>
            <w:r w:rsidRPr="005F1DA1">
              <w:rPr>
                <w:sz w:val="18"/>
                <w:szCs w:val="18"/>
              </w:rPr>
              <w:t>0.43</w:t>
            </w:r>
          </w:p>
        </w:tc>
        <w:tc>
          <w:tcPr>
            <w:tcW w:w="1620" w:type="dxa"/>
            <w:noWrap/>
            <w:hideMark/>
          </w:tcPr>
          <w:p w14:paraId="53F7AA80" w14:textId="77777777" w:rsidR="005F1DA1" w:rsidRPr="005F1DA1" w:rsidRDefault="005F1DA1" w:rsidP="005F1DA1">
            <w:pPr>
              <w:rPr>
                <w:sz w:val="18"/>
                <w:szCs w:val="18"/>
              </w:rPr>
            </w:pPr>
            <w:r w:rsidRPr="005F1DA1">
              <w:rPr>
                <w:sz w:val="18"/>
                <w:szCs w:val="18"/>
              </w:rPr>
              <w:t>0.41</w:t>
            </w:r>
          </w:p>
        </w:tc>
        <w:tc>
          <w:tcPr>
            <w:tcW w:w="1620" w:type="dxa"/>
            <w:noWrap/>
            <w:hideMark/>
          </w:tcPr>
          <w:p w14:paraId="5F54DEF1" w14:textId="77777777" w:rsidR="005F1DA1" w:rsidRPr="005F1DA1" w:rsidRDefault="005F1DA1" w:rsidP="005F1DA1">
            <w:pPr>
              <w:rPr>
                <w:sz w:val="18"/>
                <w:szCs w:val="18"/>
              </w:rPr>
            </w:pPr>
            <w:r w:rsidRPr="005F1DA1">
              <w:rPr>
                <w:sz w:val="18"/>
                <w:szCs w:val="18"/>
              </w:rPr>
              <w:t>3.77</w:t>
            </w:r>
          </w:p>
        </w:tc>
        <w:tc>
          <w:tcPr>
            <w:tcW w:w="1620" w:type="dxa"/>
            <w:noWrap/>
            <w:hideMark/>
          </w:tcPr>
          <w:p w14:paraId="55F9B9B6" w14:textId="77777777" w:rsidR="005F1DA1" w:rsidRPr="005F1DA1" w:rsidRDefault="005F1DA1" w:rsidP="005F1DA1">
            <w:pPr>
              <w:rPr>
                <w:sz w:val="18"/>
                <w:szCs w:val="18"/>
              </w:rPr>
            </w:pPr>
            <w:r w:rsidRPr="005F1DA1">
              <w:rPr>
                <w:sz w:val="18"/>
                <w:szCs w:val="18"/>
              </w:rPr>
              <w:t>1.89</w:t>
            </w:r>
          </w:p>
        </w:tc>
        <w:tc>
          <w:tcPr>
            <w:tcW w:w="1620" w:type="dxa"/>
            <w:noWrap/>
            <w:hideMark/>
          </w:tcPr>
          <w:p w14:paraId="6856661D" w14:textId="77777777" w:rsidR="005F1DA1" w:rsidRPr="005F1DA1" w:rsidRDefault="005F1DA1" w:rsidP="005F1DA1">
            <w:pPr>
              <w:rPr>
                <w:sz w:val="18"/>
                <w:szCs w:val="18"/>
              </w:rPr>
            </w:pPr>
            <w:r w:rsidRPr="005F1DA1">
              <w:rPr>
                <w:sz w:val="18"/>
                <w:szCs w:val="18"/>
              </w:rPr>
              <w:t>1.63</w:t>
            </w:r>
          </w:p>
        </w:tc>
        <w:tc>
          <w:tcPr>
            <w:tcW w:w="1620" w:type="dxa"/>
            <w:noWrap/>
            <w:hideMark/>
          </w:tcPr>
          <w:p w14:paraId="55984F0F" w14:textId="77777777" w:rsidR="005F1DA1" w:rsidRPr="005F1DA1" w:rsidRDefault="005F1DA1" w:rsidP="005F1DA1">
            <w:pPr>
              <w:rPr>
                <w:sz w:val="18"/>
                <w:szCs w:val="18"/>
              </w:rPr>
            </w:pPr>
            <w:r w:rsidRPr="005F1DA1">
              <w:rPr>
                <w:sz w:val="18"/>
                <w:szCs w:val="18"/>
              </w:rPr>
              <w:t>0.74</w:t>
            </w:r>
          </w:p>
        </w:tc>
      </w:tr>
      <w:tr w:rsidR="005F1DA1" w:rsidRPr="005F1DA1" w14:paraId="6DF635E8" w14:textId="77777777" w:rsidTr="005F1DA1">
        <w:trPr>
          <w:trHeight w:val="300"/>
        </w:trPr>
        <w:tc>
          <w:tcPr>
            <w:tcW w:w="3640" w:type="dxa"/>
            <w:noWrap/>
            <w:hideMark/>
          </w:tcPr>
          <w:p w14:paraId="476F0AD2" w14:textId="77777777" w:rsidR="005F1DA1" w:rsidRPr="005F1DA1" w:rsidRDefault="005F1DA1" w:rsidP="005F1DA1">
            <w:pPr>
              <w:rPr>
                <w:sz w:val="18"/>
                <w:szCs w:val="18"/>
              </w:rPr>
            </w:pPr>
            <w:r w:rsidRPr="005F1DA1">
              <w:rPr>
                <w:sz w:val="18"/>
                <w:szCs w:val="18"/>
              </w:rPr>
              <w:t>Bliddal et al. (Denmark)</w:t>
            </w:r>
          </w:p>
        </w:tc>
        <w:tc>
          <w:tcPr>
            <w:tcW w:w="960" w:type="dxa"/>
            <w:noWrap/>
            <w:hideMark/>
          </w:tcPr>
          <w:p w14:paraId="09FEE539" w14:textId="77777777" w:rsidR="005F1DA1" w:rsidRPr="005F1DA1" w:rsidRDefault="005F1DA1" w:rsidP="005F1DA1">
            <w:pPr>
              <w:rPr>
                <w:sz w:val="18"/>
                <w:szCs w:val="18"/>
              </w:rPr>
            </w:pPr>
            <w:r w:rsidRPr="005F1DA1">
              <w:rPr>
                <w:sz w:val="18"/>
                <w:szCs w:val="18"/>
              </w:rPr>
              <w:t>1043</w:t>
            </w:r>
          </w:p>
        </w:tc>
        <w:tc>
          <w:tcPr>
            <w:tcW w:w="1620" w:type="dxa"/>
            <w:noWrap/>
            <w:hideMark/>
          </w:tcPr>
          <w:p w14:paraId="12AC6166" w14:textId="77777777" w:rsidR="005F1DA1" w:rsidRPr="005F1DA1" w:rsidRDefault="005F1DA1" w:rsidP="005F1DA1">
            <w:pPr>
              <w:rPr>
                <w:sz w:val="18"/>
                <w:szCs w:val="18"/>
              </w:rPr>
            </w:pPr>
            <w:r w:rsidRPr="005F1DA1">
              <w:rPr>
                <w:sz w:val="18"/>
                <w:szCs w:val="18"/>
              </w:rPr>
              <w:t>0.67</w:t>
            </w:r>
          </w:p>
        </w:tc>
        <w:tc>
          <w:tcPr>
            <w:tcW w:w="1620" w:type="dxa"/>
            <w:noWrap/>
            <w:hideMark/>
          </w:tcPr>
          <w:p w14:paraId="7A21478A" w14:textId="77777777" w:rsidR="005F1DA1" w:rsidRPr="005F1DA1" w:rsidRDefault="005F1DA1" w:rsidP="005F1DA1">
            <w:pPr>
              <w:rPr>
                <w:sz w:val="18"/>
                <w:szCs w:val="18"/>
              </w:rPr>
            </w:pPr>
            <w:r w:rsidRPr="005F1DA1">
              <w:rPr>
                <w:sz w:val="18"/>
                <w:szCs w:val="18"/>
              </w:rPr>
              <w:t>1.73</w:t>
            </w:r>
          </w:p>
        </w:tc>
        <w:tc>
          <w:tcPr>
            <w:tcW w:w="1620" w:type="dxa"/>
            <w:noWrap/>
            <w:hideMark/>
          </w:tcPr>
          <w:p w14:paraId="69C26FE4" w14:textId="77777777" w:rsidR="005F1DA1" w:rsidRPr="005F1DA1" w:rsidRDefault="005F1DA1" w:rsidP="005F1DA1">
            <w:pPr>
              <w:rPr>
                <w:sz w:val="18"/>
                <w:szCs w:val="18"/>
              </w:rPr>
            </w:pPr>
            <w:r w:rsidRPr="005F1DA1">
              <w:rPr>
                <w:sz w:val="18"/>
                <w:szCs w:val="18"/>
              </w:rPr>
              <w:t>5.85</w:t>
            </w:r>
          </w:p>
        </w:tc>
        <w:tc>
          <w:tcPr>
            <w:tcW w:w="1620" w:type="dxa"/>
            <w:noWrap/>
            <w:hideMark/>
          </w:tcPr>
          <w:p w14:paraId="634B7A48" w14:textId="77777777" w:rsidR="005F1DA1" w:rsidRPr="005F1DA1" w:rsidRDefault="005F1DA1" w:rsidP="005F1DA1">
            <w:pPr>
              <w:rPr>
                <w:sz w:val="18"/>
                <w:szCs w:val="18"/>
              </w:rPr>
            </w:pPr>
            <w:r w:rsidRPr="005F1DA1">
              <w:rPr>
                <w:sz w:val="18"/>
                <w:szCs w:val="18"/>
              </w:rPr>
              <w:t>4.03</w:t>
            </w:r>
          </w:p>
        </w:tc>
        <w:tc>
          <w:tcPr>
            <w:tcW w:w="1620" w:type="dxa"/>
            <w:noWrap/>
            <w:hideMark/>
          </w:tcPr>
          <w:p w14:paraId="619F110B" w14:textId="77777777" w:rsidR="005F1DA1" w:rsidRPr="005F1DA1" w:rsidRDefault="005F1DA1" w:rsidP="005F1DA1">
            <w:pPr>
              <w:rPr>
                <w:sz w:val="18"/>
                <w:szCs w:val="18"/>
              </w:rPr>
            </w:pPr>
            <w:r w:rsidRPr="005F1DA1">
              <w:rPr>
                <w:sz w:val="18"/>
                <w:szCs w:val="18"/>
              </w:rPr>
              <w:t>0.58</w:t>
            </w:r>
          </w:p>
        </w:tc>
        <w:tc>
          <w:tcPr>
            <w:tcW w:w="1620" w:type="dxa"/>
            <w:noWrap/>
            <w:hideMark/>
          </w:tcPr>
          <w:p w14:paraId="2E5DBAA0" w14:textId="77777777" w:rsidR="005F1DA1" w:rsidRPr="005F1DA1" w:rsidRDefault="005F1DA1" w:rsidP="005F1DA1">
            <w:pPr>
              <w:rPr>
                <w:sz w:val="18"/>
                <w:szCs w:val="18"/>
              </w:rPr>
            </w:pPr>
            <w:r w:rsidRPr="005F1DA1">
              <w:rPr>
                <w:sz w:val="18"/>
                <w:szCs w:val="18"/>
              </w:rPr>
              <w:t>0.58</w:t>
            </w:r>
          </w:p>
        </w:tc>
        <w:tc>
          <w:tcPr>
            <w:tcW w:w="1620" w:type="dxa"/>
            <w:noWrap/>
            <w:hideMark/>
          </w:tcPr>
          <w:p w14:paraId="5CCD479E" w14:textId="77777777" w:rsidR="005F1DA1" w:rsidRPr="005F1DA1" w:rsidRDefault="005F1DA1" w:rsidP="005F1DA1">
            <w:pPr>
              <w:rPr>
                <w:sz w:val="18"/>
                <w:szCs w:val="18"/>
              </w:rPr>
            </w:pPr>
            <w:r w:rsidRPr="005F1DA1">
              <w:rPr>
                <w:sz w:val="18"/>
                <w:szCs w:val="18"/>
              </w:rPr>
              <w:t>3.36</w:t>
            </w:r>
          </w:p>
        </w:tc>
        <w:tc>
          <w:tcPr>
            <w:tcW w:w="1620" w:type="dxa"/>
            <w:noWrap/>
            <w:hideMark/>
          </w:tcPr>
          <w:p w14:paraId="4A415AC7" w14:textId="77777777" w:rsidR="005F1DA1" w:rsidRPr="005F1DA1" w:rsidRDefault="005F1DA1" w:rsidP="005F1DA1">
            <w:pPr>
              <w:rPr>
                <w:sz w:val="18"/>
                <w:szCs w:val="18"/>
              </w:rPr>
            </w:pPr>
            <w:r w:rsidRPr="005F1DA1">
              <w:rPr>
                <w:sz w:val="18"/>
                <w:szCs w:val="18"/>
              </w:rPr>
              <w:t>2.3</w:t>
            </w:r>
          </w:p>
        </w:tc>
        <w:tc>
          <w:tcPr>
            <w:tcW w:w="1620" w:type="dxa"/>
            <w:noWrap/>
            <w:hideMark/>
          </w:tcPr>
          <w:p w14:paraId="48447117" w14:textId="77777777" w:rsidR="005F1DA1" w:rsidRPr="005F1DA1" w:rsidRDefault="005F1DA1" w:rsidP="005F1DA1">
            <w:pPr>
              <w:rPr>
                <w:sz w:val="18"/>
                <w:szCs w:val="18"/>
              </w:rPr>
            </w:pPr>
            <w:r w:rsidRPr="005F1DA1">
              <w:rPr>
                <w:sz w:val="18"/>
                <w:szCs w:val="18"/>
              </w:rPr>
              <w:t>1.15</w:t>
            </w:r>
          </w:p>
        </w:tc>
        <w:tc>
          <w:tcPr>
            <w:tcW w:w="1620" w:type="dxa"/>
            <w:noWrap/>
            <w:hideMark/>
          </w:tcPr>
          <w:p w14:paraId="04B34F4F" w14:textId="77777777" w:rsidR="005F1DA1" w:rsidRPr="005F1DA1" w:rsidRDefault="005F1DA1" w:rsidP="005F1DA1">
            <w:pPr>
              <w:rPr>
                <w:sz w:val="18"/>
                <w:szCs w:val="18"/>
              </w:rPr>
            </w:pPr>
            <w:r w:rsidRPr="005F1DA1">
              <w:rPr>
                <w:sz w:val="18"/>
                <w:szCs w:val="18"/>
              </w:rPr>
              <w:t>1.15</w:t>
            </w:r>
          </w:p>
        </w:tc>
      </w:tr>
      <w:tr w:rsidR="005F1DA1" w:rsidRPr="005F1DA1" w14:paraId="0C70A3D8" w14:textId="77777777" w:rsidTr="005F1DA1">
        <w:trPr>
          <w:trHeight w:val="300"/>
        </w:trPr>
        <w:tc>
          <w:tcPr>
            <w:tcW w:w="3640" w:type="dxa"/>
            <w:noWrap/>
            <w:hideMark/>
          </w:tcPr>
          <w:p w14:paraId="197EE591" w14:textId="77777777" w:rsidR="005F1DA1" w:rsidRPr="005F1DA1" w:rsidRDefault="005F1DA1" w:rsidP="005F1DA1">
            <w:pPr>
              <w:rPr>
                <w:sz w:val="18"/>
                <w:szCs w:val="18"/>
              </w:rPr>
            </w:pPr>
            <w:r w:rsidRPr="005F1DA1">
              <w:rPr>
                <w:sz w:val="18"/>
                <w:szCs w:val="18"/>
              </w:rPr>
              <w:t>Chen et al. (China)</w:t>
            </w:r>
          </w:p>
        </w:tc>
        <w:tc>
          <w:tcPr>
            <w:tcW w:w="960" w:type="dxa"/>
            <w:noWrap/>
            <w:hideMark/>
          </w:tcPr>
          <w:p w14:paraId="3439AEE3" w14:textId="77777777" w:rsidR="005F1DA1" w:rsidRPr="005F1DA1" w:rsidRDefault="005F1DA1" w:rsidP="005F1DA1">
            <w:pPr>
              <w:rPr>
                <w:sz w:val="18"/>
                <w:szCs w:val="18"/>
              </w:rPr>
            </w:pPr>
            <w:r w:rsidRPr="005F1DA1">
              <w:rPr>
                <w:sz w:val="18"/>
                <w:szCs w:val="18"/>
              </w:rPr>
              <w:t>1350</w:t>
            </w:r>
          </w:p>
        </w:tc>
        <w:tc>
          <w:tcPr>
            <w:tcW w:w="1620" w:type="dxa"/>
            <w:noWrap/>
            <w:hideMark/>
          </w:tcPr>
          <w:p w14:paraId="23F711AF" w14:textId="77777777" w:rsidR="005F1DA1" w:rsidRPr="005F1DA1" w:rsidRDefault="005F1DA1" w:rsidP="005F1DA1">
            <w:pPr>
              <w:rPr>
                <w:sz w:val="18"/>
                <w:szCs w:val="18"/>
              </w:rPr>
            </w:pPr>
            <w:r w:rsidRPr="005F1DA1">
              <w:rPr>
                <w:sz w:val="18"/>
                <w:szCs w:val="18"/>
              </w:rPr>
              <w:t>0</w:t>
            </w:r>
          </w:p>
        </w:tc>
        <w:tc>
          <w:tcPr>
            <w:tcW w:w="1620" w:type="dxa"/>
            <w:noWrap/>
            <w:hideMark/>
          </w:tcPr>
          <w:p w14:paraId="586E2A88" w14:textId="77777777" w:rsidR="005F1DA1" w:rsidRPr="005F1DA1" w:rsidRDefault="005F1DA1" w:rsidP="005F1DA1">
            <w:pPr>
              <w:rPr>
                <w:sz w:val="18"/>
                <w:szCs w:val="18"/>
              </w:rPr>
            </w:pPr>
            <w:r w:rsidRPr="005F1DA1">
              <w:rPr>
                <w:sz w:val="18"/>
                <w:szCs w:val="18"/>
              </w:rPr>
              <w:t>0.37</w:t>
            </w:r>
          </w:p>
        </w:tc>
        <w:tc>
          <w:tcPr>
            <w:tcW w:w="1620" w:type="dxa"/>
            <w:noWrap/>
            <w:hideMark/>
          </w:tcPr>
          <w:p w14:paraId="156299F2" w14:textId="77777777" w:rsidR="005F1DA1" w:rsidRPr="005F1DA1" w:rsidRDefault="005F1DA1" w:rsidP="005F1DA1">
            <w:pPr>
              <w:rPr>
                <w:sz w:val="18"/>
                <w:szCs w:val="18"/>
              </w:rPr>
            </w:pPr>
            <w:r w:rsidRPr="005F1DA1">
              <w:rPr>
                <w:sz w:val="18"/>
                <w:szCs w:val="18"/>
              </w:rPr>
              <w:t>0.15</w:t>
            </w:r>
          </w:p>
        </w:tc>
        <w:tc>
          <w:tcPr>
            <w:tcW w:w="1620" w:type="dxa"/>
            <w:noWrap/>
            <w:hideMark/>
          </w:tcPr>
          <w:p w14:paraId="02B89A08" w14:textId="77777777" w:rsidR="005F1DA1" w:rsidRPr="005F1DA1" w:rsidRDefault="005F1DA1" w:rsidP="005F1DA1">
            <w:pPr>
              <w:rPr>
                <w:sz w:val="18"/>
                <w:szCs w:val="18"/>
              </w:rPr>
            </w:pPr>
            <w:r w:rsidRPr="005F1DA1">
              <w:rPr>
                <w:sz w:val="18"/>
                <w:szCs w:val="18"/>
              </w:rPr>
              <w:t>7.63</w:t>
            </w:r>
          </w:p>
        </w:tc>
        <w:tc>
          <w:tcPr>
            <w:tcW w:w="1620" w:type="dxa"/>
            <w:noWrap/>
            <w:hideMark/>
          </w:tcPr>
          <w:p w14:paraId="7EF9D276" w14:textId="77777777" w:rsidR="005F1DA1" w:rsidRPr="005F1DA1" w:rsidRDefault="005F1DA1" w:rsidP="005F1DA1">
            <w:pPr>
              <w:rPr>
                <w:sz w:val="18"/>
                <w:szCs w:val="18"/>
              </w:rPr>
            </w:pPr>
            <w:r w:rsidRPr="005F1DA1">
              <w:rPr>
                <w:sz w:val="18"/>
                <w:szCs w:val="18"/>
              </w:rPr>
              <w:t>1.41</w:t>
            </w:r>
          </w:p>
        </w:tc>
        <w:tc>
          <w:tcPr>
            <w:tcW w:w="1620" w:type="dxa"/>
            <w:noWrap/>
            <w:hideMark/>
          </w:tcPr>
          <w:p w14:paraId="510BE37E" w14:textId="77777777" w:rsidR="005F1DA1" w:rsidRPr="005F1DA1" w:rsidRDefault="005F1DA1" w:rsidP="005F1DA1">
            <w:pPr>
              <w:rPr>
                <w:sz w:val="18"/>
                <w:szCs w:val="18"/>
              </w:rPr>
            </w:pPr>
            <w:r w:rsidRPr="005F1DA1">
              <w:rPr>
                <w:sz w:val="18"/>
                <w:szCs w:val="18"/>
              </w:rPr>
              <w:t>0.3</w:t>
            </w:r>
          </w:p>
        </w:tc>
        <w:tc>
          <w:tcPr>
            <w:tcW w:w="1620" w:type="dxa"/>
            <w:noWrap/>
            <w:hideMark/>
          </w:tcPr>
          <w:p w14:paraId="50233576" w14:textId="77777777" w:rsidR="005F1DA1" w:rsidRPr="005F1DA1" w:rsidRDefault="005F1DA1" w:rsidP="005F1DA1">
            <w:pPr>
              <w:rPr>
                <w:sz w:val="18"/>
                <w:szCs w:val="18"/>
              </w:rPr>
            </w:pPr>
            <w:r w:rsidRPr="005F1DA1">
              <w:rPr>
                <w:sz w:val="18"/>
                <w:szCs w:val="18"/>
              </w:rPr>
              <w:t>2.44</w:t>
            </w:r>
          </w:p>
        </w:tc>
        <w:tc>
          <w:tcPr>
            <w:tcW w:w="1620" w:type="dxa"/>
            <w:noWrap/>
            <w:hideMark/>
          </w:tcPr>
          <w:p w14:paraId="71C6BDCA" w14:textId="77777777" w:rsidR="005F1DA1" w:rsidRPr="005F1DA1" w:rsidRDefault="005F1DA1" w:rsidP="005F1DA1">
            <w:pPr>
              <w:rPr>
                <w:sz w:val="18"/>
                <w:szCs w:val="18"/>
              </w:rPr>
            </w:pPr>
            <w:r w:rsidRPr="005F1DA1">
              <w:rPr>
                <w:sz w:val="18"/>
                <w:szCs w:val="18"/>
              </w:rPr>
              <w:t>2.22</w:t>
            </w:r>
          </w:p>
        </w:tc>
        <w:tc>
          <w:tcPr>
            <w:tcW w:w="1620" w:type="dxa"/>
            <w:noWrap/>
            <w:hideMark/>
          </w:tcPr>
          <w:p w14:paraId="706BEAFC" w14:textId="77777777" w:rsidR="005F1DA1" w:rsidRPr="005F1DA1" w:rsidRDefault="005F1DA1" w:rsidP="005F1DA1">
            <w:pPr>
              <w:rPr>
                <w:sz w:val="18"/>
                <w:szCs w:val="18"/>
              </w:rPr>
            </w:pPr>
            <w:r w:rsidRPr="005F1DA1">
              <w:rPr>
                <w:sz w:val="18"/>
                <w:szCs w:val="18"/>
              </w:rPr>
              <w:t>1.04</w:t>
            </w:r>
          </w:p>
        </w:tc>
        <w:tc>
          <w:tcPr>
            <w:tcW w:w="1620" w:type="dxa"/>
            <w:noWrap/>
            <w:hideMark/>
          </w:tcPr>
          <w:p w14:paraId="7722C872" w14:textId="77777777" w:rsidR="005F1DA1" w:rsidRPr="005F1DA1" w:rsidRDefault="005F1DA1" w:rsidP="005F1DA1">
            <w:pPr>
              <w:rPr>
                <w:sz w:val="18"/>
                <w:szCs w:val="18"/>
              </w:rPr>
            </w:pPr>
            <w:r w:rsidRPr="005F1DA1">
              <w:rPr>
                <w:sz w:val="18"/>
                <w:szCs w:val="18"/>
              </w:rPr>
              <w:t>1.19</w:t>
            </w:r>
          </w:p>
        </w:tc>
      </w:tr>
      <w:tr w:rsidR="005F1DA1" w:rsidRPr="005F1DA1" w14:paraId="241C86DE" w14:textId="77777777" w:rsidTr="005F1DA1">
        <w:trPr>
          <w:trHeight w:val="300"/>
        </w:trPr>
        <w:tc>
          <w:tcPr>
            <w:tcW w:w="3640" w:type="dxa"/>
            <w:noWrap/>
            <w:hideMark/>
          </w:tcPr>
          <w:p w14:paraId="584A54A2" w14:textId="77777777" w:rsidR="005F1DA1" w:rsidRPr="005F1DA1" w:rsidRDefault="005F1DA1" w:rsidP="005F1DA1">
            <w:pPr>
              <w:rPr>
                <w:sz w:val="18"/>
                <w:szCs w:val="18"/>
              </w:rPr>
            </w:pPr>
            <w:r w:rsidRPr="005F1DA1">
              <w:rPr>
                <w:sz w:val="18"/>
                <w:szCs w:val="18"/>
              </w:rPr>
              <w:t>FASTER (USA)</w:t>
            </w:r>
          </w:p>
        </w:tc>
        <w:tc>
          <w:tcPr>
            <w:tcW w:w="960" w:type="dxa"/>
            <w:noWrap/>
            <w:hideMark/>
          </w:tcPr>
          <w:p w14:paraId="369DA969" w14:textId="77777777" w:rsidR="005F1DA1" w:rsidRPr="005F1DA1" w:rsidRDefault="005F1DA1" w:rsidP="005F1DA1">
            <w:pPr>
              <w:rPr>
                <w:sz w:val="18"/>
                <w:szCs w:val="18"/>
              </w:rPr>
            </w:pPr>
            <w:r w:rsidRPr="005F1DA1">
              <w:rPr>
                <w:sz w:val="18"/>
                <w:szCs w:val="18"/>
              </w:rPr>
              <w:t>6740</w:t>
            </w:r>
          </w:p>
        </w:tc>
        <w:tc>
          <w:tcPr>
            <w:tcW w:w="1620" w:type="dxa"/>
            <w:noWrap/>
            <w:hideMark/>
          </w:tcPr>
          <w:p w14:paraId="597903D3" w14:textId="77777777" w:rsidR="005F1DA1" w:rsidRPr="005F1DA1" w:rsidRDefault="005F1DA1" w:rsidP="005F1DA1">
            <w:pPr>
              <w:rPr>
                <w:sz w:val="18"/>
                <w:szCs w:val="18"/>
              </w:rPr>
            </w:pPr>
            <w:r w:rsidRPr="005F1DA1">
              <w:rPr>
                <w:sz w:val="18"/>
                <w:szCs w:val="18"/>
              </w:rPr>
              <w:t>0.28</w:t>
            </w:r>
          </w:p>
        </w:tc>
        <w:tc>
          <w:tcPr>
            <w:tcW w:w="1620" w:type="dxa"/>
            <w:noWrap/>
            <w:hideMark/>
          </w:tcPr>
          <w:p w14:paraId="129497F6" w14:textId="77777777" w:rsidR="005F1DA1" w:rsidRPr="005F1DA1" w:rsidRDefault="005F1DA1" w:rsidP="005F1DA1">
            <w:pPr>
              <w:rPr>
                <w:sz w:val="18"/>
                <w:szCs w:val="18"/>
              </w:rPr>
            </w:pPr>
            <w:r w:rsidRPr="005F1DA1">
              <w:rPr>
                <w:sz w:val="18"/>
                <w:szCs w:val="18"/>
              </w:rPr>
              <w:t>1.99</w:t>
            </w:r>
          </w:p>
        </w:tc>
        <w:tc>
          <w:tcPr>
            <w:tcW w:w="1620" w:type="dxa"/>
            <w:noWrap/>
            <w:hideMark/>
          </w:tcPr>
          <w:p w14:paraId="699677D4" w14:textId="77777777" w:rsidR="005F1DA1" w:rsidRPr="005F1DA1" w:rsidRDefault="005F1DA1" w:rsidP="005F1DA1">
            <w:pPr>
              <w:rPr>
                <w:sz w:val="18"/>
                <w:szCs w:val="18"/>
              </w:rPr>
            </w:pPr>
            <w:r w:rsidRPr="005F1DA1">
              <w:rPr>
                <w:sz w:val="18"/>
                <w:szCs w:val="18"/>
              </w:rPr>
              <w:t>1.45</w:t>
            </w:r>
          </w:p>
        </w:tc>
        <w:tc>
          <w:tcPr>
            <w:tcW w:w="1620" w:type="dxa"/>
            <w:noWrap/>
            <w:hideMark/>
          </w:tcPr>
          <w:p w14:paraId="4C7FFA73" w14:textId="77777777" w:rsidR="005F1DA1" w:rsidRPr="005F1DA1" w:rsidRDefault="005F1DA1" w:rsidP="005F1DA1">
            <w:pPr>
              <w:rPr>
                <w:sz w:val="18"/>
                <w:szCs w:val="18"/>
              </w:rPr>
            </w:pPr>
            <w:r w:rsidRPr="005F1DA1">
              <w:rPr>
                <w:sz w:val="18"/>
                <w:szCs w:val="18"/>
              </w:rPr>
              <w:t>13.81</w:t>
            </w:r>
          </w:p>
        </w:tc>
        <w:tc>
          <w:tcPr>
            <w:tcW w:w="1620" w:type="dxa"/>
            <w:noWrap/>
            <w:hideMark/>
          </w:tcPr>
          <w:p w14:paraId="64B7DFF9" w14:textId="77777777" w:rsidR="005F1DA1" w:rsidRPr="005F1DA1" w:rsidRDefault="005F1DA1" w:rsidP="005F1DA1">
            <w:pPr>
              <w:rPr>
                <w:sz w:val="18"/>
                <w:szCs w:val="18"/>
              </w:rPr>
            </w:pPr>
            <w:r w:rsidRPr="005F1DA1">
              <w:rPr>
                <w:sz w:val="18"/>
                <w:szCs w:val="18"/>
              </w:rPr>
              <w:t>0.33</w:t>
            </w:r>
          </w:p>
        </w:tc>
        <w:tc>
          <w:tcPr>
            <w:tcW w:w="1620" w:type="dxa"/>
            <w:noWrap/>
            <w:hideMark/>
          </w:tcPr>
          <w:p w14:paraId="7D183742" w14:textId="77777777" w:rsidR="005F1DA1" w:rsidRPr="005F1DA1" w:rsidRDefault="005F1DA1" w:rsidP="005F1DA1">
            <w:pPr>
              <w:rPr>
                <w:sz w:val="18"/>
                <w:szCs w:val="18"/>
              </w:rPr>
            </w:pPr>
            <w:r w:rsidRPr="005F1DA1">
              <w:rPr>
                <w:sz w:val="18"/>
                <w:szCs w:val="18"/>
              </w:rPr>
              <w:t>0.45</w:t>
            </w:r>
          </w:p>
        </w:tc>
        <w:tc>
          <w:tcPr>
            <w:tcW w:w="1620" w:type="dxa"/>
            <w:noWrap/>
            <w:hideMark/>
          </w:tcPr>
          <w:p w14:paraId="250CDD15" w14:textId="77777777" w:rsidR="005F1DA1" w:rsidRPr="005F1DA1" w:rsidRDefault="005F1DA1" w:rsidP="005F1DA1">
            <w:pPr>
              <w:rPr>
                <w:sz w:val="18"/>
                <w:szCs w:val="18"/>
              </w:rPr>
            </w:pPr>
            <w:r w:rsidRPr="005F1DA1">
              <w:rPr>
                <w:sz w:val="18"/>
                <w:szCs w:val="18"/>
              </w:rPr>
              <w:t>4.08</w:t>
            </w:r>
          </w:p>
        </w:tc>
        <w:tc>
          <w:tcPr>
            <w:tcW w:w="1620" w:type="dxa"/>
            <w:noWrap/>
            <w:hideMark/>
          </w:tcPr>
          <w:p w14:paraId="798A3D13" w14:textId="77777777" w:rsidR="005F1DA1" w:rsidRPr="005F1DA1" w:rsidRDefault="005F1DA1" w:rsidP="005F1DA1">
            <w:pPr>
              <w:rPr>
                <w:sz w:val="18"/>
                <w:szCs w:val="18"/>
              </w:rPr>
            </w:pPr>
            <w:r w:rsidRPr="005F1DA1">
              <w:rPr>
                <w:sz w:val="18"/>
                <w:szCs w:val="18"/>
              </w:rPr>
              <w:t>2.3</w:t>
            </w:r>
          </w:p>
        </w:tc>
        <w:tc>
          <w:tcPr>
            <w:tcW w:w="1620" w:type="dxa"/>
            <w:noWrap/>
            <w:hideMark/>
          </w:tcPr>
          <w:p w14:paraId="475608EC" w14:textId="77777777" w:rsidR="005F1DA1" w:rsidRPr="005F1DA1" w:rsidRDefault="005F1DA1" w:rsidP="005F1DA1">
            <w:pPr>
              <w:rPr>
                <w:sz w:val="18"/>
                <w:szCs w:val="18"/>
              </w:rPr>
            </w:pPr>
            <w:r w:rsidRPr="005F1DA1">
              <w:rPr>
                <w:sz w:val="18"/>
                <w:szCs w:val="18"/>
              </w:rPr>
              <w:t>1.29</w:t>
            </w:r>
          </w:p>
        </w:tc>
        <w:tc>
          <w:tcPr>
            <w:tcW w:w="1620" w:type="dxa"/>
            <w:noWrap/>
            <w:hideMark/>
          </w:tcPr>
          <w:p w14:paraId="4AA12BDC" w14:textId="77777777" w:rsidR="005F1DA1" w:rsidRPr="005F1DA1" w:rsidRDefault="005F1DA1" w:rsidP="005F1DA1">
            <w:pPr>
              <w:rPr>
                <w:sz w:val="18"/>
                <w:szCs w:val="18"/>
              </w:rPr>
            </w:pPr>
            <w:r w:rsidRPr="005F1DA1">
              <w:rPr>
                <w:sz w:val="18"/>
                <w:szCs w:val="18"/>
              </w:rPr>
              <w:t>1.16</w:t>
            </w:r>
          </w:p>
        </w:tc>
      </w:tr>
      <w:tr w:rsidR="005F1DA1" w:rsidRPr="005F1DA1" w14:paraId="0EADCFFC" w14:textId="77777777" w:rsidTr="005F1DA1">
        <w:trPr>
          <w:trHeight w:val="300"/>
        </w:trPr>
        <w:tc>
          <w:tcPr>
            <w:tcW w:w="3640" w:type="dxa"/>
            <w:noWrap/>
            <w:hideMark/>
          </w:tcPr>
          <w:p w14:paraId="756EB45C" w14:textId="77777777" w:rsidR="005F1DA1" w:rsidRPr="005F1DA1" w:rsidRDefault="005F1DA1" w:rsidP="005F1DA1">
            <w:pPr>
              <w:rPr>
                <w:sz w:val="18"/>
                <w:szCs w:val="18"/>
              </w:rPr>
            </w:pPr>
            <w:r w:rsidRPr="005F1DA1">
              <w:rPr>
                <w:sz w:val="18"/>
                <w:szCs w:val="18"/>
              </w:rPr>
              <w:t>Generation R (Netherlands)</w:t>
            </w:r>
          </w:p>
        </w:tc>
        <w:tc>
          <w:tcPr>
            <w:tcW w:w="960" w:type="dxa"/>
            <w:noWrap/>
            <w:hideMark/>
          </w:tcPr>
          <w:p w14:paraId="330A12BA" w14:textId="77777777" w:rsidR="005F1DA1" w:rsidRPr="005F1DA1" w:rsidRDefault="005F1DA1" w:rsidP="005F1DA1">
            <w:pPr>
              <w:rPr>
                <w:sz w:val="18"/>
                <w:szCs w:val="18"/>
              </w:rPr>
            </w:pPr>
            <w:r w:rsidRPr="005F1DA1">
              <w:rPr>
                <w:sz w:val="18"/>
                <w:szCs w:val="18"/>
              </w:rPr>
              <w:t>2490</w:t>
            </w:r>
          </w:p>
        </w:tc>
        <w:tc>
          <w:tcPr>
            <w:tcW w:w="1620" w:type="dxa"/>
            <w:noWrap/>
            <w:hideMark/>
          </w:tcPr>
          <w:p w14:paraId="247D333A" w14:textId="77777777" w:rsidR="005F1DA1" w:rsidRPr="005F1DA1" w:rsidRDefault="005F1DA1" w:rsidP="005F1DA1">
            <w:pPr>
              <w:rPr>
                <w:sz w:val="18"/>
                <w:szCs w:val="18"/>
              </w:rPr>
            </w:pPr>
            <w:r w:rsidRPr="005F1DA1">
              <w:rPr>
                <w:sz w:val="18"/>
                <w:szCs w:val="18"/>
              </w:rPr>
              <w:t>1.24</w:t>
            </w:r>
          </w:p>
        </w:tc>
        <w:tc>
          <w:tcPr>
            <w:tcW w:w="1620" w:type="dxa"/>
            <w:noWrap/>
            <w:hideMark/>
          </w:tcPr>
          <w:p w14:paraId="722300BF" w14:textId="77777777" w:rsidR="005F1DA1" w:rsidRPr="005F1DA1" w:rsidRDefault="005F1DA1" w:rsidP="005F1DA1">
            <w:pPr>
              <w:rPr>
                <w:sz w:val="18"/>
                <w:szCs w:val="18"/>
              </w:rPr>
            </w:pPr>
            <w:r w:rsidRPr="005F1DA1">
              <w:rPr>
                <w:sz w:val="18"/>
                <w:szCs w:val="18"/>
              </w:rPr>
              <w:t>1.33</w:t>
            </w:r>
          </w:p>
        </w:tc>
        <w:tc>
          <w:tcPr>
            <w:tcW w:w="1620" w:type="dxa"/>
            <w:noWrap/>
            <w:hideMark/>
          </w:tcPr>
          <w:p w14:paraId="43E0A6EF" w14:textId="77777777" w:rsidR="005F1DA1" w:rsidRPr="005F1DA1" w:rsidRDefault="005F1DA1" w:rsidP="005F1DA1">
            <w:pPr>
              <w:rPr>
                <w:sz w:val="18"/>
                <w:szCs w:val="18"/>
              </w:rPr>
            </w:pPr>
            <w:r w:rsidRPr="005F1DA1">
              <w:rPr>
                <w:sz w:val="18"/>
                <w:szCs w:val="18"/>
              </w:rPr>
              <w:t>21.49</w:t>
            </w:r>
          </w:p>
        </w:tc>
        <w:tc>
          <w:tcPr>
            <w:tcW w:w="1620" w:type="dxa"/>
            <w:noWrap/>
            <w:hideMark/>
          </w:tcPr>
          <w:p w14:paraId="1C70E8EE" w14:textId="77777777" w:rsidR="005F1DA1" w:rsidRPr="005F1DA1" w:rsidRDefault="005F1DA1" w:rsidP="005F1DA1">
            <w:pPr>
              <w:rPr>
                <w:sz w:val="18"/>
                <w:szCs w:val="18"/>
              </w:rPr>
            </w:pPr>
            <w:r w:rsidRPr="005F1DA1">
              <w:rPr>
                <w:sz w:val="18"/>
                <w:szCs w:val="18"/>
              </w:rPr>
              <w:t>8.67</w:t>
            </w:r>
          </w:p>
        </w:tc>
        <w:tc>
          <w:tcPr>
            <w:tcW w:w="1620" w:type="dxa"/>
            <w:noWrap/>
            <w:hideMark/>
          </w:tcPr>
          <w:p w14:paraId="32A4BE97" w14:textId="77777777" w:rsidR="005F1DA1" w:rsidRPr="005F1DA1" w:rsidRDefault="005F1DA1" w:rsidP="005F1DA1">
            <w:pPr>
              <w:rPr>
                <w:sz w:val="18"/>
                <w:szCs w:val="18"/>
              </w:rPr>
            </w:pPr>
            <w:r w:rsidRPr="005F1DA1">
              <w:rPr>
                <w:sz w:val="18"/>
                <w:szCs w:val="18"/>
              </w:rPr>
              <w:t>0.36</w:t>
            </w:r>
          </w:p>
        </w:tc>
        <w:tc>
          <w:tcPr>
            <w:tcW w:w="1620" w:type="dxa"/>
            <w:noWrap/>
            <w:hideMark/>
          </w:tcPr>
          <w:p w14:paraId="75306F4F" w14:textId="77777777" w:rsidR="005F1DA1" w:rsidRPr="005F1DA1" w:rsidRDefault="005F1DA1" w:rsidP="005F1DA1">
            <w:pPr>
              <w:rPr>
                <w:sz w:val="18"/>
                <w:szCs w:val="18"/>
              </w:rPr>
            </w:pPr>
            <w:r w:rsidRPr="005F1DA1">
              <w:rPr>
                <w:sz w:val="18"/>
                <w:szCs w:val="18"/>
              </w:rPr>
              <w:t>0.68</w:t>
            </w:r>
          </w:p>
        </w:tc>
        <w:tc>
          <w:tcPr>
            <w:tcW w:w="1620" w:type="dxa"/>
            <w:noWrap/>
            <w:hideMark/>
          </w:tcPr>
          <w:p w14:paraId="5E2B1C57" w14:textId="77777777" w:rsidR="005F1DA1" w:rsidRPr="005F1DA1" w:rsidRDefault="005F1DA1" w:rsidP="005F1DA1">
            <w:pPr>
              <w:rPr>
                <w:sz w:val="18"/>
                <w:szCs w:val="18"/>
              </w:rPr>
            </w:pPr>
            <w:r w:rsidRPr="005F1DA1">
              <w:rPr>
                <w:sz w:val="18"/>
                <w:szCs w:val="18"/>
              </w:rPr>
              <w:t>2.85</w:t>
            </w:r>
          </w:p>
        </w:tc>
        <w:tc>
          <w:tcPr>
            <w:tcW w:w="1620" w:type="dxa"/>
            <w:noWrap/>
            <w:hideMark/>
          </w:tcPr>
          <w:p w14:paraId="36EB0C26" w14:textId="77777777" w:rsidR="005F1DA1" w:rsidRPr="005F1DA1" w:rsidRDefault="005F1DA1" w:rsidP="005F1DA1">
            <w:pPr>
              <w:rPr>
                <w:sz w:val="18"/>
                <w:szCs w:val="18"/>
              </w:rPr>
            </w:pPr>
            <w:r w:rsidRPr="005F1DA1">
              <w:rPr>
                <w:sz w:val="18"/>
                <w:szCs w:val="18"/>
              </w:rPr>
              <w:t>2.29</w:t>
            </w:r>
          </w:p>
        </w:tc>
        <w:tc>
          <w:tcPr>
            <w:tcW w:w="1620" w:type="dxa"/>
            <w:noWrap/>
            <w:hideMark/>
          </w:tcPr>
          <w:p w14:paraId="723DDFC6" w14:textId="77777777" w:rsidR="005F1DA1" w:rsidRPr="005F1DA1" w:rsidRDefault="005F1DA1" w:rsidP="005F1DA1">
            <w:pPr>
              <w:rPr>
                <w:sz w:val="18"/>
                <w:szCs w:val="18"/>
              </w:rPr>
            </w:pPr>
            <w:r w:rsidRPr="005F1DA1">
              <w:rPr>
                <w:sz w:val="18"/>
                <w:szCs w:val="18"/>
              </w:rPr>
              <w:t>1.29</w:t>
            </w:r>
          </w:p>
        </w:tc>
        <w:tc>
          <w:tcPr>
            <w:tcW w:w="1620" w:type="dxa"/>
            <w:noWrap/>
            <w:hideMark/>
          </w:tcPr>
          <w:p w14:paraId="4ABEA431" w14:textId="77777777" w:rsidR="005F1DA1" w:rsidRPr="005F1DA1" w:rsidRDefault="005F1DA1" w:rsidP="005F1DA1">
            <w:pPr>
              <w:rPr>
                <w:sz w:val="18"/>
                <w:szCs w:val="18"/>
              </w:rPr>
            </w:pPr>
            <w:r w:rsidRPr="005F1DA1">
              <w:rPr>
                <w:sz w:val="18"/>
                <w:szCs w:val="18"/>
              </w:rPr>
              <w:t>1.2</w:t>
            </w:r>
          </w:p>
        </w:tc>
      </w:tr>
      <w:tr w:rsidR="005F1DA1" w:rsidRPr="005F1DA1" w14:paraId="2E53D907" w14:textId="77777777" w:rsidTr="005F1DA1">
        <w:trPr>
          <w:trHeight w:val="300"/>
        </w:trPr>
        <w:tc>
          <w:tcPr>
            <w:tcW w:w="3640" w:type="dxa"/>
            <w:noWrap/>
            <w:hideMark/>
          </w:tcPr>
          <w:p w14:paraId="3D10A467" w14:textId="77777777" w:rsidR="005F1DA1" w:rsidRPr="005F1DA1" w:rsidRDefault="005F1DA1" w:rsidP="005F1DA1">
            <w:pPr>
              <w:rPr>
                <w:sz w:val="18"/>
                <w:szCs w:val="18"/>
              </w:rPr>
            </w:pPr>
            <w:r w:rsidRPr="005F1DA1">
              <w:rPr>
                <w:sz w:val="18"/>
                <w:szCs w:val="18"/>
              </w:rPr>
              <w:t>HAPPY (Netherlands)</w:t>
            </w:r>
          </w:p>
        </w:tc>
        <w:tc>
          <w:tcPr>
            <w:tcW w:w="960" w:type="dxa"/>
            <w:noWrap/>
            <w:hideMark/>
          </w:tcPr>
          <w:p w14:paraId="427FE38D" w14:textId="77777777" w:rsidR="005F1DA1" w:rsidRPr="005F1DA1" w:rsidRDefault="005F1DA1" w:rsidP="005F1DA1">
            <w:pPr>
              <w:rPr>
                <w:sz w:val="18"/>
                <w:szCs w:val="18"/>
              </w:rPr>
            </w:pPr>
            <w:r w:rsidRPr="005F1DA1">
              <w:rPr>
                <w:sz w:val="18"/>
                <w:szCs w:val="18"/>
              </w:rPr>
              <w:t>2105</w:t>
            </w:r>
          </w:p>
        </w:tc>
        <w:tc>
          <w:tcPr>
            <w:tcW w:w="1620" w:type="dxa"/>
            <w:noWrap/>
            <w:hideMark/>
          </w:tcPr>
          <w:p w14:paraId="3F4973C9" w14:textId="77777777" w:rsidR="005F1DA1" w:rsidRPr="005F1DA1" w:rsidRDefault="005F1DA1" w:rsidP="005F1DA1">
            <w:pPr>
              <w:rPr>
                <w:sz w:val="18"/>
                <w:szCs w:val="18"/>
              </w:rPr>
            </w:pPr>
            <w:r w:rsidRPr="005F1DA1">
              <w:rPr>
                <w:sz w:val="18"/>
                <w:szCs w:val="18"/>
              </w:rPr>
              <w:t>0</w:t>
            </w:r>
          </w:p>
        </w:tc>
        <w:tc>
          <w:tcPr>
            <w:tcW w:w="1620" w:type="dxa"/>
            <w:noWrap/>
            <w:hideMark/>
          </w:tcPr>
          <w:p w14:paraId="7FEBBE82" w14:textId="77777777" w:rsidR="005F1DA1" w:rsidRPr="005F1DA1" w:rsidRDefault="005F1DA1" w:rsidP="005F1DA1">
            <w:pPr>
              <w:rPr>
                <w:sz w:val="18"/>
                <w:szCs w:val="18"/>
              </w:rPr>
            </w:pPr>
            <w:r w:rsidRPr="005F1DA1">
              <w:rPr>
                <w:sz w:val="18"/>
                <w:szCs w:val="18"/>
              </w:rPr>
              <w:t>3.61</w:t>
            </w:r>
          </w:p>
        </w:tc>
        <w:tc>
          <w:tcPr>
            <w:tcW w:w="1620" w:type="dxa"/>
            <w:noWrap/>
            <w:hideMark/>
          </w:tcPr>
          <w:p w14:paraId="11F86EED" w14:textId="77777777" w:rsidR="005F1DA1" w:rsidRPr="005F1DA1" w:rsidRDefault="005F1DA1" w:rsidP="005F1DA1">
            <w:pPr>
              <w:rPr>
                <w:sz w:val="18"/>
                <w:szCs w:val="18"/>
              </w:rPr>
            </w:pPr>
            <w:r w:rsidRPr="005F1DA1">
              <w:rPr>
                <w:sz w:val="18"/>
                <w:szCs w:val="18"/>
              </w:rPr>
              <w:t>0.24</w:t>
            </w:r>
          </w:p>
        </w:tc>
        <w:tc>
          <w:tcPr>
            <w:tcW w:w="1620" w:type="dxa"/>
            <w:noWrap/>
            <w:hideMark/>
          </w:tcPr>
          <w:p w14:paraId="02C42A95" w14:textId="77777777" w:rsidR="005F1DA1" w:rsidRPr="005F1DA1" w:rsidRDefault="005F1DA1" w:rsidP="005F1DA1">
            <w:pPr>
              <w:rPr>
                <w:sz w:val="18"/>
                <w:szCs w:val="18"/>
              </w:rPr>
            </w:pPr>
            <w:r w:rsidRPr="005F1DA1">
              <w:rPr>
                <w:sz w:val="18"/>
                <w:szCs w:val="18"/>
              </w:rPr>
              <w:t>4.51</w:t>
            </w:r>
          </w:p>
        </w:tc>
        <w:tc>
          <w:tcPr>
            <w:tcW w:w="1620" w:type="dxa"/>
            <w:noWrap/>
            <w:hideMark/>
          </w:tcPr>
          <w:p w14:paraId="3AA2373F" w14:textId="77777777" w:rsidR="005F1DA1" w:rsidRPr="005F1DA1" w:rsidRDefault="005F1DA1" w:rsidP="005F1DA1">
            <w:pPr>
              <w:rPr>
                <w:sz w:val="18"/>
                <w:szCs w:val="18"/>
              </w:rPr>
            </w:pPr>
            <w:r w:rsidRPr="005F1DA1">
              <w:rPr>
                <w:sz w:val="18"/>
                <w:szCs w:val="18"/>
              </w:rPr>
              <w:t>0.14</w:t>
            </w:r>
          </w:p>
        </w:tc>
        <w:tc>
          <w:tcPr>
            <w:tcW w:w="1620" w:type="dxa"/>
            <w:noWrap/>
            <w:hideMark/>
          </w:tcPr>
          <w:p w14:paraId="7C2E50AA" w14:textId="77777777" w:rsidR="005F1DA1" w:rsidRPr="005F1DA1" w:rsidRDefault="005F1DA1" w:rsidP="005F1DA1">
            <w:pPr>
              <w:rPr>
                <w:sz w:val="18"/>
                <w:szCs w:val="18"/>
              </w:rPr>
            </w:pPr>
            <w:r w:rsidRPr="005F1DA1">
              <w:rPr>
                <w:sz w:val="18"/>
                <w:szCs w:val="18"/>
              </w:rPr>
              <w:t>0.24</w:t>
            </w:r>
          </w:p>
        </w:tc>
        <w:tc>
          <w:tcPr>
            <w:tcW w:w="1620" w:type="dxa"/>
            <w:noWrap/>
            <w:hideMark/>
          </w:tcPr>
          <w:p w14:paraId="17D9865E" w14:textId="77777777" w:rsidR="005F1DA1" w:rsidRPr="005F1DA1" w:rsidRDefault="005F1DA1" w:rsidP="005F1DA1">
            <w:pPr>
              <w:rPr>
                <w:sz w:val="18"/>
                <w:szCs w:val="18"/>
              </w:rPr>
            </w:pPr>
            <w:r w:rsidRPr="005F1DA1">
              <w:rPr>
                <w:sz w:val="18"/>
                <w:szCs w:val="18"/>
              </w:rPr>
              <w:t>3.18</w:t>
            </w:r>
          </w:p>
        </w:tc>
        <w:tc>
          <w:tcPr>
            <w:tcW w:w="1620" w:type="dxa"/>
            <w:noWrap/>
            <w:hideMark/>
          </w:tcPr>
          <w:p w14:paraId="0F047A53" w14:textId="77777777" w:rsidR="005F1DA1" w:rsidRPr="005F1DA1" w:rsidRDefault="005F1DA1" w:rsidP="005F1DA1">
            <w:pPr>
              <w:rPr>
                <w:sz w:val="18"/>
                <w:szCs w:val="18"/>
              </w:rPr>
            </w:pPr>
            <w:r w:rsidRPr="005F1DA1">
              <w:rPr>
                <w:sz w:val="18"/>
                <w:szCs w:val="18"/>
              </w:rPr>
              <w:t>2.52</w:t>
            </w:r>
          </w:p>
        </w:tc>
        <w:tc>
          <w:tcPr>
            <w:tcW w:w="1620" w:type="dxa"/>
            <w:noWrap/>
            <w:hideMark/>
          </w:tcPr>
          <w:p w14:paraId="39D58224" w14:textId="77777777" w:rsidR="005F1DA1" w:rsidRPr="005F1DA1" w:rsidRDefault="005F1DA1" w:rsidP="005F1DA1">
            <w:pPr>
              <w:rPr>
                <w:sz w:val="18"/>
                <w:szCs w:val="18"/>
              </w:rPr>
            </w:pPr>
            <w:r w:rsidRPr="005F1DA1">
              <w:rPr>
                <w:sz w:val="18"/>
                <w:szCs w:val="18"/>
              </w:rPr>
              <w:t>1.33</w:t>
            </w:r>
          </w:p>
        </w:tc>
        <w:tc>
          <w:tcPr>
            <w:tcW w:w="1620" w:type="dxa"/>
            <w:noWrap/>
            <w:hideMark/>
          </w:tcPr>
          <w:p w14:paraId="4EEE7D90" w14:textId="77777777" w:rsidR="005F1DA1" w:rsidRPr="005F1DA1" w:rsidRDefault="005F1DA1" w:rsidP="005F1DA1">
            <w:pPr>
              <w:rPr>
                <w:sz w:val="18"/>
                <w:szCs w:val="18"/>
              </w:rPr>
            </w:pPr>
            <w:r w:rsidRPr="005F1DA1">
              <w:rPr>
                <w:sz w:val="18"/>
                <w:szCs w:val="18"/>
              </w:rPr>
              <w:t>0.86</w:t>
            </w:r>
          </w:p>
        </w:tc>
      </w:tr>
      <w:tr w:rsidR="005F1DA1" w:rsidRPr="005F1DA1" w14:paraId="0068A8B0" w14:textId="77777777" w:rsidTr="005F1DA1">
        <w:trPr>
          <w:trHeight w:val="300"/>
        </w:trPr>
        <w:tc>
          <w:tcPr>
            <w:tcW w:w="3640" w:type="dxa"/>
            <w:noWrap/>
            <w:hideMark/>
          </w:tcPr>
          <w:p w14:paraId="61B9A19B" w14:textId="77777777" w:rsidR="005F1DA1" w:rsidRPr="005F1DA1" w:rsidRDefault="005F1DA1" w:rsidP="005F1DA1">
            <w:pPr>
              <w:rPr>
                <w:sz w:val="18"/>
                <w:szCs w:val="18"/>
                <w:lang w:val="en-US"/>
              </w:rPr>
            </w:pPr>
            <w:proofErr w:type="spellStart"/>
            <w:r w:rsidRPr="005F1DA1">
              <w:rPr>
                <w:sz w:val="18"/>
                <w:szCs w:val="18"/>
                <w:lang w:val="en-US"/>
              </w:rPr>
              <w:t>Ma'anshan</w:t>
            </w:r>
            <w:proofErr w:type="spellEnd"/>
            <w:r w:rsidRPr="005F1DA1">
              <w:rPr>
                <w:sz w:val="18"/>
                <w:szCs w:val="18"/>
                <w:lang w:val="en-US"/>
              </w:rPr>
              <w:t xml:space="preserve"> Birth Cohort Study (China)</w:t>
            </w:r>
          </w:p>
        </w:tc>
        <w:tc>
          <w:tcPr>
            <w:tcW w:w="960" w:type="dxa"/>
            <w:noWrap/>
            <w:hideMark/>
          </w:tcPr>
          <w:p w14:paraId="29799CC3" w14:textId="77777777" w:rsidR="005F1DA1" w:rsidRPr="005F1DA1" w:rsidRDefault="005F1DA1" w:rsidP="005F1DA1">
            <w:pPr>
              <w:rPr>
                <w:sz w:val="18"/>
                <w:szCs w:val="18"/>
              </w:rPr>
            </w:pPr>
            <w:r w:rsidRPr="005F1DA1">
              <w:rPr>
                <w:sz w:val="18"/>
                <w:szCs w:val="18"/>
              </w:rPr>
              <w:t>2885</w:t>
            </w:r>
          </w:p>
        </w:tc>
        <w:tc>
          <w:tcPr>
            <w:tcW w:w="1620" w:type="dxa"/>
            <w:noWrap/>
            <w:hideMark/>
          </w:tcPr>
          <w:p w14:paraId="397FBC6F" w14:textId="77777777" w:rsidR="005F1DA1" w:rsidRPr="005F1DA1" w:rsidRDefault="005F1DA1" w:rsidP="005F1DA1">
            <w:pPr>
              <w:rPr>
                <w:sz w:val="18"/>
                <w:szCs w:val="18"/>
              </w:rPr>
            </w:pPr>
            <w:r w:rsidRPr="005F1DA1">
              <w:rPr>
                <w:sz w:val="18"/>
                <w:szCs w:val="18"/>
              </w:rPr>
              <w:t>0.59</w:t>
            </w:r>
          </w:p>
        </w:tc>
        <w:tc>
          <w:tcPr>
            <w:tcW w:w="1620" w:type="dxa"/>
            <w:noWrap/>
            <w:hideMark/>
          </w:tcPr>
          <w:p w14:paraId="746CAEC2" w14:textId="77777777" w:rsidR="005F1DA1" w:rsidRPr="005F1DA1" w:rsidRDefault="005F1DA1" w:rsidP="005F1DA1">
            <w:pPr>
              <w:rPr>
                <w:sz w:val="18"/>
                <w:szCs w:val="18"/>
              </w:rPr>
            </w:pPr>
            <w:r w:rsidRPr="005F1DA1">
              <w:rPr>
                <w:sz w:val="18"/>
                <w:szCs w:val="18"/>
              </w:rPr>
              <w:t>6.48</w:t>
            </w:r>
          </w:p>
        </w:tc>
        <w:tc>
          <w:tcPr>
            <w:tcW w:w="1620" w:type="dxa"/>
            <w:noWrap/>
            <w:hideMark/>
          </w:tcPr>
          <w:p w14:paraId="087950C6" w14:textId="77777777" w:rsidR="005F1DA1" w:rsidRPr="005F1DA1" w:rsidRDefault="005F1DA1" w:rsidP="005F1DA1">
            <w:pPr>
              <w:rPr>
                <w:sz w:val="18"/>
                <w:szCs w:val="18"/>
              </w:rPr>
            </w:pPr>
            <w:r w:rsidRPr="005F1DA1">
              <w:rPr>
                <w:sz w:val="18"/>
                <w:szCs w:val="18"/>
              </w:rPr>
              <w:t>0.38</w:t>
            </w:r>
          </w:p>
        </w:tc>
        <w:tc>
          <w:tcPr>
            <w:tcW w:w="1620" w:type="dxa"/>
            <w:noWrap/>
            <w:hideMark/>
          </w:tcPr>
          <w:p w14:paraId="311C7EFE" w14:textId="77777777" w:rsidR="005F1DA1" w:rsidRPr="005F1DA1" w:rsidRDefault="005F1DA1" w:rsidP="005F1DA1">
            <w:pPr>
              <w:rPr>
                <w:sz w:val="18"/>
                <w:szCs w:val="18"/>
              </w:rPr>
            </w:pPr>
            <w:r w:rsidRPr="005F1DA1">
              <w:rPr>
                <w:sz w:val="18"/>
                <w:szCs w:val="18"/>
              </w:rPr>
              <w:t>5.44</w:t>
            </w:r>
          </w:p>
        </w:tc>
        <w:tc>
          <w:tcPr>
            <w:tcW w:w="1620" w:type="dxa"/>
            <w:noWrap/>
            <w:hideMark/>
          </w:tcPr>
          <w:p w14:paraId="2D409F8E" w14:textId="77777777" w:rsidR="005F1DA1" w:rsidRPr="005F1DA1" w:rsidRDefault="005F1DA1" w:rsidP="005F1DA1">
            <w:pPr>
              <w:rPr>
                <w:sz w:val="18"/>
                <w:szCs w:val="18"/>
              </w:rPr>
            </w:pPr>
            <w:r w:rsidRPr="005F1DA1">
              <w:rPr>
                <w:sz w:val="18"/>
                <w:szCs w:val="18"/>
              </w:rPr>
              <w:t>3.47</w:t>
            </w:r>
          </w:p>
        </w:tc>
        <w:tc>
          <w:tcPr>
            <w:tcW w:w="1620" w:type="dxa"/>
            <w:noWrap/>
            <w:hideMark/>
          </w:tcPr>
          <w:p w14:paraId="2335D6CA" w14:textId="77777777" w:rsidR="005F1DA1" w:rsidRPr="005F1DA1" w:rsidRDefault="005F1DA1" w:rsidP="005F1DA1">
            <w:pPr>
              <w:rPr>
                <w:sz w:val="18"/>
                <w:szCs w:val="18"/>
              </w:rPr>
            </w:pPr>
            <w:r w:rsidRPr="005F1DA1">
              <w:rPr>
                <w:sz w:val="18"/>
                <w:szCs w:val="18"/>
              </w:rPr>
              <w:t>0.87</w:t>
            </w:r>
          </w:p>
        </w:tc>
        <w:tc>
          <w:tcPr>
            <w:tcW w:w="1620" w:type="dxa"/>
            <w:noWrap/>
            <w:hideMark/>
          </w:tcPr>
          <w:p w14:paraId="637DD2CE" w14:textId="77777777" w:rsidR="005F1DA1" w:rsidRPr="005F1DA1" w:rsidRDefault="005F1DA1" w:rsidP="005F1DA1">
            <w:pPr>
              <w:rPr>
                <w:sz w:val="18"/>
                <w:szCs w:val="18"/>
              </w:rPr>
            </w:pPr>
            <w:r w:rsidRPr="005F1DA1">
              <w:rPr>
                <w:sz w:val="18"/>
                <w:szCs w:val="18"/>
              </w:rPr>
              <w:t>2.84</w:t>
            </w:r>
          </w:p>
        </w:tc>
        <w:tc>
          <w:tcPr>
            <w:tcW w:w="1620" w:type="dxa"/>
            <w:noWrap/>
            <w:hideMark/>
          </w:tcPr>
          <w:p w14:paraId="6D0D175A" w14:textId="77777777" w:rsidR="005F1DA1" w:rsidRPr="005F1DA1" w:rsidRDefault="005F1DA1" w:rsidP="005F1DA1">
            <w:pPr>
              <w:rPr>
                <w:sz w:val="18"/>
                <w:szCs w:val="18"/>
              </w:rPr>
            </w:pPr>
            <w:r w:rsidRPr="005F1DA1">
              <w:rPr>
                <w:sz w:val="18"/>
                <w:szCs w:val="18"/>
              </w:rPr>
              <w:t>2.39</w:t>
            </w:r>
          </w:p>
        </w:tc>
        <w:tc>
          <w:tcPr>
            <w:tcW w:w="1620" w:type="dxa"/>
            <w:noWrap/>
            <w:hideMark/>
          </w:tcPr>
          <w:p w14:paraId="2A45D4D4" w14:textId="77777777" w:rsidR="005F1DA1" w:rsidRPr="005F1DA1" w:rsidRDefault="005F1DA1" w:rsidP="005F1DA1">
            <w:pPr>
              <w:rPr>
                <w:sz w:val="18"/>
                <w:szCs w:val="18"/>
              </w:rPr>
            </w:pPr>
            <w:r w:rsidRPr="005F1DA1">
              <w:rPr>
                <w:sz w:val="18"/>
                <w:szCs w:val="18"/>
              </w:rPr>
              <w:t>0.59</w:t>
            </w:r>
          </w:p>
        </w:tc>
        <w:tc>
          <w:tcPr>
            <w:tcW w:w="1620" w:type="dxa"/>
            <w:noWrap/>
            <w:hideMark/>
          </w:tcPr>
          <w:p w14:paraId="540289AE" w14:textId="77777777" w:rsidR="005F1DA1" w:rsidRPr="005F1DA1" w:rsidRDefault="005F1DA1" w:rsidP="005F1DA1">
            <w:pPr>
              <w:rPr>
                <w:sz w:val="18"/>
                <w:szCs w:val="18"/>
              </w:rPr>
            </w:pPr>
            <w:r w:rsidRPr="005F1DA1">
              <w:rPr>
                <w:sz w:val="18"/>
                <w:szCs w:val="18"/>
              </w:rPr>
              <w:t>1.56</w:t>
            </w:r>
          </w:p>
        </w:tc>
      </w:tr>
      <w:tr w:rsidR="005F1DA1" w:rsidRPr="005F1DA1" w14:paraId="60FC794D" w14:textId="77777777" w:rsidTr="005F1DA1">
        <w:trPr>
          <w:trHeight w:val="300"/>
        </w:trPr>
        <w:tc>
          <w:tcPr>
            <w:tcW w:w="3640" w:type="dxa"/>
            <w:noWrap/>
            <w:hideMark/>
          </w:tcPr>
          <w:p w14:paraId="4A1C1E8F" w14:textId="77DBE179" w:rsidR="005F1DA1" w:rsidRPr="005F1DA1" w:rsidRDefault="00B429B3" w:rsidP="005F1DA1">
            <w:pPr>
              <w:rPr>
                <w:sz w:val="18"/>
                <w:szCs w:val="18"/>
              </w:rPr>
            </w:pPr>
            <w:r w:rsidRPr="005F1DA1">
              <w:rPr>
                <w:rFonts w:eastAsiaTheme="majorEastAsia" w:cstheme="minorHAnsi"/>
                <w:sz w:val="18"/>
                <w:szCs w:val="18"/>
              </w:rPr>
              <w:t>NFBC</w:t>
            </w:r>
            <w:r>
              <w:rPr>
                <w:rFonts w:eastAsiaTheme="majorEastAsia" w:cstheme="minorHAnsi"/>
                <w:sz w:val="18"/>
                <w:szCs w:val="18"/>
              </w:rPr>
              <w:t>1986</w:t>
            </w:r>
            <w:r w:rsidRPr="005F1DA1">
              <w:rPr>
                <w:rFonts w:eastAsiaTheme="majorEastAsia" w:cstheme="minorHAnsi"/>
                <w:sz w:val="18"/>
                <w:szCs w:val="18"/>
              </w:rPr>
              <w:t xml:space="preserve"> </w:t>
            </w:r>
            <w:r w:rsidR="005F1DA1" w:rsidRPr="005F1DA1">
              <w:rPr>
                <w:sz w:val="18"/>
                <w:szCs w:val="18"/>
              </w:rPr>
              <w:t>(Finland)</w:t>
            </w:r>
          </w:p>
        </w:tc>
        <w:tc>
          <w:tcPr>
            <w:tcW w:w="960" w:type="dxa"/>
            <w:noWrap/>
            <w:hideMark/>
          </w:tcPr>
          <w:p w14:paraId="33CD3DC0" w14:textId="77777777" w:rsidR="005F1DA1" w:rsidRPr="005F1DA1" w:rsidRDefault="005F1DA1" w:rsidP="005F1DA1">
            <w:pPr>
              <w:rPr>
                <w:sz w:val="18"/>
                <w:szCs w:val="18"/>
              </w:rPr>
            </w:pPr>
            <w:r w:rsidRPr="005F1DA1">
              <w:rPr>
                <w:sz w:val="18"/>
                <w:szCs w:val="18"/>
              </w:rPr>
              <w:t>4258</w:t>
            </w:r>
          </w:p>
        </w:tc>
        <w:tc>
          <w:tcPr>
            <w:tcW w:w="1620" w:type="dxa"/>
            <w:noWrap/>
            <w:hideMark/>
          </w:tcPr>
          <w:p w14:paraId="63C6C2E5" w14:textId="77777777" w:rsidR="005F1DA1" w:rsidRPr="005F1DA1" w:rsidRDefault="005F1DA1" w:rsidP="005F1DA1">
            <w:pPr>
              <w:rPr>
                <w:sz w:val="18"/>
                <w:szCs w:val="18"/>
              </w:rPr>
            </w:pPr>
            <w:r w:rsidRPr="005F1DA1">
              <w:rPr>
                <w:sz w:val="18"/>
                <w:szCs w:val="18"/>
              </w:rPr>
              <w:t>0.33</w:t>
            </w:r>
          </w:p>
        </w:tc>
        <w:tc>
          <w:tcPr>
            <w:tcW w:w="1620" w:type="dxa"/>
            <w:noWrap/>
            <w:hideMark/>
          </w:tcPr>
          <w:p w14:paraId="5B2FA45B" w14:textId="77777777" w:rsidR="005F1DA1" w:rsidRPr="005F1DA1" w:rsidRDefault="005F1DA1" w:rsidP="005F1DA1">
            <w:pPr>
              <w:rPr>
                <w:sz w:val="18"/>
                <w:szCs w:val="18"/>
              </w:rPr>
            </w:pPr>
            <w:r w:rsidRPr="005F1DA1">
              <w:rPr>
                <w:sz w:val="18"/>
                <w:szCs w:val="18"/>
              </w:rPr>
              <w:t>3.31</w:t>
            </w:r>
          </w:p>
        </w:tc>
        <w:tc>
          <w:tcPr>
            <w:tcW w:w="1620" w:type="dxa"/>
            <w:noWrap/>
            <w:hideMark/>
          </w:tcPr>
          <w:p w14:paraId="4DC116BE" w14:textId="77777777" w:rsidR="005F1DA1" w:rsidRPr="005F1DA1" w:rsidRDefault="005F1DA1" w:rsidP="005F1DA1">
            <w:pPr>
              <w:rPr>
                <w:sz w:val="18"/>
                <w:szCs w:val="18"/>
              </w:rPr>
            </w:pPr>
            <w:r w:rsidRPr="005F1DA1">
              <w:rPr>
                <w:sz w:val="18"/>
                <w:szCs w:val="18"/>
              </w:rPr>
              <w:t>0.61</w:t>
            </w:r>
          </w:p>
        </w:tc>
        <w:tc>
          <w:tcPr>
            <w:tcW w:w="1620" w:type="dxa"/>
            <w:noWrap/>
            <w:hideMark/>
          </w:tcPr>
          <w:p w14:paraId="03924F25" w14:textId="77777777" w:rsidR="005F1DA1" w:rsidRPr="005F1DA1" w:rsidRDefault="005F1DA1" w:rsidP="005F1DA1">
            <w:pPr>
              <w:rPr>
                <w:sz w:val="18"/>
                <w:szCs w:val="18"/>
              </w:rPr>
            </w:pPr>
            <w:r w:rsidRPr="005F1DA1">
              <w:rPr>
                <w:sz w:val="18"/>
                <w:szCs w:val="18"/>
              </w:rPr>
              <w:t>11.84</w:t>
            </w:r>
          </w:p>
        </w:tc>
        <w:tc>
          <w:tcPr>
            <w:tcW w:w="1620" w:type="dxa"/>
            <w:noWrap/>
            <w:hideMark/>
          </w:tcPr>
          <w:p w14:paraId="1EF2E2EF" w14:textId="77777777" w:rsidR="005F1DA1" w:rsidRPr="005F1DA1" w:rsidRDefault="005F1DA1" w:rsidP="005F1DA1">
            <w:pPr>
              <w:rPr>
                <w:sz w:val="18"/>
                <w:szCs w:val="18"/>
              </w:rPr>
            </w:pPr>
            <w:r w:rsidRPr="005F1DA1">
              <w:rPr>
                <w:sz w:val="18"/>
                <w:szCs w:val="18"/>
              </w:rPr>
              <w:t>10.45</w:t>
            </w:r>
          </w:p>
        </w:tc>
        <w:tc>
          <w:tcPr>
            <w:tcW w:w="1620" w:type="dxa"/>
            <w:noWrap/>
            <w:hideMark/>
          </w:tcPr>
          <w:p w14:paraId="66F8AFE8" w14:textId="77777777" w:rsidR="005F1DA1" w:rsidRPr="005F1DA1" w:rsidRDefault="005F1DA1" w:rsidP="005F1DA1">
            <w:pPr>
              <w:rPr>
                <w:sz w:val="18"/>
                <w:szCs w:val="18"/>
              </w:rPr>
            </w:pPr>
            <w:r w:rsidRPr="005F1DA1">
              <w:rPr>
                <w:sz w:val="18"/>
                <w:szCs w:val="18"/>
              </w:rPr>
              <w:t>0.66</w:t>
            </w:r>
          </w:p>
        </w:tc>
        <w:tc>
          <w:tcPr>
            <w:tcW w:w="1620" w:type="dxa"/>
            <w:noWrap/>
            <w:hideMark/>
          </w:tcPr>
          <w:p w14:paraId="6D814340" w14:textId="77777777" w:rsidR="005F1DA1" w:rsidRPr="005F1DA1" w:rsidRDefault="005F1DA1" w:rsidP="005F1DA1">
            <w:pPr>
              <w:rPr>
                <w:sz w:val="18"/>
                <w:szCs w:val="18"/>
              </w:rPr>
            </w:pPr>
            <w:r w:rsidRPr="005F1DA1">
              <w:rPr>
                <w:sz w:val="18"/>
                <w:szCs w:val="18"/>
              </w:rPr>
              <w:t>3.38</w:t>
            </w:r>
          </w:p>
        </w:tc>
        <w:tc>
          <w:tcPr>
            <w:tcW w:w="1620" w:type="dxa"/>
            <w:noWrap/>
            <w:hideMark/>
          </w:tcPr>
          <w:p w14:paraId="12FDE4A4" w14:textId="77777777" w:rsidR="005F1DA1" w:rsidRPr="005F1DA1" w:rsidRDefault="005F1DA1" w:rsidP="005F1DA1">
            <w:pPr>
              <w:rPr>
                <w:sz w:val="18"/>
                <w:szCs w:val="18"/>
              </w:rPr>
            </w:pPr>
            <w:r w:rsidRPr="005F1DA1">
              <w:rPr>
                <w:sz w:val="18"/>
                <w:szCs w:val="18"/>
              </w:rPr>
              <w:t>2.23</w:t>
            </w:r>
          </w:p>
        </w:tc>
        <w:tc>
          <w:tcPr>
            <w:tcW w:w="1620" w:type="dxa"/>
            <w:noWrap/>
            <w:hideMark/>
          </w:tcPr>
          <w:p w14:paraId="31391AC1" w14:textId="77777777" w:rsidR="005F1DA1" w:rsidRPr="005F1DA1" w:rsidRDefault="005F1DA1" w:rsidP="005F1DA1">
            <w:pPr>
              <w:rPr>
                <w:sz w:val="18"/>
                <w:szCs w:val="18"/>
              </w:rPr>
            </w:pPr>
            <w:r w:rsidRPr="005F1DA1">
              <w:rPr>
                <w:sz w:val="18"/>
                <w:szCs w:val="18"/>
              </w:rPr>
              <w:t>1.69</w:t>
            </w:r>
          </w:p>
        </w:tc>
        <w:tc>
          <w:tcPr>
            <w:tcW w:w="1620" w:type="dxa"/>
            <w:noWrap/>
            <w:hideMark/>
          </w:tcPr>
          <w:p w14:paraId="76C43A46" w14:textId="77777777" w:rsidR="005F1DA1" w:rsidRPr="005F1DA1" w:rsidRDefault="005F1DA1" w:rsidP="005F1DA1">
            <w:pPr>
              <w:rPr>
                <w:sz w:val="18"/>
                <w:szCs w:val="18"/>
              </w:rPr>
            </w:pPr>
            <w:r w:rsidRPr="005F1DA1">
              <w:rPr>
                <w:sz w:val="18"/>
                <w:szCs w:val="18"/>
              </w:rPr>
              <w:t>0.54</w:t>
            </w:r>
          </w:p>
        </w:tc>
      </w:tr>
      <w:tr w:rsidR="005F1DA1" w:rsidRPr="005F1DA1" w14:paraId="20CEE2A2" w14:textId="77777777" w:rsidTr="005F1DA1">
        <w:trPr>
          <w:trHeight w:val="300"/>
        </w:trPr>
        <w:tc>
          <w:tcPr>
            <w:tcW w:w="3640" w:type="dxa"/>
            <w:noWrap/>
            <w:hideMark/>
          </w:tcPr>
          <w:p w14:paraId="50C67223" w14:textId="77777777" w:rsidR="005F1DA1" w:rsidRPr="005F1DA1" w:rsidRDefault="005F1DA1" w:rsidP="005F1DA1">
            <w:pPr>
              <w:rPr>
                <w:sz w:val="18"/>
                <w:szCs w:val="18"/>
              </w:rPr>
            </w:pPr>
            <w:r w:rsidRPr="005F1DA1">
              <w:rPr>
                <w:sz w:val="18"/>
                <w:szCs w:val="18"/>
              </w:rPr>
              <w:t>Popova et al. (Russia)</w:t>
            </w:r>
          </w:p>
        </w:tc>
        <w:tc>
          <w:tcPr>
            <w:tcW w:w="960" w:type="dxa"/>
            <w:noWrap/>
            <w:hideMark/>
          </w:tcPr>
          <w:p w14:paraId="68158985" w14:textId="77777777" w:rsidR="005F1DA1" w:rsidRPr="005F1DA1" w:rsidRDefault="005F1DA1" w:rsidP="005F1DA1">
            <w:pPr>
              <w:rPr>
                <w:sz w:val="18"/>
                <w:szCs w:val="18"/>
              </w:rPr>
            </w:pPr>
            <w:r w:rsidRPr="005F1DA1">
              <w:rPr>
                <w:sz w:val="18"/>
                <w:szCs w:val="18"/>
              </w:rPr>
              <w:t>376</w:t>
            </w:r>
          </w:p>
        </w:tc>
        <w:tc>
          <w:tcPr>
            <w:tcW w:w="1620" w:type="dxa"/>
            <w:noWrap/>
            <w:hideMark/>
          </w:tcPr>
          <w:p w14:paraId="1D49A73C" w14:textId="77777777" w:rsidR="005F1DA1" w:rsidRPr="005F1DA1" w:rsidRDefault="005F1DA1" w:rsidP="005F1DA1">
            <w:pPr>
              <w:rPr>
                <w:sz w:val="18"/>
                <w:szCs w:val="18"/>
              </w:rPr>
            </w:pPr>
            <w:r w:rsidRPr="005F1DA1">
              <w:rPr>
                <w:sz w:val="18"/>
                <w:szCs w:val="18"/>
              </w:rPr>
              <w:t>0.53</w:t>
            </w:r>
          </w:p>
        </w:tc>
        <w:tc>
          <w:tcPr>
            <w:tcW w:w="1620" w:type="dxa"/>
            <w:noWrap/>
            <w:hideMark/>
          </w:tcPr>
          <w:p w14:paraId="2DA15C33" w14:textId="77777777" w:rsidR="005F1DA1" w:rsidRPr="005F1DA1" w:rsidRDefault="005F1DA1" w:rsidP="005F1DA1">
            <w:pPr>
              <w:rPr>
                <w:sz w:val="18"/>
                <w:szCs w:val="18"/>
              </w:rPr>
            </w:pPr>
            <w:r w:rsidRPr="005F1DA1">
              <w:rPr>
                <w:sz w:val="18"/>
                <w:szCs w:val="18"/>
              </w:rPr>
              <w:t>1.6</w:t>
            </w:r>
          </w:p>
        </w:tc>
        <w:tc>
          <w:tcPr>
            <w:tcW w:w="1620" w:type="dxa"/>
            <w:noWrap/>
            <w:hideMark/>
          </w:tcPr>
          <w:p w14:paraId="225ADB3C" w14:textId="77777777" w:rsidR="005F1DA1" w:rsidRPr="005F1DA1" w:rsidRDefault="005F1DA1" w:rsidP="005F1DA1">
            <w:pPr>
              <w:rPr>
                <w:sz w:val="18"/>
                <w:szCs w:val="18"/>
              </w:rPr>
            </w:pPr>
            <w:r w:rsidRPr="005F1DA1">
              <w:rPr>
                <w:sz w:val="18"/>
                <w:szCs w:val="18"/>
              </w:rPr>
              <w:t>3.72</w:t>
            </w:r>
          </w:p>
        </w:tc>
        <w:tc>
          <w:tcPr>
            <w:tcW w:w="1620" w:type="dxa"/>
            <w:noWrap/>
            <w:hideMark/>
          </w:tcPr>
          <w:p w14:paraId="129943F2" w14:textId="77777777" w:rsidR="005F1DA1" w:rsidRPr="005F1DA1" w:rsidRDefault="005F1DA1" w:rsidP="005F1DA1">
            <w:pPr>
              <w:rPr>
                <w:sz w:val="18"/>
                <w:szCs w:val="18"/>
              </w:rPr>
            </w:pPr>
            <w:r w:rsidRPr="005F1DA1">
              <w:rPr>
                <w:sz w:val="18"/>
                <w:szCs w:val="18"/>
              </w:rPr>
              <w:t>8.24</w:t>
            </w:r>
          </w:p>
        </w:tc>
        <w:tc>
          <w:tcPr>
            <w:tcW w:w="1620" w:type="dxa"/>
            <w:noWrap/>
            <w:hideMark/>
          </w:tcPr>
          <w:p w14:paraId="1CD068C4" w14:textId="77777777" w:rsidR="005F1DA1" w:rsidRPr="005F1DA1" w:rsidRDefault="005F1DA1" w:rsidP="005F1DA1">
            <w:pPr>
              <w:rPr>
                <w:sz w:val="18"/>
                <w:szCs w:val="18"/>
              </w:rPr>
            </w:pPr>
            <w:r w:rsidRPr="005F1DA1">
              <w:rPr>
                <w:sz w:val="18"/>
                <w:szCs w:val="18"/>
              </w:rPr>
              <w:t>1.06</w:t>
            </w:r>
          </w:p>
        </w:tc>
        <w:tc>
          <w:tcPr>
            <w:tcW w:w="1620" w:type="dxa"/>
            <w:noWrap/>
            <w:hideMark/>
          </w:tcPr>
          <w:p w14:paraId="024FF67B" w14:textId="77777777" w:rsidR="005F1DA1" w:rsidRPr="005F1DA1" w:rsidRDefault="005F1DA1" w:rsidP="005F1DA1">
            <w:pPr>
              <w:rPr>
                <w:sz w:val="18"/>
                <w:szCs w:val="18"/>
              </w:rPr>
            </w:pPr>
            <w:r w:rsidRPr="005F1DA1">
              <w:rPr>
                <w:sz w:val="18"/>
                <w:szCs w:val="18"/>
              </w:rPr>
              <w:t>0.27</w:t>
            </w:r>
          </w:p>
        </w:tc>
        <w:tc>
          <w:tcPr>
            <w:tcW w:w="1620" w:type="dxa"/>
            <w:noWrap/>
            <w:hideMark/>
          </w:tcPr>
          <w:p w14:paraId="50AF86E7" w14:textId="77777777" w:rsidR="005F1DA1" w:rsidRPr="005F1DA1" w:rsidRDefault="005F1DA1" w:rsidP="005F1DA1">
            <w:pPr>
              <w:rPr>
                <w:sz w:val="18"/>
                <w:szCs w:val="18"/>
              </w:rPr>
            </w:pPr>
            <w:r w:rsidRPr="005F1DA1">
              <w:rPr>
                <w:sz w:val="18"/>
                <w:szCs w:val="18"/>
              </w:rPr>
              <w:t>2.39</w:t>
            </w:r>
          </w:p>
        </w:tc>
        <w:tc>
          <w:tcPr>
            <w:tcW w:w="1620" w:type="dxa"/>
            <w:noWrap/>
            <w:hideMark/>
          </w:tcPr>
          <w:p w14:paraId="78D72AED" w14:textId="77777777" w:rsidR="005F1DA1" w:rsidRPr="005F1DA1" w:rsidRDefault="005F1DA1" w:rsidP="005F1DA1">
            <w:pPr>
              <w:rPr>
                <w:sz w:val="18"/>
                <w:szCs w:val="18"/>
              </w:rPr>
            </w:pPr>
            <w:r w:rsidRPr="005F1DA1">
              <w:rPr>
                <w:sz w:val="18"/>
                <w:szCs w:val="18"/>
              </w:rPr>
              <w:t>2.39</w:t>
            </w:r>
          </w:p>
        </w:tc>
        <w:tc>
          <w:tcPr>
            <w:tcW w:w="1620" w:type="dxa"/>
            <w:noWrap/>
            <w:hideMark/>
          </w:tcPr>
          <w:p w14:paraId="7196C33A" w14:textId="77777777" w:rsidR="005F1DA1" w:rsidRPr="005F1DA1" w:rsidRDefault="005F1DA1" w:rsidP="005F1DA1">
            <w:pPr>
              <w:rPr>
                <w:sz w:val="18"/>
                <w:szCs w:val="18"/>
              </w:rPr>
            </w:pPr>
            <w:r w:rsidRPr="005F1DA1">
              <w:rPr>
                <w:sz w:val="18"/>
                <w:szCs w:val="18"/>
              </w:rPr>
              <w:t>1.86</w:t>
            </w:r>
          </w:p>
        </w:tc>
        <w:tc>
          <w:tcPr>
            <w:tcW w:w="1620" w:type="dxa"/>
            <w:noWrap/>
            <w:hideMark/>
          </w:tcPr>
          <w:p w14:paraId="3FCC6F19" w14:textId="77777777" w:rsidR="005F1DA1" w:rsidRPr="005F1DA1" w:rsidRDefault="005F1DA1" w:rsidP="005F1DA1">
            <w:pPr>
              <w:rPr>
                <w:sz w:val="18"/>
                <w:szCs w:val="18"/>
              </w:rPr>
            </w:pPr>
            <w:r w:rsidRPr="005F1DA1">
              <w:rPr>
                <w:sz w:val="18"/>
                <w:szCs w:val="18"/>
              </w:rPr>
              <w:t>0.53</w:t>
            </w:r>
          </w:p>
        </w:tc>
      </w:tr>
      <w:tr w:rsidR="005F1DA1" w:rsidRPr="005F1DA1" w14:paraId="5D6C0CFD" w14:textId="77777777" w:rsidTr="005F1DA1">
        <w:trPr>
          <w:trHeight w:val="300"/>
        </w:trPr>
        <w:tc>
          <w:tcPr>
            <w:tcW w:w="3640" w:type="dxa"/>
            <w:noWrap/>
            <w:hideMark/>
          </w:tcPr>
          <w:p w14:paraId="3BD91E71" w14:textId="77777777" w:rsidR="005F1DA1" w:rsidRPr="005F1DA1" w:rsidRDefault="005F1DA1" w:rsidP="005F1DA1">
            <w:pPr>
              <w:rPr>
                <w:sz w:val="18"/>
                <w:szCs w:val="18"/>
              </w:rPr>
            </w:pPr>
            <w:r w:rsidRPr="005F1DA1">
              <w:rPr>
                <w:sz w:val="18"/>
                <w:szCs w:val="18"/>
              </w:rPr>
              <w:t>Poppe et al. (Belgium)</w:t>
            </w:r>
          </w:p>
        </w:tc>
        <w:tc>
          <w:tcPr>
            <w:tcW w:w="960" w:type="dxa"/>
            <w:noWrap/>
            <w:hideMark/>
          </w:tcPr>
          <w:p w14:paraId="1371BABB" w14:textId="77777777" w:rsidR="005F1DA1" w:rsidRPr="005F1DA1" w:rsidRDefault="005F1DA1" w:rsidP="005F1DA1">
            <w:pPr>
              <w:rPr>
                <w:sz w:val="18"/>
                <w:szCs w:val="18"/>
              </w:rPr>
            </w:pPr>
            <w:r w:rsidRPr="005F1DA1">
              <w:rPr>
                <w:sz w:val="18"/>
                <w:szCs w:val="18"/>
              </w:rPr>
              <w:t>715</w:t>
            </w:r>
          </w:p>
        </w:tc>
        <w:tc>
          <w:tcPr>
            <w:tcW w:w="1620" w:type="dxa"/>
            <w:noWrap/>
            <w:hideMark/>
          </w:tcPr>
          <w:p w14:paraId="0D155E12" w14:textId="77777777" w:rsidR="005F1DA1" w:rsidRPr="005F1DA1" w:rsidRDefault="005F1DA1" w:rsidP="005F1DA1">
            <w:pPr>
              <w:rPr>
                <w:sz w:val="18"/>
                <w:szCs w:val="18"/>
              </w:rPr>
            </w:pPr>
            <w:r w:rsidRPr="005F1DA1">
              <w:rPr>
                <w:sz w:val="18"/>
                <w:szCs w:val="18"/>
              </w:rPr>
              <w:t>0</w:t>
            </w:r>
          </w:p>
        </w:tc>
        <w:tc>
          <w:tcPr>
            <w:tcW w:w="1620" w:type="dxa"/>
            <w:noWrap/>
            <w:hideMark/>
          </w:tcPr>
          <w:p w14:paraId="07C68C9E" w14:textId="77777777" w:rsidR="005F1DA1" w:rsidRPr="005F1DA1" w:rsidRDefault="005F1DA1" w:rsidP="005F1DA1">
            <w:pPr>
              <w:rPr>
                <w:sz w:val="18"/>
                <w:szCs w:val="18"/>
              </w:rPr>
            </w:pPr>
            <w:r w:rsidRPr="005F1DA1">
              <w:rPr>
                <w:sz w:val="18"/>
                <w:szCs w:val="18"/>
              </w:rPr>
              <w:t>0.56</w:t>
            </w:r>
          </w:p>
        </w:tc>
        <w:tc>
          <w:tcPr>
            <w:tcW w:w="1620" w:type="dxa"/>
            <w:noWrap/>
            <w:hideMark/>
          </w:tcPr>
          <w:p w14:paraId="670D4617" w14:textId="77777777" w:rsidR="005F1DA1" w:rsidRPr="005F1DA1" w:rsidRDefault="005F1DA1" w:rsidP="005F1DA1">
            <w:pPr>
              <w:rPr>
                <w:sz w:val="18"/>
                <w:szCs w:val="18"/>
              </w:rPr>
            </w:pPr>
            <w:r w:rsidRPr="005F1DA1">
              <w:rPr>
                <w:sz w:val="18"/>
                <w:szCs w:val="18"/>
              </w:rPr>
              <w:t>3.08</w:t>
            </w:r>
          </w:p>
        </w:tc>
        <w:tc>
          <w:tcPr>
            <w:tcW w:w="1620" w:type="dxa"/>
            <w:noWrap/>
            <w:hideMark/>
          </w:tcPr>
          <w:p w14:paraId="0346BF25" w14:textId="77777777" w:rsidR="005F1DA1" w:rsidRPr="005F1DA1" w:rsidRDefault="005F1DA1" w:rsidP="005F1DA1">
            <w:pPr>
              <w:rPr>
                <w:sz w:val="18"/>
                <w:szCs w:val="18"/>
              </w:rPr>
            </w:pPr>
            <w:r w:rsidRPr="005F1DA1">
              <w:rPr>
                <w:sz w:val="18"/>
                <w:szCs w:val="18"/>
              </w:rPr>
              <w:t>10.63</w:t>
            </w:r>
          </w:p>
        </w:tc>
        <w:tc>
          <w:tcPr>
            <w:tcW w:w="1620" w:type="dxa"/>
            <w:noWrap/>
            <w:hideMark/>
          </w:tcPr>
          <w:p w14:paraId="4C1F994D" w14:textId="77777777" w:rsidR="005F1DA1" w:rsidRPr="005F1DA1" w:rsidRDefault="005F1DA1" w:rsidP="005F1DA1">
            <w:pPr>
              <w:rPr>
                <w:sz w:val="18"/>
                <w:szCs w:val="18"/>
              </w:rPr>
            </w:pPr>
            <w:r w:rsidRPr="005F1DA1">
              <w:rPr>
                <w:sz w:val="18"/>
                <w:szCs w:val="18"/>
              </w:rPr>
              <w:t>0.42</w:t>
            </w:r>
          </w:p>
        </w:tc>
        <w:tc>
          <w:tcPr>
            <w:tcW w:w="1620" w:type="dxa"/>
            <w:noWrap/>
            <w:hideMark/>
          </w:tcPr>
          <w:p w14:paraId="7348F4EA" w14:textId="77777777" w:rsidR="005F1DA1" w:rsidRPr="005F1DA1" w:rsidRDefault="005F1DA1" w:rsidP="005F1DA1">
            <w:pPr>
              <w:rPr>
                <w:sz w:val="18"/>
                <w:szCs w:val="18"/>
              </w:rPr>
            </w:pPr>
            <w:r w:rsidRPr="005F1DA1">
              <w:rPr>
                <w:sz w:val="18"/>
                <w:szCs w:val="18"/>
              </w:rPr>
              <w:t>0</w:t>
            </w:r>
          </w:p>
        </w:tc>
        <w:tc>
          <w:tcPr>
            <w:tcW w:w="1620" w:type="dxa"/>
            <w:noWrap/>
            <w:hideMark/>
          </w:tcPr>
          <w:p w14:paraId="50E8B2F6" w14:textId="77777777" w:rsidR="005F1DA1" w:rsidRPr="005F1DA1" w:rsidRDefault="005F1DA1" w:rsidP="005F1DA1">
            <w:pPr>
              <w:rPr>
                <w:sz w:val="18"/>
                <w:szCs w:val="18"/>
              </w:rPr>
            </w:pPr>
            <w:r w:rsidRPr="005F1DA1">
              <w:rPr>
                <w:sz w:val="18"/>
                <w:szCs w:val="18"/>
              </w:rPr>
              <w:t>2.52</w:t>
            </w:r>
          </w:p>
        </w:tc>
        <w:tc>
          <w:tcPr>
            <w:tcW w:w="1620" w:type="dxa"/>
            <w:noWrap/>
            <w:hideMark/>
          </w:tcPr>
          <w:p w14:paraId="0A266E3F" w14:textId="77777777" w:rsidR="005F1DA1" w:rsidRPr="005F1DA1" w:rsidRDefault="005F1DA1" w:rsidP="005F1DA1">
            <w:pPr>
              <w:rPr>
                <w:sz w:val="18"/>
                <w:szCs w:val="18"/>
              </w:rPr>
            </w:pPr>
            <w:r w:rsidRPr="005F1DA1">
              <w:rPr>
                <w:sz w:val="18"/>
                <w:szCs w:val="18"/>
              </w:rPr>
              <w:t>0.56</w:t>
            </w:r>
          </w:p>
        </w:tc>
        <w:tc>
          <w:tcPr>
            <w:tcW w:w="1620" w:type="dxa"/>
            <w:noWrap/>
            <w:hideMark/>
          </w:tcPr>
          <w:p w14:paraId="7F60296B" w14:textId="77777777" w:rsidR="005F1DA1" w:rsidRPr="005F1DA1" w:rsidRDefault="005F1DA1" w:rsidP="005F1DA1">
            <w:pPr>
              <w:rPr>
                <w:sz w:val="18"/>
                <w:szCs w:val="18"/>
              </w:rPr>
            </w:pPr>
            <w:r w:rsidRPr="005F1DA1">
              <w:rPr>
                <w:sz w:val="18"/>
                <w:szCs w:val="18"/>
              </w:rPr>
              <w:t>0</w:t>
            </w:r>
          </w:p>
        </w:tc>
        <w:tc>
          <w:tcPr>
            <w:tcW w:w="1620" w:type="dxa"/>
            <w:noWrap/>
            <w:hideMark/>
          </w:tcPr>
          <w:p w14:paraId="2721F977" w14:textId="77777777" w:rsidR="005F1DA1" w:rsidRPr="005F1DA1" w:rsidRDefault="005F1DA1" w:rsidP="005F1DA1">
            <w:pPr>
              <w:rPr>
                <w:sz w:val="18"/>
                <w:szCs w:val="18"/>
              </w:rPr>
            </w:pPr>
            <w:r w:rsidRPr="005F1DA1">
              <w:rPr>
                <w:sz w:val="18"/>
                <w:szCs w:val="18"/>
              </w:rPr>
              <w:t>0</w:t>
            </w:r>
          </w:p>
        </w:tc>
      </w:tr>
      <w:tr w:rsidR="005F1DA1" w:rsidRPr="005F1DA1" w14:paraId="449A2C5C" w14:textId="77777777" w:rsidTr="005F1DA1">
        <w:trPr>
          <w:trHeight w:val="300"/>
        </w:trPr>
        <w:tc>
          <w:tcPr>
            <w:tcW w:w="3640" w:type="dxa"/>
            <w:noWrap/>
            <w:hideMark/>
          </w:tcPr>
          <w:p w14:paraId="153B400C" w14:textId="77777777" w:rsidR="005F1DA1" w:rsidRPr="005F1DA1" w:rsidRDefault="005F1DA1" w:rsidP="005F1DA1">
            <w:pPr>
              <w:rPr>
                <w:sz w:val="18"/>
                <w:szCs w:val="18"/>
              </w:rPr>
            </w:pPr>
            <w:r w:rsidRPr="005F1DA1">
              <w:rPr>
                <w:sz w:val="18"/>
                <w:szCs w:val="18"/>
              </w:rPr>
              <w:t>Rhea (Greece)</w:t>
            </w:r>
          </w:p>
        </w:tc>
        <w:tc>
          <w:tcPr>
            <w:tcW w:w="960" w:type="dxa"/>
            <w:noWrap/>
            <w:hideMark/>
          </w:tcPr>
          <w:p w14:paraId="1D14C2AF" w14:textId="77777777" w:rsidR="005F1DA1" w:rsidRPr="005F1DA1" w:rsidRDefault="005F1DA1" w:rsidP="005F1DA1">
            <w:pPr>
              <w:rPr>
                <w:sz w:val="18"/>
                <w:szCs w:val="18"/>
              </w:rPr>
            </w:pPr>
            <w:r w:rsidRPr="005F1DA1">
              <w:rPr>
                <w:sz w:val="18"/>
                <w:szCs w:val="18"/>
              </w:rPr>
              <w:t>344</w:t>
            </w:r>
          </w:p>
        </w:tc>
        <w:tc>
          <w:tcPr>
            <w:tcW w:w="1620" w:type="dxa"/>
            <w:noWrap/>
            <w:hideMark/>
          </w:tcPr>
          <w:p w14:paraId="407D8180" w14:textId="77777777" w:rsidR="005F1DA1" w:rsidRPr="005F1DA1" w:rsidRDefault="005F1DA1" w:rsidP="005F1DA1">
            <w:pPr>
              <w:rPr>
                <w:sz w:val="18"/>
                <w:szCs w:val="18"/>
              </w:rPr>
            </w:pPr>
            <w:r w:rsidRPr="005F1DA1">
              <w:rPr>
                <w:sz w:val="18"/>
                <w:szCs w:val="18"/>
              </w:rPr>
              <w:t>0</w:t>
            </w:r>
          </w:p>
        </w:tc>
        <w:tc>
          <w:tcPr>
            <w:tcW w:w="1620" w:type="dxa"/>
            <w:noWrap/>
            <w:hideMark/>
          </w:tcPr>
          <w:p w14:paraId="29DDE1BF" w14:textId="77777777" w:rsidR="005F1DA1" w:rsidRPr="005F1DA1" w:rsidRDefault="005F1DA1" w:rsidP="005F1DA1">
            <w:pPr>
              <w:rPr>
                <w:sz w:val="18"/>
                <w:szCs w:val="18"/>
              </w:rPr>
            </w:pPr>
            <w:r w:rsidRPr="005F1DA1">
              <w:rPr>
                <w:sz w:val="18"/>
                <w:szCs w:val="18"/>
              </w:rPr>
              <w:t>0.29</w:t>
            </w:r>
          </w:p>
        </w:tc>
        <w:tc>
          <w:tcPr>
            <w:tcW w:w="1620" w:type="dxa"/>
            <w:noWrap/>
            <w:hideMark/>
          </w:tcPr>
          <w:p w14:paraId="402A127C" w14:textId="77777777" w:rsidR="005F1DA1" w:rsidRPr="005F1DA1" w:rsidRDefault="005F1DA1" w:rsidP="005F1DA1">
            <w:pPr>
              <w:rPr>
                <w:sz w:val="18"/>
                <w:szCs w:val="18"/>
              </w:rPr>
            </w:pPr>
            <w:r w:rsidRPr="005F1DA1">
              <w:rPr>
                <w:sz w:val="18"/>
                <w:szCs w:val="18"/>
              </w:rPr>
              <w:t>1.45</w:t>
            </w:r>
          </w:p>
        </w:tc>
        <w:tc>
          <w:tcPr>
            <w:tcW w:w="1620" w:type="dxa"/>
            <w:noWrap/>
            <w:hideMark/>
          </w:tcPr>
          <w:p w14:paraId="2913FE6F" w14:textId="77777777" w:rsidR="005F1DA1" w:rsidRPr="005F1DA1" w:rsidRDefault="005F1DA1" w:rsidP="005F1DA1">
            <w:pPr>
              <w:rPr>
                <w:sz w:val="18"/>
                <w:szCs w:val="18"/>
              </w:rPr>
            </w:pPr>
            <w:r w:rsidRPr="005F1DA1">
              <w:rPr>
                <w:sz w:val="18"/>
                <w:szCs w:val="18"/>
              </w:rPr>
              <w:t>9.88</w:t>
            </w:r>
          </w:p>
        </w:tc>
        <w:tc>
          <w:tcPr>
            <w:tcW w:w="1620" w:type="dxa"/>
            <w:noWrap/>
            <w:hideMark/>
          </w:tcPr>
          <w:p w14:paraId="7F14A490" w14:textId="77777777" w:rsidR="005F1DA1" w:rsidRPr="005F1DA1" w:rsidRDefault="005F1DA1" w:rsidP="005F1DA1">
            <w:pPr>
              <w:rPr>
                <w:sz w:val="18"/>
                <w:szCs w:val="18"/>
              </w:rPr>
            </w:pPr>
            <w:r w:rsidRPr="005F1DA1">
              <w:rPr>
                <w:sz w:val="18"/>
                <w:szCs w:val="18"/>
              </w:rPr>
              <w:t>1.16</w:t>
            </w:r>
          </w:p>
        </w:tc>
        <w:tc>
          <w:tcPr>
            <w:tcW w:w="1620" w:type="dxa"/>
            <w:noWrap/>
            <w:hideMark/>
          </w:tcPr>
          <w:p w14:paraId="55FA2A03" w14:textId="77777777" w:rsidR="005F1DA1" w:rsidRPr="005F1DA1" w:rsidRDefault="005F1DA1" w:rsidP="005F1DA1">
            <w:pPr>
              <w:rPr>
                <w:sz w:val="18"/>
                <w:szCs w:val="18"/>
              </w:rPr>
            </w:pPr>
            <w:r w:rsidRPr="005F1DA1">
              <w:rPr>
                <w:sz w:val="18"/>
                <w:szCs w:val="18"/>
              </w:rPr>
              <w:t>0</w:t>
            </w:r>
          </w:p>
        </w:tc>
        <w:tc>
          <w:tcPr>
            <w:tcW w:w="1620" w:type="dxa"/>
            <w:noWrap/>
            <w:hideMark/>
          </w:tcPr>
          <w:p w14:paraId="792A9F1C" w14:textId="77777777" w:rsidR="005F1DA1" w:rsidRPr="005F1DA1" w:rsidRDefault="005F1DA1" w:rsidP="005F1DA1">
            <w:pPr>
              <w:rPr>
                <w:sz w:val="18"/>
                <w:szCs w:val="18"/>
              </w:rPr>
            </w:pPr>
            <w:r w:rsidRPr="005F1DA1">
              <w:rPr>
                <w:sz w:val="18"/>
                <w:szCs w:val="18"/>
              </w:rPr>
              <w:t>3.2</w:t>
            </w:r>
          </w:p>
        </w:tc>
        <w:tc>
          <w:tcPr>
            <w:tcW w:w="1620" w:type="dxa"/>
            <w:noWrap/>
            <w:hideMark/>
          </w:tcPr>
          <w:p w14:paraId="7326F632" w14:textId="77777777" w:rsidR="005F1DA1" w:rsidRPr="005F1DA1" w:rsidRDefault="005F1DA1" w:rsidP="005F1DA1">
            <w:pPr>
              <w:rPr>
                <w:sz w:val="18"/>
                <w:szCs w:val="18"/>
              </w:rPr>
            </w:pPr>
            <w:r w:rsidRPr="005F1DA1">
              <w:rPr>
                <w:sz w:val="18"/>
                <w:szCs w:val="18"/>
              </w:rPr>
              <w:t>2.03</w:t>
            </w:r>
          </w:p>
        </w:tc>
        <w:tc>
          <w:tcPr>
            <w:tcW w:w="1620" w:type="dxa"/>
            <w:noWrap/>
            <w:hideMark/>
          </w:tcPr>
          <w:p w14:paraId="38BFD446" w14:textId="77777777" w:rsidR="005F1DA1" w:rsidRPr="005F1DA1" w:rsidRDefault="005F1DA1" w:rsidP="005F1DA1">
            <w:pPr>
              <w:rPr>
                <w:sz w:val="18"/>
                <w:szCs w:val="18"/>
              </w:rPr>
            </w:pPr>
            <w:r w:rsidRPr="005F1DA1">
              <w:rPr>
                <w:sz w:val="18"/>
                <w:szCs w:val="18"/>
              </w:rPr>
              <w:t>0.87</w:t>
            </w:r>
          </w:p>
        </w:tc>
        <w:tc>
          <w:tcPr>
            <w:tcW w:w="1620" w:type="dxa"/>
            <w:noWrap/>
            <w:hideMark/>
          </w:tcPr>
          <w:p w14:paraId="323F61DD" w14:textId="77777777" w:rsidR="005F1DA1" w:rsidRPr="005F1DA1" w:rsidRDefault="005F1DA1" w:rsidP="005F1DA1">
            <w:pPr>
              <w:rPr>
                <w:sz w:val="18"/>
                <w:szCs w:val="18"/>
              </w:rPr>
            </w:pPr>
            <w:r w:rsidRPr="005F1DA1">
              <w:rPr>
                <w:sz w:val="18"/>
                <w:szCs w:val="18"/>
              </w:rPr>
              <w:t>1.45</w:t>
            </w:r>
          </w:p>
        </w:tc>
      </w:tr>
      <w:tr w:rsidR="005F1DA1" w:rsidRPr="005F1DA1" w14:paraId="67E274FB" w14:textId="77777777" w:rsidTr="005F1DA1">
        <w:trPr>
          <w:trHeight w:val="300"/>
        </w:trPr>
        <w:tc>
          <w:tcPr>
            <w:tcW w:w="3640" w:type="dxa"/>
            <w:noWrap/>
            <w:hideMark/>
          </w:tcPr>
          <w:p w14:paraId="69A48D6D" w14:textId="77777777" w:rsidR="005F1DA1" w:rsidRPr="005F1DA1" w:rsidRDefault="005F1DA1" w:rsidP="005F1DA1">
            <w:pPr>
              <w:rPr>
                <w:sz w:val="18"/>
                <w:szCs w:val="18"/>
              </w:rPr>
            </w:pPr>
            <w:r w:rsidRPr="005F1DA1">
              <w:rPr>
                <w:sz w:val="18"/>
                <w:szCs w:val="18"/>
              </w:rPr>
              <w:t>Western Australia</w:t>
            </w:r>
          </w:p>
        </w:tc>
        <w:tc>
          <w:tcPr>
            <w:tcW w:w="960" w:type="dxa"/>
            <w:noWrap/>
            <w:hideMark/>
          </w:tcPr>
          <w:p w14:paraId="68D27DCA" w14:textId="77777777" w:rsidR="005F1DA1" w:rsidRPr="005F1DA1" w:rsidRDefault="005F1DA1" w:rsidP="005F1DA1">
            <w:pPr>
              <w:rPr>
                <w:sz w:val="18"/>
                <w:szCs w:val="18"/>
              </w:rPr>
            </w:pPr>
            <w:r w:rsidRPr="005F1DA1">
              <w:rPr>
                <w:sz w:val="18"/>
                <w:szCs w:val="18"/>
              </w:rPr>
              <w:t>2256</w:t>
            </w:r>
          </w:p>
        </w:tc>
        <w:tc>
          <w:tcPr>
            <w:tcW w:w="1620" w:type="dxa"/>
            <w:noWrap/>
            <w:hideMark/>
          </w:tcPr>
          <w:p w14:paraId="6E309D80" w14:textId="77777777" w:rsidR="005F1DA1" w:rsidRPr="005F1DA1" w:rsidRDefault="005F1DA1" w:rsidP="005F1DA1">
            <w:pPr>
              <w:rPr>
                <w:sz w:val="18"/>
                <w:szCs w:val="18"/>
              </w:rPr>
            </w:pPr>
            <w:r w:rsidRPr="005F1DA1">
              <w:rPr>
                <w:sz w:val="18"/>
                <w:szCs w:val="18"/>
              </w:rPr>
              <w:t>0.09</w:t>
            </w:r>
          </w:p>
        </w:tc>
        <w:tc>
          <w:tcPr>
            <w:tcW w:w="1620" w:type="dxa"/>
            <w:noWrap/>
            <w:hideMark/>
          </w:tcPr>
          <w:p w14:paraId="5A171FA6" w14:textId="77777777" w:rsidR="005F1DA1" w:rsidRPr="005F1DA1" w:rsidRDefault="005F1DA1" w:rsidP="005F1DA1">
            <w:pPr>
              <w:rPr>
                <w:sz w:val="18"/>
                <w:szCs w:val="18"/>
              </w:rPr>
            </w:pPr>
            <w:r w:rsidRPr="005F1DA1">
              <w:rPr>
                <w:sz w:val="18"/>
                <w:szCs w:val="18"/>
              </w:rPr>
              <w:t>0.89</w:t>
            </w:r>
          </w:p>
        </w:tc>
        <w:tc>
          <w:tcPr>
            <w:tcW w:w="1620" w:type="dxa"/>
            <w:noWrap/>
            <w:hideMark/>
          </w:tcPr>
          <w:p w14:paraId="44260FBA" w14:textId="77777777" w:rsidR="005F1DA1" w:rsidRPr="005F1DA1" w:rsidRDefault="005F1DA1" w:rsidP="005F1DA1">
            <w:pPr>
              <w:rPr>
                <w:sz w:val="18"/>
                <w:szCs w:val="18"/>
              </w:rPr>
            </w:pPr>
            <w:r w:rsidRPr="005F1DA1">
              <w:rPr>
                <w:sz w:val="18"/>
                <w:szCs w:val="18"/>
              </w:rPr>
              <w:t>0</w:t>
            </w:r>
          </w:p>
        </w:tc>
        <w:tc>
          <w:tcPr>
            <w:tcW w:w="1620" w:type="dxa"/>
            <w:noWrap/>
            <w:hideMark/>
          </w:tcPr>
          <w:p w14:paraId="0336260B" w14:textId="77777777" w:rsidR="005F1DA1" w:rsidRPr="005F1DA1" w:rsidRDefault="005F1DA1" w:rsidP="005F1DA1">
            <w:pPr>
              <w:rPr>
                <w:sz w:val="18"/>
                <w:szCs w:val="18"/>
              </w:rPr>
            </w:pPr>
            <w:r w:rsidRPr="005F1DA1">
              <w:rPr>
                <w:sz w:val="18"/>
                <w:szCs w:val="18"/>
              </w:rPr>
              <w:t>15.82</w:t>
            </w:r>
          </w:p>
        </w:tc>
        <w:tc>
          <w:tcPr>
            <w:tcW w:w="1620" w:type="dxa"/>
            <w:noWrap/>
            <w:hideMark/>
          </w:tcPr>
          <w:p w14:paraId="4F5E34CF" w14:textId="77777777" w:rsidR="005F1DA1" w:rsidRPr="005F1DA1" w:rsidRDefault="005F1DA1" w:rsidP="005F1DA1">
            <w:pPr>
              <w:rPr>
                <w:sz w:val="18"/>
                <w:szCs w:val="18"/>
              </w:rPr>
            </w:pPr>
            <w:r w:rsidRPr="005F1DA1">
              <w:rPr>
                <w:sz w:val="18"/>
                <w:szCs w:val="18"/>
              </w:rPr>
              <w:t>1.68</w:t>
            </w:r>
          </w:p>
        </w:tc>
        <w:tc>
          <w:tcPr>
            <w:tcW w:w="1620" w:type="dxa"/>
            <w:noWrap/>
            <w:hideMark/>
          </w:tcPr>
          <w:p w14:paraId="6C1CC79C" w14:textId="77777777" w:rsidR="005F1DA1" w:rsidRPr="005F1DA1" w:rsidRDefault="005F1DA1" w:rsidP="005F1DA1">
            <w:pPr>
              <w:rPr>
                <w:sz w:val="18"/>
                <w:szCs w:val="18"/>
              </w:rPr>
            </w:pPr>
            <w:r w:rsidRPr="005F1DA1">
              <w:rPr>
                <w:sz w:val="18"/>
                <w:szCs w:val="18"/>
              </w:rPr>
              <w:t>0.58</w:t>
            </w:r>
          </w:p>
        </w:tc>
        <w:tc>
          <w:tcPr>
            <w:tcW w:w="1620" w:type="dxa"/>
            <w:noWrap/>
            <w:hideMark/>
          </w:tcPr>
          <w:p w14:paraId="2722976C" w14:textId="77777777" w:rsidR="005F1DA1" w:rsidRPr="005F1DA1" w:rsidRDefault="005F1DA1" w:rsidP="005F1DA1">
            <w:pPr>
              <w:rPr>
                <w:sz w:val="18"/>
                <w:szCs w:val="18"/>
              </w:rPr>
            </w:pPr>
            <w:r w:rsidRPr="005F1DA1">
              <w:rPr>
                <w:sz w:val="18"/>
                <w:szCs w:val="18"/>
              </w:rPr>
              <w:t>4.39</w:t>
            </w:r>
          </w:p>
        </w:tc>
        <w:tc>
          <w:tcPr>
            <w:tcW w:w="1620" w:type="dxa"/>
            <w:noWrap/>
            <w:hideMark/>
          </w:tcPr>
          <w:p w14:paraId="7517C580" w14:textId="77777777" w:rsidR="005F1DA1" w:rsidRPr="005F1DA1" w:rsidRDefault="005F1DA1" w:rsidP="005F1DA1">
            <w:pPr>
              <w:rPr>
                <w:sz w:val="18"/>
                <w:szCs w:val="18"/>
              </w:rPr>
            </w:pPr>
            <w:r w:rsidRPr="005F1DA1">
              <w:rPr>
                <w:sz w:val="18"/>
                <w:szCs w:val="18"/>
              </w:rPr>
              <w:t>2.17</w:t>
            </w:r>
          </w:p>
        </w:tc>
        <w:tc>
          <w:tcPr>
            <w:tcW w:w="1620" w:type="dxa"/>
            <w:noWrap/>
            <w:hideMark/>
          </w:tcPr>
          <w:p w14:paraId="2C00B357" w14:textId="77777777" w:rsidR="005F1DA1" w:rsidRPr="005F1DA1" w:rsidRDefault="005F1DA1" w:rsidP="005F1DA1">
            <w:pPr>
              <w:rPr>
                <w:sz w:val="18"/>
                <w:szCs w:val="18"/>
              </w:rPr>
            </w:pPr>
            <w:r w:rsidRPr="005F1DA1">
              <w:rPr>
                <w:sz w:val="18"/>
                <w:szCs w:val="18"/>
              </w:rPr>
              <w:t>0.44</w:t>
            </w:r>
          </w:p>
        </w:tc>
        <w:tc>
          <w:tcPr>
            <w:tcW w:w="1620" w:type="dxa"/>
            <w:noWrap/>
            <w:hideMark/>
          </w:tcPr>
          <w:p w14:paraId="31ECE38D" w14:textId="77777777" w:rsidR="005F1DA1" w:rsidRPr="005F1DA1" w:rsidRDefault="005F1DA1" w:rsidP="005F1DA1">
            <w:pPr>
              <w:rPr>
                <w:sz w:val="18"/>
                <w:szCs w:val="18"/>
              </w:rPr>
            </w:pPr>
            <w:r w:rsidRPr="005F1DA1">
              <w:rPr>
                <w:sz w:val="18"/>
                <w:szCs w:val="18"/>
              </w:rPr>
              <w:t>1.29</w:t>
            </w:r>
          </w:p>
        </w:tc>
      </w:tr>
      <w:tr w:rsidR="005F1DA1" w:rsidRPr="005F1DA1" w14:paraId="6A9F0CC6" w14:textId="77777777" w:rsidTr="005F1DA1">
        <w:trPr>
          <w:trHeight w:val="300"/>
        </w:trPr>
        <w:tc>
          <w:tcPr>
            <w:tcW w:w="3640" w:type="dxa"/>
            <w:noWrap/>
            <w:hideMark/>
          </w:tcPr>
          <w:p w14:paraId="75AEBC70" w14:textId="77777777" w:rsidR="005F1DA1" w:rsidRPr="005F1DA1" w:rsidRDefault="005F1DA1" w:rsidP="005F1DA1">
            <w:pPr>
              <w:rPr>
                <w:sz w:val="18"/>
                <w:szCs w:val="18"/>
              </w:rPr>
            </w:pPr>
            <w:r w:rsidRPr="005F1DA1">
              <w:rPr>
                <w:sz w:val="18"/>
                <w:szCs w:val="18"/>
              </w:rPr>
              <w:t>Wijnen &amp; Pop (Netherlands)</w:t>
            </w:r>
          </w:p>
        </w:tc>
        <w:tc>
          <w:tcPr>
            <w:tcW w:w="960" w:type="dxa"/>
            <w:noWrap/>
            <w:hideMark/>
          </w:tcPr>
          <w:p w14:paraId="4B800D2C" w14:textId="77777777" w:rsidR="005F1DA1" w:rsidRPr="005F1DA1" w:rsidRDefault="005F1DA1" w:rsidP="005F1DA1">
            <w:pPr>
              <w:rPr>
                <w:sz w:val="18"/>
                <w:szCs w:val="18"/>
              </w:rPr>
            </w:pPr>
            <w:r w:rsidRPr="005F1DA1">
              <w:rPr>
                <w:sz w:val="18"/>
                <w:szCs w:val="18"/>
              </w:rPr>
              <w:t>1566</w:t>
            </w:r>
          </w:p>
        </w:tc>
        <w:tc>
          <w:tcPr>
            <w:tcW w:w="1620" w:type="dxa"/>
            <w:noWrap/>
            <w:hideMark/>
          </w:tcPr>
          <w:p w14:paraId="0A862DD3" w14:textId="77777777" w:rsidR="005F1DA1" w:rsidRPr="005F1DA1" w:rsidRDefault="005F1DA1" w:rsidP="005F1DA1">
            <w:pPr>
              <w:rPr>
                <w:sz w:val="18"/>
                <w:szCs w:val="18"/>
              </w:rPr>
            </w:pPr>
            <w:r w:rsidRPr="005F1DA1">
              <w:rPr>
                <w:sz w:val="18"/>
                <w:szCs w:val="18"/>
              </w:rPr>
              <w:t>0.19</w:t>
            </w:r>
          </w:p>
        </w:tc>
        <w:tc>
          <w:tcPr>
            <w:tcW w:w="1620" w:type="dxa"/>
            <w:noWrap/>
            <w:hideMark/>
          </w:tcPr>
          <w:p w14:paraId="5898AD26" w14:textId="77777777" w:rsidR="005F1DA1" w:rsidRPr="005F1DA1" w:rsidRDefault="005F1DA1" w:rsidP="005F1DA1">
            <w:pPr>
              <w:rPr>
                <w:sz w:val="18"/>
                <w:szCs w:val="18"/>
              </w:rPr>
            </w:pPr>
            <w:r w:rsidRPr="005F1DA1">
              <w:rPr>
                <w:sz w:val="18"/>
                <w:szCs w:val="18"/>
              </w:rPr>
              <w:t>0.7</w:t>
            </w:r>
          </w:p>
        </w:tc>
        <w:tc>
          <w:tcPr>
            <w:tcW w:w="1620" w:type="dxa"/>
            <w:noWrap/>
            <w:hideMark/>
          </w:tcPr>
          <w:p w14:paraId="74377F2A" w14:textId="77777777" w:rsidR="005F1DA1" w:rsidRPr="005F1DA1" w:rsidRDefault="005F1DA1" w:rsidP="005F1DA1">
            <w:pPr>
              <w:rPr>
                <w:sz w:val="18"/>
                <w:szCs w:val="18"/>
              </w:rPr>
            </w:pPr>
            <w:r w:rsidRPr="005F1DA1">
              <w:rPr>
                <w:sz w:val="18"/>
                <w:szCs w:val="18"/>
              </w:rPr>
              <w:t>0.19</w:t>
            </w:r>
          </w:p>
        </w:tc>
        <w:tc>
          <w:tcPr>
            <w:tcW w:w="1620" w:type="dxa"/>
            <w:noWrap/>
            <w:hideMark/>
          </w:tcPr>
          <w:p w14:paraId="101671D6" w14:textId="77777777" w:rsidR="005F1DA1" w:rsidRPr="005F1DA1" w:rsidRDefault="005F1DA1" w:rsidP="005F1DA1">
            <w:pPr>
              <w:rPr>
                <w:sz w:val="18"/>
                <w:szCs w:val="18"/>
              </w:rPr>
            </w:pPr>
            <w:r w:rsidRPr="005F1DA1">
              <w:rPr>
                <w:sz w:val="18"/>
                <w:szCs w:val="18"/>
              </w:rPr>
              <w:t>11.05</w:t>
            </w:r>
          </w:p>
        </w:tc>
        <w:tc>
          <w:tcPr>
            <w:tcW w:w="1620" w:type="dxa"/>
            <w:noWrap/>
            <w:hideMark/>
          </w:tcPr>
          <w:p w14:paraId="4819D0B8" w14:textId="77777777" w:rsidR="005F1DA1" w:rsidRPr="005F1DA1" w:rsidRDefault="005F1DA1" w:rsidP="005F1DA1">
            <w:pPr>
              <w:rPr>
                <w:sz w:val="18"/>
                <w:szCs w:val="18"/>
              </w:rPr>
            </w:pPr>
            <w:r w:rsidRPr="005F1DA1">
              <w:rPr>
                <w:sz w:val="18"/>
                <w:szCs w:val="18"/>
              </w:rPr>
              <w:t>0.45</w:t>
            </w:r>
          </w:p>
        </w:tc>
        <w:tc>
          <w:tcPr>
            <w:tcW w:w="1620" w:type="dxa"/>
            <w:noWrap/>
            <w:hideMark/>
          </w:tcPr>
          <w:p w14:paraId="2169029B" w14:textId="77777777" w:rsidR="005F1DA1" w:rsidRPr="005F1DA1" w:rsidRDefault="005F1DA1" w:rsidP="005F1DA1">
            <w:pPr>
              <w:rPr>
                <w:sz w:val="18"/>
                <w:szCs w:val="18"/>
              </w:rPr>
            </w:pPr>
            <w:r w:rsidRPr="005F1DA1">
              <w:rPr>
                <w:sz w:val="18"/>
                <w:szCs w:val="18"/>
              </w:rPr>
              <w:t>0.45</w:t>
            </w:r>
          </w:p>
        </w:tc>
        <w:tc>
          <w:tcPr>
            <w:tcW w:w="1620" w:type="dxa"/>
            <w:noWrap/>
            <w:hideMark/>
          </w:tcPr>
          <w:p w14:paraId="5495AD07" w14:textId="77777777" w:rsidR="005F1DA1" w:rsidRPr="005F1DA1" w:rsidRDefault="005F1DA1" w:rsidP="005F1DA1">
            <w:pPr>
              <w:rPr>
                <w:sz w:val="18"/>
                <w:szCs w:val="18"/>
              </w:rPr>
            </w:pPr>
            <w:r w:rsidRPr="005F1DA1">
              <w:rPr>
                <w:sz w:val="18"/>
                <w:szCs w:val="18"/>
              </w:rPr>
              <w:t>4.34</w:t>
            </w:r>
          </w:p>
        </w:tc>
        <w:tc>
          <w:tcPr>
            <w:tcW w:w="1620" w:type="dxa"/>
            <w:noWrap/>
            <w:hideMark/>
          </w:tcPr>
          <w:p w14:paraId="0D1BD2A4" w14:textId="77777777" w:rsidR="005F1DA1" w:rsidRPr="005F1DA1" w:rsidRDefault="005F1DA1" w:rsidP="005F1DA1">
            <w:pPr>
              <w:rPr>
                <w:sz w:val="18"/>
                <w:szCs w:val="18"/>
              </w:rPr>
            </w:pPr>
            <w:r w:rsidRPr="005F1DA1">
              <w:rPr>
                <w:sz w:val="18"/>
                <w:szCs w:val="18"/>
              </w:rPr>
              <w:t>2.23</w:t>
            </w:r>
          </w:p>
        </w:tc>
        <w:tc>
          <w:tcPr>
            <w:tcW w:w="1620" w:type="dxa"/>
            <w:noWrap/>
            <w:hideMark/>
          </w:tcPr>
          <w:p w14:paraId="7F6CA308" w14:textId="77777777" w:rsidR="005F1DA1" w:rsidRPr="005F1DA1" w:rsidRDefault="005F1DA1" w:rsidP="005F1DA1">
            <w:pPr>
              <w:rPr>
                <w:sz w:val="18"/>
                <w:szCs w:val="18"/>
              </w:rPr>
            </w:pPr>
            <w:r w:rsidRPr="005F1DA1">
              <w:rPr>
                <w:sz w:val="18"/>
                <w:szCs w:val="18"/>
              </w:rPr>
              <w:t>1.92</w:t>
            </w:r>
          </w:p>
        </w:tc>
        <w:tc>
          <w:tcPr>
            <w:tcW w:w="1620" w:type="dxa"/>
            <w:noWrap/>
            <w:hideMark/>
          </w:tcPr>
          <w:p w14:paraId="05B778B9" w14:textId="77777777" w:rsidR="005F1DA1" w:rsidRPr="005F1DA1" w:rsidRDefault="005F1DA1" w:rsidP="005F1DA1">
            <w:pPr>
              <w:rPr>
                <w:sz w:val="18"/>
                <w:szCs w:val="18"/>
              </w:rPr>
            </w:pPr>
            <w:r w:rsidRPr="005F1DA1">
              <w:rPr>
                <w:sz w:val="18"/>
                <w:szCs w:val="18"/>
              </w:rPr>
              <w:t>0.7</w:t>
            </w:r>
          </w:p>
        </w:tc>
      </w:tr>
      <w:tr w:rsidR="005F1DA1" w:rsidRPr="005F1DA1" w14:paraId="584D80E6" w14:textId="77777777" w:rsidTr="005F1DA1">
        <w:trPr>
          <w:trHeight w:val="300"/>
        </w:trPr>
        <w:tc>
          <w:tcPr>
            <w:tcW w:w="3640" w:type="dxa"/>
            <w:noWrap/>
            <w:hideMark/>
          </w:tcPr>
          <w:p w14:paraId="72B9F147" w14:textId="77777777" w:rsidR="005F1DA1" w:rsidRPr="005F1DA1" w:rsidRDefault="005F1DA1" w:rsidP="005F1DA1">
            <w:pPr>
              <w:rPr>
                <w:b/>
                <w:bCs/>
                <w:sz w:val="18"/>
                <w:szCs w:val="18"/>
              </w:rPr>
            </w:pPr>
            <w:r w:rsidRPr="005F1DA1">
              <w:rPr>
                <w:b/>
                <w:bCs/>
                <w:sz w:val="18"/>
                <w:szCs w:val="18"/>
              </w:rPr>
              <w:t>Total or 5-95% range</w:t>
            </w:r>
          </w:p>
        </w:tc>
        <w:tc>
          <w:tcPr>
            <w:tcW w:w="960" w:type="dxa"/>
            <w:noWrap/>
            <w:hideMark/>
          </w:tcPr>
          <w:p w14:paraId="626A1977" w14:textId="77777777" w:rsidR="005F1DA1" w:rsidRPr="005F1DA1" w:rsidRDefault="005F1DA1" w:rsidP="005F1DA1">
            <w:pPr>
              <w:rPr>
                <w:b/>
                <w:bCs/>
                <w:sz w:val="18"/>
                <w:szCs w:val="18"/>
              </w:rPr>
            </w:pPr>
            <w:r w:rsidRPr="005F1DA1">
              <w:rPr>
                <w:b/>
                <w:bCs/>
                <w:sz w:val="18"/>
                <w:szCs w:val="18"/>
              </w:rPr>
              <w:t>35778</w:t>
            </w:r>
          </w:p>
        </w:tc>
        <w:tc>
          <w:tcPr>
            <w:tcW w:w="1620" w:type="dxa"/>
            <w:noWrap/>
            <w:hideMark/>
          </w:tcPr>
          <w:p w14:paraId="1B5FE0FF" w14:textId="77777777" w:rsidR="005F1DA1" w:rsidRPr="005F1DA1" w:rsidRDefault="005F1DA1" w:rsidP="005F1DA1">
            <w:pPr>
              <w:rPr>
                <w:b/>
                <w:bCs/>
                <w:sz w:val="18"/>
                <w:szCs w:val="18"/>
              </w:rPr>
            </w:pPr>
            <w:r w:rsidRPr="005F1DA1">
              <w:rPr>
                <w:b/>
                <w:bCs/>
                <w:sz w:val="18"/>
                <w:szCs w:val="18"/>
              </w:rPr>
              <w:t>0 - 0.81</w:t>
            </w:r>
          </w:p>
        </w:tc>
        <w:tc>
          <w:tcPr>
            <w:tcW w:w="1620" w:type="dxa"/>
            <w:noWrap/>
            <w:hideMark/>
          </w:tcPr>
          <w:p w14:paraId="4847464A" w14:textId="77777777" w:rsidR="005F1DA1" w:rsidRPr="005F1DA1" w:rsidRDefault="005F1DA1" w:rsidP="005F1DA1">
            <w:pPr>
              <w:rPr>
                <w:b/>
                <w:bCs/>
                <w:sz w:val="18"/>
                <w:szCs w:val="18"/>
              </w:rPr>
            </w:pPr>
            <w:r w:rsidRPr="005F1DA1">
              <w:rPr>
                <w:b/>
                <w:bCs/>
                <w:sz w:val="18"/>
                <w:szCs w:val="18"/>
              </w:rPr>
              <w:t>0.35 - 4.33</w:t>
            </w:r>
          </w:p>
        </w:tc>
        <w:tc>
          <w:tcPr>
            <w:tcW w:w="1620" w:type="dxa"/>
            <w:noWrap/>
            <w:hideMark/>
          </w:tcPr>
          <w:p w14:paraId="716072CD" w14:textId="77777777" w:rsidR="005F1DA1" w:rsidRPr="005F1DA1" w:rsidRDefault="005F1DA1" w:rsidP="005F1DA1">
            <w:pPr>
              <w:rPr>
                <w:b/>
                <w:bCs/>
                <w:sz w:val="18"/>
                <w:szCs w:val="18"/>
              </w:rPr>
            </w:pPr>
            <w:r w:rsidRPr="005F1DA1">
              <w:rPr>
                <w:b/>
                <w:bCs/>
                <w:sz w:val="18"/>
                <w:szCs w:val="18"/>
              </w:rPr>
              <w:t>0.04 - 13.3</w:t>
            </w:r>
          </w:p>
        </w:tc>
        <w:tc>
          <w:tcPr>
            <w:tcW w:w="1620" w:type="dxa"/>
            <w:noWrap/>
            <w:hideMark/>
          </w:tcPr>
          <w:p w14:paraId="1C210E39" w14:textId="77777777" w:rsidR="005F1DA1" w:rsidRPr="005F1DA1" w:rsidRDefault="005F1DA1" w:rsidP="005F1DA1">
            <w:pPr>
              <w:rPr>
                <w:b/>
                <w:bCs/>
                <w:sz w:val="18"/>
                <w:szCs w:val="18"/>
              </w:rPr>
            </w:pPr>
            <w:r w:rsidRPr="005F1DA1">
              <w:rPr>
                <w:b/>
                <w:bCs/>
                <w:sz w:val="18"/>
                <w:szCs w:val="18"/>
              </w:rPr>
              <w:t>4.39 - 14.31</w:t>
            </w:r>
          </w:p>
        </w:tc>
        <w:tc>
          <w:tcPr>
            <w:tcW w:w="1620" w:type="dxa"/>
            <w:noWrap/>
            <w:hideMark/>
          </w:tcPr>
          <w:p w14:paraId="3B2B5BFA" w14:textId="77777777" w:rsidR="005F1DA1" w:rsidRPr="005F1DA1" w:rsidRDefault="005F1DA1" w:rsidP="005F1DA1">
            <w:pPr>
              <w:rPr>
                <w:b/>
                <w:bCs/>
                <w:sz w:val="18"/>
                <w:szCs w:val="18"/>
              </w:rPr>
            </w:pPr>
            <w:r w:rsidRPr="005F1DA1">
              <w:rPr>
                <w:b/>
                <w:bCs/>
                <w:sz w:val="18"/>
                <w:szCs w:val="18"/>
              </w:rPr>
              <w:t>0.12 - 6.1</w:t>
            </w:r>
          </w:p>
        </w:tc>
        <w:tc>
          <w:tcPr>
            <w:tcW w:w="1620" w:type="dxa"/>
            <w:noWrap/>
            <w:hideMark/>
          </w:tcPr>
          <w:p w14:paraId="0974534D" w14:textId="77777777" w:rsidR="005F1DA1" w:rsidRPr="005F1DA1" w:rsidRDefault="005F1DA1" w:rsidP="005F1DA1">
            <w:pPr>
              <w:rPr>
                <w:b/>
                <w:bCs/>
                <w:sz w:val="18"/>
                <w:szCs w:val="18"/>
              </w:rPr>
            </w:pPr>
            <w:r w:rsidRPr="005F1DA1">
              <w:rPr>
                <w:b/>
                <w:bCs/>
                <w:sz w:val="18"/>
                <w:szCs w:val="18"/>
              </w:rPr>
              <w:t>0 - 0.81</w:t>
            </w:r>
          </w:p>
        </w:tc>
        <w:tc>
          <w:tcPr>
            <w:tcW w:w="1620" w:type="dxa"/>
            <w:noWrap/>
            <w:hideMark/>
          </w:tcPr>
          <w:p w14:paraId="4EAC5D68" w14:textId="77777777" w:rsidR="005F1DA1" w:rsidRPr="005F1DA1" w:rsidRDefault="005F1DA1" w:rsidP="005F1DA1">
            <w:pPr>
              <w:rPr>
                <w:b/>
                <w:bCs/>
                <w:sz w:val="18"/>
                <w:szCs w:val="18"/>
              </w:rPr>
            </w:pPr>
            <w:r w:rsidRPr="005F1DA1">
              <w:rPr>
                <w:b/>
                <w:bCs/>
                <w:sz w:val="18"/>
                <w:szCs w:val="18"/>
              </w:rPr>
              <w:t>2.43 - 4.35</w:t>
            </w:r>
          </w:p>
        </w:tc>
        <w:tc>
          <w:tcPr>
            <w:tcW w:w="1620" w:type="dxa"/>
            <w:noWrap/>
            <w:hideMark/>
          </w:tcPr>
          <w:p w14:paraId="45882D9B" w14:textId="77777777" w:rsidR="005F1DA1" w:rsidRPr="005F1DA1" w:rsidRDefault="005F1DA1" w:rsidP="005F1DA1">
            <w:pPr>
              <w:rPr>
                <w:b/>
                <w:bCs/>
                <w:sz w:val="18"/>
                <w:szCs w:val="18"/>
              </w:rPr>
            </w:pPr>
            <w:r w:rsidRPr="005F1DA1">
              <w:rPr>
                <w:b/>
                <w:bCs/>
                <w:sz w:val="18"/>
                <w:szCs w:val="18"/>
              </w:rPr>
              <w:t>0.42 - 2.42</w:t>
            </w:r>
          </w:p>
        </w:tc>
        <w:tc>
          <w:tcPr>
            <w:tcW w:w="1620" w:type="dxa"/>
            <w:noWrap/>
            <w:hideMark/>
          </w:tcPr>
          <w:p w14:paraId="144A7073" w14:textId="77777777" w:rsidR="005F1DA1" w:rsidRPr="005F1DA1" w:rsidRDefault="005F1DA1" w:rsidP="005F1DA1">
            <w:pPr>
              <w:rPr>
                <w:b/>
                <w:bCs/>
                <w:sz w:val="18"/>
                <w:szCs w:val="18"/>
              </w:rPr>
            </w:pPr>
            <w:r w:rsidRPr="005F1DA1">
              <w:rPr>
                <w:b/>
                <w:bCs/>
                <w:sz w:val="18"/>
                <w:szCs w:val="18"/>
              </w:rPr>
              <w:t>0 - 1.88</w:t>
            </w:r>
          </w:p>
        </w:tc>
        <w:tc>
          <w:tcPr>
            <w:tcW w:w="1620" w:type="dxa"/>
            <w:noWrap/>
            <w:hideMark/>
          </w:tcPr>
          <w:p w14:paraId="06C896CA" w14:textId="77777777" w:rsidR="005F1DA1" w:rsidRPr="005F1DA1" w:rsidRDefault="005F1DA1" w:rsidP="005F1DA1">
            <w:pPr>
              <w:rPr>
                <w:b/>
                <w:bCs/>
                <w:sz w:val="18"/>
                <w:szCs w:val="18"/>
              </w:rPr>
            </w:pPr>
            <w:r w:rsidRPr="005F1DA1">
              <w:rPr>
                <w:b/>
                <w:bCs/>
                <w:sz w:val="18"/>
                <w:szCs w:val="18"/>
              </w:rPr>
              <w:t>0.4 - 1.48</w:t>
            </w:r>
          </w:p>
        </w:tc>
      </w:tr>
    </w:tbl>
    <w:p w14:paraId="46B87A7E" w14:textId="06A38F34" w:rsidR="005F1DA1" w:rsidRDefault="00A734D2">
      <w:pPr>
        <w:rPr>
          <w:lang w:val="en-GB"/>
        </w:rPr>
      </w:pPr>
      <w:r w:rsidRPr="00A734D2">
        <w:rPr>
          <w:i/>
          <w:sz w:val="18"/>
          <w:szCs w:val="18"/>
          <w:lang w:val="en-US"/>
        </w:rPr>
        <w:t>Thyroid dysfunction is defined according to the 2017 American Thyroid Association guidelines.</w:t>
      </w:r>
      <w:r>
        <w:rPr>
          <w:lang w:val="en-GB"/>
        </w:rPr>
        <w:t xml:space="preserve"> </w:t>
      </w:r>
      <w:r w:rsidR="005F1DA1">
        <w:rPr>
          <w:lang w:val="en-GB"/>
        </w:rPr>
        <w:br w:type="page"/>
      </w:r>
    </w:p>
    <w:p w14:paraId="1D8210BC" w14:textId="40230145" w:rsidR="005F1DA1" w:rsidRPr="00542BD3" w:rsidRDefault="005F1DA1" w:rsidP="005F1DA1">
      <w:pPr>
        <w:pStyle w:val="Heading1"/>
        <w:rPr>
          <w:rFonts w:asciiTheme="minorHAnsi" w:hAnsiTheme="minorHAnsi" w:cstheme="minorHAnsi"/>
          <w:b/>
          <w:color w:val="auto"/>
          <w:sz w:val="22"/>
          <w:szCs w:val="22"/>
          <w:lang w:val="en-US"/>
        </w:rPr>
      </w:pPr>
      <w:bookmarkStart w:id="4" w:name="_Toc140065680"/>
      <w:bookmarkStart w:id="5" w:name="_Toc162021126"/>
      <w:r w:rsidRPr="00542BD3">
        <w:rPr>
          <w:rFonts w:asciiTheme="minorHAnsi" w:hAnsiTheme="minorHAnsi" w:cstheme="minorHAnsi"/>
          <w:b/>
          <w:color w:val="auto"/>
          <w:sz w:val="22"/>
          <w:szCs w:val="22"/>
          <w:lang w:val="en-US"/>
        </w:rPr>
        <w:lastRenderedPageBreak/>
        <w:t xml:space="preserve">Supplemental table </w:t>
      </w:r>
      <w:r>
        <w:rPr>
          <w:rFonts w:asciiTheme="minorHAnsi" w:hAnsiTheme="minorHAnsi" w:cstheme="minorHAnsi"/>
          <w:b/>
          <w:color w:val="auto"/>
          <w:sz w:val="22"/>
          <w:szCs w:val="22"/>
          <w:lang w:val="en-US"/>
        </w:rPr>
        <w:t>3</w:t>
      </w:r>
      <w:r w:rsidRPr="00542BD3">
        <w:rPr>
          <w:rFonts w:asciiTheme="minorHAnsi" w:hAnsiTheme="minorHAnsi" w:cstheme="minorHAnsi"/>
          <w:b/>
          <w:color w:val="auto"/>
          <w:sz w:val="22"/>
          <w:szCs w:val="22"/>
          <w:lang w:val="en-US"/>
        </w:rPr>
        <w:t xml:space="preserve"> – </w:t>
      </w:r>
      <w:r w:rsidRPr="005F1DA1">
        <w:rPr>
          <w:rFonts w:asciiTheme="minorHAnsi" w:hAnsiTheme="minorHAnsi" w:cstheme="minorHAnsi"/>
          <w:b/>
          <w:color w:val="auto"/>
          <w:sz w:val="22"/>
          <w:szCs w:val="22"/>
          <w:lang w:val="en-US"/>
        </w:rPr>
        <w:t xml:space="preserve">Prevalence of thyroid disease per cohort </w:t>
      </w:r>
      <w:r>
        <w:rPr>
          <w:rFonts w:asciiTheme="minorHAnsi" w:hAnsiTheme="minorHAnsi" w:cstheme="minorHAnsi"/>
          <w:b/>
          <w:color w:val="auto"/>
          <w:sz w:val="22"/>
          <w:szCs w:val="22"/>
          <w:lang w:val="en-US"/>
        </w:rPr>
        <w:t xml:space="preserve">- </w:t>
      </w:r>
      <w:r w:rsidRPr="00542BD3">
        <w:rPr>
          <w:rFonts w:asciiTheme="minorHAnsi" w:hAnsiTheme="minorHAnsi" w:cstheme="minorHAnsi"/>
          <w:b/>
          <w:color w:val="auto"/>
          <w:sz w:val="22"/>
          <w:szCs w:val="22"/>
          <w:lang w:val="en-US"/>
        </w:rPr>
        <w:t>second trimester</w:t>
      </w:r>
      <w:bookmarkEnd w:id="4"/>
      <w:bookmarkEnd w:id="5"/>
    </w:p>
    <w:tbl>
      <w:tblPr>
        <w:tblStyle w:val="TableGrid"/>
        <w:tblW w:w="0" w:type="auto"/>
        <w:tblLook w:val="04A0" w:firstRow="1" w:lastRow="0" w:firstColumn="1" w:lastColumn="0" w:noHBand="0" w:noVBand="1"/>
      </w:tblPr>
      <w:tblGrid>
        <w:gridCol w:w="2363"/>
        <w:gridCol w:w="683"/>
        <w:gridCol w:w="1096"/>
        <w:gridCol w:w="1096"/>
        <w:gridCol w:w="1096"/>
        <w:gridCol w:w="1096"/>
        <w:gridCol w:w="1096"/>
        <w:gridCol w:w="1096"/>
        <w:gridCol w:w="1096"/>
        <w:gridCol w:w="1096"/>
        <w:gridCol w:w="1096"/>
        <w:gridCol w:w="1096"/>
      </w:tblGrid>
      <w:tr w:rsidR="005F1DA1" w:rsidRPr="00D76DCC" w14:paraId="00ECA337" w14:textId="77777777" w:rsidTr="005F1DA1">
        <w:trPr>
          <w:trHeight w:val="300"/>
        </w:trPr>
        <w:tc>
          <w:tcPr>
            <w:tcW w:w="3640" w:type="dxa"/>
            <w:noWrap/>
            <w:hideMark/>
          </w:tcPr>
          <w:p w14:paraId="21C8C74D" w14:textId="77777777" w:rsidR="005F1DA1" w:rsidRPr="00A734D2" w:rsidRDefault="005F1DA1" w:rsidP="005F1DA1">
            <w:pPr>
              <w:rPr>
                <w:rFonts w:cstheme="minorHAnsi"/>
                <w:b/>
                <w:bCs/>
                <w:sz w:val="18"/>
                <w:szCs w:val="18"/>
                <w:lang w:val="en-US"/>
              </w:rPr>
            </w:pPr>
            <w:r w:rsidRPr="00A734D2">
              <w:rPr>
                <w:rFonts w:cstheme="minorHAnsi"/>
                <w:b/>
                <w:bCs/>
                <w:sz w:val="18"/>
                <w:szCs w:val="18"/>
                <w:lang w:val="en-US"/>
              </w:rPr>
              <w:t>Prevalence of disease</w:t>
            </w:r>
          </w:p>
        </w:tc>
        <w:tc>
          <w:tcPr>
            <w:tcW w:w="960" w:type="dxa"/>
            <w:noWrap/>
            <w:hideMark/>
          </w:tcPr>
          <w:p w14:paraId="2E92A7FF" w14:textId="77777777" w:rsidR="005F1DA1" w:rsidRPr="00A734D2" w:rsidRDefault="005F1DA1" w:rsidP="005F1DA1">
            <w:pPr>
              <w:rPr>
                <w:rFonts w:cstheme="minorHAnsi"/>
                <w:b/>
                <w:bCs/>
                <w:sz w:val="18"/>
                <w:szCs w:val="18"/>
                <w:lang w:val="en-US"/>
              </w:rPr>
            </w:pPr>
          </w:p>
        </w:tc>
        <w:tc>
          <w:tcPr>
            <w:tcW w:w="8100" w:type="dxa"/>
            <w:gridSpan w:val="5"/>
            <w:noWrap/>
            <w:hideMark/>
          </w:tcPr>
          <w:p w14:paraId="4B439F01" w14:textId="77777777" w:rsidR="005F1DA1" w:rsidRPr="00D76DCC" w:rsidRDefault="005F1DA1" w:rsidP="005F1DA1">
            <w:pPr>
              <w:rPr>
                <w:rFonts w:cstheme="minorHAnsi"/>
                <w:b/>
                <w:bCs/>
                <w:sz w:val="18"/>
                <w:szCs w:val="18"/>
              </w:rPr>
            </w:pPr>
            <w:r w:rsidRPr="00A734D2">
              <w:rPr>
                <w:rFonts w:cstheme="minorHAnsi"/>
                <w:b/>
                <w:bCs/>
                <w:sz w:val="18"/>
                <w:szCs w:val="18"/>
                <w:lang w:val="en-US"/>
              </w:rPr>
              <w:t xml:space="preserve">Non-pregnancy </w:t>
            </w:r>
            <w:proofErr w:type="spellStart"/>
            <w:r w:rsidRPr="00D76DCC">
              <w:rPr>
                <w:rFonts w:cstheme="minorHAnsi"/>
                <w:b/>
                <w:bCs/>
                <w:sz w:val="18"/>
                <w:szCs w:val="18"/>
              </w:rPr>
              <w:t>reference</w:t>
            </w:r>
            <w:proofErr w:type="spellEnd"/>
            <w:r w:rsidRPr="00D76DCC">
              <w:rPr>
                <w:rFonts w:cstheme="minorHAnsi"/>
                <w:b/>
                <w:bCs/>
                <w:sz w:val="18"/>
                <w:szCs w:val="18"/>
              </w:rPr>
              <w:t xml:space="preserve"> </w:t>
            </w:r>
            <w:proofErr w:type="spellStart"/>
            <w:r w:rsidRPr="00D76DCC">
              <w:rPr>
                <w:rFonts w:cstheme="minorHAnsi"/>
                <w:b/>
                <w:bCs/>
                <w:sz w:val="18"/>
                <w:szCs w:val="18"/>
              </w:rPr>
              <w:t>intervals</w:t>
            </w:r>
            <w:proofErr w:type="spellEnd"/>
          </w:p>
        </w:tc>
        <w:tc>
          <w:tcPr>
            <w:tcW w:w="8100" w:type="dxa"/>
            <w:gridSpan w:val="5"/>
            <w:noWrap/>
            <w:hideMark/>
          </w:tcPr>
          <w:p w14:paraId="7C37BA22" w14:textId="77777777" w:rsidR="005F1DA1" w:rsidRPr="00D76DCC" w:rsidRDefault="005F1DA1" w:rsidP="005F1DA1">
            <w:pPr>
              <w:rPr>
                <w:rFonts w:cstheme="minorHAnsi"/>
                <w:b/>
                <w:bCs/>
                <w:sz w:val="18"/>
                <w:szCs w:val="18"/>
              </w:rPr>
            </w:pPr>
            <w:r w:rsidRPr="00D76DCC">
              <w:rPr>
                <w:rFonts w:cstheme="minorHAnsi"/>
                <w:b/>
                <w:bCs/>
                <w:sz w:val="18"/>
                <w:szCs w:val="18"/>
              </w:rPr>
              <w:t xml:space="preserve">Trimester </w:t>
            </w:r>
            <w:proofErr w:type="spellStart"/>
            <w:r w:rsidRPr="00D76DCC">
              <w:rPr>
                <w:rFonts w:cstheme="minorHAnsi"/>
                <w:b/>
                <w:bCs/>
                <w:sz w:val="18"/>
                <w:szCs w:val="18"/>
              </w:rPr>
              <w:t>specific</w:t>
            </w:r>
            <w:proofErr w:type="spellEnd"/>
            <w:r w:rsidRPr="00D76DCC">
              <w:rPr>
                <w:rFonts w:cstheme="minorHAnsi"/>
                <w:b/>
                <w:bCs/>
                <w:sz w:val="18"/>
                <w:szCs w:val="18"/>
              </w:rPr>
              <w:t xml:space="preserve"> approach</w:t>
            </w:r>
          </w:p>
        </w:tc>
      </w:tr>
      <w:tr w:rsidR="005F1DA1" w:rsidRPr="00D76DCC" w14:paraId="5B35E71D" w14:textId="77777777" w:rsidTr="005F1DA1">
        <w:trPr>
          <w:trHeight w:val="900"/>
        </w:trPr>
        <w:tc>
          <w:tcPr>
            <w:tcW w:w="3640" w:type="dxa"/>
            <w:noWrap/>
            <w:hideMark/>
          </w:tcPr>
          <w:p w14:paraId="113E2803" w14:textId="77777777" w:rsidR="005F1DA1" w:rsidRPr="00D76DCC" w:rsidRDefault="005F1DA1" w:rsidP="005F1DA1">
            <w:pPr>
              <w:rPr>
                <w:rFonts w:cstheme="minorHAnsi"/>
                <w:b/>
                <w:bCs/>
                <w:sz w:val="18"/>
                <w:szCs w:val="18"/>
              </w:rPr>
            </w:pPr>
            <w:r w:rsidRPr="00D76DCC">
              <w:rPr>
                <w:rFonts w:cstheme="minorHAnsi"/>
                <w:b/>
                <w:bCs/>
                <w:sz w:val="18"/>
                <w:szCs w:val="18"/>
              </w:rPr>
              <w:t>Cohort</w:t>
            </w:r>
          </w:p>
        </w:tc>
        <w:tc>
          <w:tcPr>
            <w:tcW w:w="960" w:type="dxa"/>
            <w:noWrap/>
            <w:hideMark/>
          </w:tcPr>
          <w:p w14:paraId="1891A2F5" w14:textId="77777777" w:rsidR="005F1DA1" w:rsidRPr="00D76DCC" w:rsidRDefault="005F1DA1" w:rsidP="005F1DA1">
            <w:pPr>
              <w:rPr>
                <w:rFonts w:cstheme="minorHAnsi"/>
                <w:b/>
                <w:bCs/>
                <w:sz w:val="18"/>
                <w:szCs w:val="18"/>
              </w:rPr>
            </w:pPr>
            <w:r w:rsidRPr="00D76DCC">
              <w:rPr>
                <w:rFonts w:cstheme="minorHAnsi"/>
                <w:b/>
                <w:bCs/>
                <w:sz w:val="18"/>
                <w:szCs w:val="18"/>
              </w:rPr>
              <w:t>N</w:t>
            </w:r>
          </w:p>
        </w:tc>
        <w:tc>
          <w:tcPr>
            <w:tcW w:w="1620" w:type="dxa"/>
            <w:hideMark/>
          </w:tcPr>
          <w:p w14:paraId="262541E6"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Overt</w:t>
            </w:r>
            <w:proofErr w:type="spellEnd"/>
            <w:r w:rsidRPr="00D76DCC">
              <w:rPr>
                <w:rFonts w:cstheme="minorHAnsi"/>
                <w:b/>
                <w:bCs/>
                <w:sz w:val="18"/>
                <w:szCs w:val="18"/>
              </w:rPr>
              <w:t xml:space="preserve"> </w:t>
            </w:r>
            <w:proofErr w:type="spellStart"/>
            <w:r w:rsidRPr="00D76DCC">
              <w:rPr>
                <w:rFonts w:cstheme="minorHAnsi"/>
                <w:b/>
                <w:bCs/>
                <w:sz w:val="18"/>
                <w:szCs w:val="18"/>
              </w:rPr>
              <w:t>hypothyroidism</w:t>
            </w:r>
            <w:proofErr w:type="spellEnd"/>
          </w:p>
        </w:tc>
        <w:tc>
          <w:tcPr>
            <w:tcW w:w="1620" w:type="dxa"/>
            <w:hideMark/>
          </w:tcPr>
          <w:p w14:paraId="7E5DC8D0"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Subclinical</w:t>
            </w:r>
            <w:proofErr w:type="spellEnd"/>
            <w:r w:rsidRPr="00D76DCC">
              <w:rPr>
                <w:rFonts w:cstheme="minorHAnsi"/>
                <w:b/>
                <w:bCs/>
                <w:sz w:val="18"/>
                <w:szCs w:val="18"/>
              </w:rPr>
              <w:t xml:space="preserve"> </w:t>
            </w:r>
            <w:proofErr w:type="spellStart"/>
            <w:r w:rsidRPr="00D76DCC">
              <w:rPr>
                <w:rFonts w:cstheme="minorHAnsi"/>
                <w:b/>
                <w:bCs/>
                <w:sz w:val="18"/>
                <w:szCs w:val="18"/>
              </w:rPr>
              <w:t>hypothyroidism</w:t>
            </w:r>
            <w:proofErr w:type="spellEnd"/>
          </w:p>
        </w:tc>
        <w:tc>
          <w:tcPr>
            <w:tcW w:w="1620" w:type="dxa"/>
            <w:hideMark/>
          </w:tcPr>
          <w:p w14:paraId="6EEDDB38"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Hypothyrox-inemia</w:t>
            </w:r>
            <w:proofErr w:type="spellEnd"/>
          </w:p>
        </w:tc>
        <w:tc>
          <w:tcPr>
            <w:tcW w:w="1620" w:type="dxa"/>
            <w:hideMark/>
          </w:tcPr>
          <w:p w14:paraId="35FFDB1F"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Subclinical</w:t>
            </w:r>
            <w:proofErr w:type="spellEnd"/>
            <w:r w:rsidRPr="00D76DCC">
              <w:rPr>
                <w:rFonts w:cstheme="minorHAnsi"/>
                <w:b/>
                <w:bCs/>
                <w:sz w:val="18"/>
                <w:szCs w:val="18"/>
              </w:rPr>
              <w:t xml:space="preserve"> </w:t>
            </w:r>
            <w:proofErr w:type="spellStart"/>
            <w:r w:rsidRPr="00D76DCC">
              <w:rPr>
                <w:rFonts w:cstheme="minorHAnsi"/>
                <w:b/>
                <w:bCs/>
                <w:sz w:val="18"/>
                <w:szCs w:val="18"/>
              </w:rPr>
              <w:t>hyperthyroidism</w:t>
            </w:r>
            <w:proofErr w:type="spellEnd"/>
          </w:p>
        </w:tc>
        <w:tc>
          <w:tcPr>
            <w:tcW w:w="1620" w:type="dxa"/>
            <w:hideMark/>
          </w:tcPr>
          <w:p w14:paraId="3385FDC4"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Overt</w:t>
            </w:r>
            <w:proofErr w:type="spellEnd"/>
            <w:r w:rsidRPr="00D76DCC">
              <w:rPr>
                <w:rFonts w:cstheme="minorHAnsi"/>
                <w:b/>
                <w:bCs/>
                <w:sz w:val="18"/>
                <w:szCs w:val="18"/>
              </w:rPr>
              <w:t xml:space="preserve"> </w:t>
            </w:r>
            <w:proofErr w:type="spellStart"/>
            <w:r w:rsidRPr="00D76DCC">
              <w:rPr>
                <w:rFonts w:cstheme="minorHAnsi"/>
                <w:b/>
                <w:bCs/>
                <w:sz w:val="18"/>
                <w:szCs w:val="18"/>
              </w:rPr>
              <w:t>hyperthyroidism</w:t>
            </w:r>
            <w:proofErr w:type="spellEnd"/>
          </w:p>
        </w:tc>
        <w:tc>
          <w:tcPr>
            <w:tcW w:w="1620" w:type="dxa"/>
            <w:hideMark/>
          </w:tcPr>
          <w:p w14:paraId="36652950"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Overt</w:t>
            </w:r>
            <w:proofErr w:type="spellEnd"/>
            <w:r w:rsidRPr="00D76DCC">
              <w:rPr>
                <w:rFonts w:cstheme="minorHAnsi"/>
                <w:b/>
                <w:bCs/>
                <w:sz w:val="18"/>
                <w:szCs w:val="18"/>
              </w:rPr>
              <w:t xml:space="preserve"> </w:t>
            </w:r>
            <w:proofErr w:type="spellStart"/>
            <w:r w:rsidRPr="00D76DCC">
              <w:rPr>
                <w:rFonts w:cstheme="minorHAnsi"/>
                <w:b/>
                <w:bCs/>
                <w:sz w:val="18"/>
                <w:szCs w:val="18"/>
              </w:rPr>
              <w:t>hypothyroidism</w:t>
            </w:r>
            <w:proofErr w:type="spellEnd"/>
          </w:p>
        </w:tc>
        <w:tc>
          <w:tcPr>
            <w:tcW w:w="1620" w:type="dxa"/>
            <w:hideMark/>
          </w:tcPr>
          <w:p w14:paraId="61EEA51F"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Subclinical</w:t>
            </w:r>
            <w:proofErr w:type="spellEnd"/>
            <w:r w:rsidRPr="00D76DCC">
              <w:rPr>
                <w:rFonts w:cstheme="minorHAnsi"/>
                <w:b/>
                <w:bCs/>
                <w:sz w:val="18"/>
                <w:szCs w:val="18"/>
              </w:rPr>
              <w:t xml:space="preserve"> </w:t>
            </w:r>
            <w:proofErr w:type="spellStart"/>
            <w:r w:rsidRPr="00D76DCC">
              <w:rPr>
                <w:rFonts w:cstheme="minorHAnsi"/>
                <w:b/>
                <w:bCs/>
                <w:sz w:val="18"/>
                <w:szCs w:val="18"/>
              </w:rPr>
              <w:t>hypothyroidism</w:t>
            </w:r>
            <w:proofErr w:type="spellEnd"/>
          </w:p>
        </w:tc>
        <w:tc>
          <w:tcPr>
            <w:tcW w:w="1620" w:type="dxa"/>
            <w:hideMark/>
          </w:tcPr>
          <w:p w14:paraId="1B4185E8"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Hypothyrox-inemia</w:t>
            </w:r>
            <w:proofErr w:type="spellEnd"/>
          </w:p>
        </w:tc>
        <w:tc>
          <w:tcPr>
            <w:tcW w:w="1620" w:type="dxa"/>
            <w:hideMark/>
          </w:tcPr>
          <w:p w14:paraId="3BBAE17C"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Subclinical</w:t>
            </w:r>
            <w:proofErr w:type="spellEnd"/>
            <w:r w:rsidRPr="00D76DCC">
              <w:rPr>
                <w:rFonts w:cstheme="minorHAnsi"/>
                <w:b/>
                <w:bCs/>
                <w:sz w:val="18"/>
                <w:szCs w:val="18"/>
              </w:rPr>
              <w:t xml:space="preserve"> </w:t>
            </w:r>
            <w:proofErr w:type="spellStart"/>
            <w:r w:rsidRPr="00D76DCC">
              <w:rPr>
                <w:rFonts w:cstheme="minorHAnsi"/>
                <w:b/>
                <w:bCs/>
                <w:sz w:val="18"/>
                <w:szCs w:val="18"/>
              </w:rPr>
              <w:t>hyperthyroidism</w:t>
            </w:r>
            <w:proofErr w:type="spellEnd"/>
          </w:p>
        </w:tc>
        <w:tc>
          <w:tcPr>
            <w:tcW w:w="1620" w:type="dxa"/>
            <w:hideMark/>
          </w:tcPr>
          <w:p w14:paraId="0B692179" w14:textId="77777777" w:rsidR="005F1DA1" w:rsidRPr="00D76DCC" w:rsidRDefault="005F1DA1" w:rsidP="005F1DA1">
            <w:pPr>
              <w:rPr>
                <w:rFonts w:cstheme="minorHAnsi"/>
                <w:b/>
                <w:bCs/>
                <w:sz w:val="18"/>
                <w:szCs w:val="18"/>
              </w:rPr>
            </w:pPr>
            <w:proofErr w:type="spellStart"/>
            <w:r w:rsidRPr="00D76DCC">
              <w:rPr>
                <w:rFonts w:cstheme="minorHAnsi"/>
                <w:b/>
                <w:bCs/>
                <w:sz w:val="18"/>
                <w:szCs w:val="18"/>
              </w:rPr>
              <w:t>Overt</w:t>
            </w:r>
            <w:proofErr w:type="spellEnd"/>
            <w:r w:rsidRPr="00D76DCC">
              <w:rPr>
                <w:rFonts w:cstheme="minorHAnsi"/>
                <w:b/>
                <w:bCs/>
                <w:sz w:val="18"/>
                <w:szCs w:val="18"/>
              </w:rPr>
              <w:t xml:space="preserve"> </w:t>
            </w:r>
            <w:proofErr w:type="spellStart"/>
            <w:r w:rsidRPr="00D76DCC">
              <w:rPr>
                <w:rFonts w:cstheme="minorHAnsi"/>
                <w:b/>
                <w:bCs/>
                <w:sz w:val="18"/>
                <w:szCs w:val="18"/>
              </w:rPr>
              <w:t>hyperthyroidism</w:t>
            </w:r>
            <w:proofErr w:type="spellEnd"/>
          </w:p>
        </w:tc>
      </w:tr>
      <w:tr w:rsidR="005F1DA1" w:rsidRPr="00D76DCC" w14:paraId="53D4EFB1" w14:textId="77777777" w:rsidTr="005F1DA1">
        <w:trPr>
          <w:trHeight w:val="300"/>
        </w:trPr>
        <w:tc>
          <w:tcPr>
            <w:tcW w:w="3640" w:type="dxa"/>
            <w:noWrap/>
            <w:hideMark/>
          </w:tcPr>
          <w:p w14:paraId="3DF01A4D" w14:textId="77777777" w:rsidR="005F1DA1" w:rsidRPr="00D76DCC" w:rsidRDefault="005F1DA1" w:rsidP="005F1DA1">
            <w:pPr>
              <w:rPr>
                <w:rFonts w:cstheme="minorHAnsi"/>
                <w:sz w:val="18"/>
                <w:szCs w:val="18"/>
              </w:rPr>
            </w:pPr>
            <w:r w:rsidRPr="00D76DCC">
              <w:rPr>
                <w:rFonts w:cstheme="minorHAnsi"/>
                <w:sz w:val="18"/>
                <w:szCs w:val="18"/>
              </w:rPr>
              <w:t>ABCD (Netherlands)</w:t>
            </w:r>
          </w:p>
        </w:tc>
        <w:tc>
          <w:tcPr>
            <w:tcW w:w="960" w:type="dxa"/>
            <w:noWrap/>
            <w:hideMark/>
          </w:tcPr>
          <w:p w14:paraId="3F2DE2D9" w14:textId="77777777" w:rsidR="005F1DA1" w:rsidRPr="00D76DCC" w:rsidRDefault="005F1DA1" w:rsidP="005F1DA1">
            <w:pPr>
              <w:rPr>
                <w:rFonts w:cstheme="minorHAnsi"/>
                <w:sz w:val="18"/>
                <w:szCs w:val="18"/>
              </w:rPr>
            </w:pPr>
            <w:r w:rsidRPr="00D76DCC">
              <w:rPr>
                <w:rFonts w:cstheme="minorHAnsi"/>
                <w:sz w:val="18"/>
                <w:szCs w:val="18"/>
              </w:rPr>
              <w:t>2037</w:t>
            </w:r>
          </w:p>
        </w:tc>
        <w:tc>
          <w:tcPr>
            <w:tcW w:w="1620" w:type="dxa"/>
            <w:noWrap/>
            <w:hideMark/>
          </w:tcPr>
          <w:p w14:paraId="5E6487BB" w14:textId="77777777" w:rsidR="005F1DA1" w:rsidRPr="00D76DCC" w:rsidRDefault="005F1DA1" w:rsidP="005F1DA1">
            <w:pPr>
              <w:rPr>
                <w:rFonts w:cstheme="minorHAnsi"/>
                <w:sz w:val="18"/>
                <w:szCs w:val="18"/>
              </w:rPr>
            </w:pPr>
            <w:r w:rsidRPr="00D76DCC">
              <w:rPr>
                <w:rFonts w:cstheme="minorHAnsi"/>
                <w:sz w:val="18"/>
                <w:szCs w:val="18"/>
              </w:rPr>
              <w:t>0.44</w:t>
            </w:r>
          </w:p>
        </w:tc>
        <w:tc>
          <w:tcPr>
            <w:tcW w:w="1620" w:type="dxa"/>
            <w:noWrap/>
            <w:hideMark/>
          </w:tcPr>
          <w:p w14:paraId="51B7F629" w14:textId="77777777" w:rsidR="005F1DA1" w:rsidRPr="00D76DCC" w:rsidRDefault="005F1DA1" w:rsidP="005F1DA1">
            <w:pPr>
              <w:rPr>
                <w:rFonts w:cstheme="minorHAnsi"/>
                <w:sz w:val="18"/>
                <w:szCs w:val="18"/>
              </w:rPr>
            </w:pPr>
            <w:r w:rsidRPr="00D76DCC">
              <w:rPr>
                <w:rFonts w:cstheme="minorHAnsi"/>
                <w:sz w:val="18"/>
                <w:szCs w:val="18"/>
              </w:rPr>
              <w:t>0.39</w:t>
            </w:r>
          </w:p>
        </w:tc>
        <w:tc>
          <w:tcPr>
            <w:tcW w:w="1620" w:type="dxa"/>
            <w:noWrap/>
            <w:hideMark/>
          </w:tcPr>
          <w:p w14:paraId="196B6BF2" w14:textId="77777777" w:rsidR="005F1DA1" w:rsidRPr="00D76DCC" w:rsidRDefault="005F1DA1" w:rsidP="005F1DA1">
            <w:pPr>
              <w:rPr>
                <w:rFonts w:cstheme="minorHAnsi"/>
                <w:sz w:val="18"/>
                <w:szCs w:val="18"/>
              </w:rPr>
            </w:pPr>
            <w:r w:rsidRPr="00D76DCC">
              <w:rPr>
                <w:rFonts w:cstheme="minorHAnsi"/>
                <w:sz w:val="18"/>
                <w:szCs w:val="18"/>
              </w:rPr>
              <w:t>8.49</w:t>
            </w:r>
          </w:p>
        </w:tc>
        <w:tc>
          <w:tcPr>
            <w:tcW w:w="1620" w:type="dxa"/>
            <w:noWrap/>
            <w:hideMark/>
          </w:tcPr>
          <w:p w14:paraId="4918EFB7" w14:textId="77777777" w:rsidR="005F1DA1" w:rsidRPr="00D76DCC" w:rsidRDefault="005F1DA1" w:rsidP="005F1DA1">
            <w:pPr>
              <w:rPr>
                <w:rFonts w:cstheme="minorHAnsi"/>
                <w:sz w:val="18"/>
                <w:szCs w:val="18"/>
              </w:rPr>
            </w:pPr>
            <w:r w:rsidRPr="00D76DCC">
              <w:rPr>
                <w:rFonts w:cstheme="minorHAnsi"/>
                <w:sz w:val="18"/>
                <w:szCs w:val="18"/>
              </w:rPr>
              <w:t>5.4</w:t>
            </w:r>
          </w:p>
        </w:tc>
        <w:tc>
          <w:tcPr>
            <w:tcW w:w="1620" w:type="dxa"/>
            <w:noWrap/>
            <w:hideMark/>
          </w:tcPr>
          <w:p w14:paraId="5CB12049" w14:textId="77777777" w:rsidR="005F1DA1" w:rsidRPr="00D76DCC" w:rsidRDefault="005F1DA1" w:rsidP="005F1DA1">
            <w:pPr>
              <w:rPr>
                <w:rFonts w:cstheme="minorHAnsi"/>
                <w:sz w:val="18"/>
                <w:szCs w:val="18"/>
              </w:rPr>
            </w:pPr>
            <w:r w:rsidRPr="00D76DCC">
              <w:rPr>
                <w:rFonts w:cstheme="minorHAnsi"/>
                <w:sz w:val="18"/>
                <w:szCs w:val="18"/>
              </w:rPr>
              <w:t>0.15</w:t>
            </w:r>
          </w:p>
        </w:tc>
        <w:tc>
          <w:tcPr>
            <w:tcW w:w="1620" w:type="dxa"/>
            <w:noWrap/>
            <w:hideMark/>
          </w:tcPr>
          <w:p w14:paraId="12308470" w14:textId="77777777" w:rsidR="005F1DA1" w:rsidRPr="00D76DCC" w:rsidRDefault="005F1DA1" w:rsidP="005F1DA1">
            <w:pPr>
              <w:rPr>
                <w:rFonts w:cstheme="minorHAnsi"/>
                <w:sz w:val="18"/>
                <w:szCs w:val="18"/>
              </w:rPr>
            </w:pPr>
            <w:r w:rsidRPr="00D76DCC">
              <w:rPr>
                <w:rFonts w:cstheme="minorHAnsi"/>
                <w:sz w:val="18"/>
                <w:szCs w:val="18"/>
              </w:rPr>
              <w:t>0.54</w:t>
            </w:r>
          </w:p>
        </w:tc>
        <w:tc>
          <w:tcPr>
            <w:tcW w:w="1620" w:type="dxa"/>
            <w:noWrap/>
            <w:hideMark/>
          </w:tcPr>
          <w:p w14:paraId="6A557016" w14:textId="77777777" w:rsidR="005F1DA1" w:rsidRPr="00D76DCC" w:rsidRDefault="005F1DA1" w:rsidP="005F1DA1">
            <w:pPr>
              <w:rPr>
                <w:rFonts w:cstheme="minorHAnsi"/>
                <w:sz w:val="18"/>
                <w:szCs w:val="18"/>
              </w:rPr>
            </w:pPr>
            <w:r w:rsidRPr="00D76DCC">
              <w:rPr>
                <w:rFonts w:cstheme="minorHAnsi"/>
                <w:sz w:val="18"/>
                <w:szCs w:val="18"/>
              </w:rPr>
              <w:t>3.24</w:t>
            </w:r>
          </w:p>
        </w:tc>
        <w:tc>
          <w:tcPr>
            <w:tcW w:w="1620" w:type="dxa"/>
            <w:noWrap/>
            <w:hideMark/>
          </w:tcPr>
          <w:p w14:paraId="6AB9ED0F" w14:textId="77777777" w:rsidR="005F1DA1" w:rsidRPr="00D76DCC" w:rsidRDefault="005F1DA1" w:rsidP="005F1DA1">
            <w:pPr>
              <w:rPr>
                <w:rFonts w:cstheme="minorHAnsi"/>
                <w:sz w:val="18"/>
                <w:szCs w:val="18"/>
              </w:rPr>
            </w:pPr>
            <w:r w:rsidRPr="00D76DCC">
              <w:rPr>
                <w:rFonts w:cstheme="minorHAnsi"/>
                <w:sz w:val="18"/>
                <w:szCs w:val="18"/>
              </w:rPr>
              <w:t>2.11</w:t>
            </w:r>
          </w:p>
        </w:tc>
        <w:tc>
          <w:tcPr>
            <w:tcW w:w="1620" w:type="dxa"/>
            <w:noWrap/>
            <w:hideMark/>
          </w:tcPr>
          <w:p w14:paraId="79C835F5" w14:textId="77777777" w:rsidR="005F1DA1" w:rsidRPr="00D76DCC" w:rsidRDefault="005F1DA1" w:rsidP="005F1DA1">
            <w:pPr>
              <w:rPr>
                <w:rFonts w:cstheme="minorHAnsi"/>
                <w:sz w:val="18"/>
                <w:szCs w:val="18"/>
              </w:rPr>
            </w:pPr>
            <w:r w:rsidRPr="00D76DCC">
              <w:rPr>
                <w:rFonts w:cstheme="minorHAnsi"/>
                <w:sz w:val="18"/>
                <w:szCs w:val="18"/>
              </w:rPr>
              <w:t>1.67</w:t>
            </w:r>
          </w:p>
        </w:tc>
        <w:tc>
          <w:tcPr>
            <w:tcW w:w="1620" w:type="dxa"/>
            <w:noWrap/>
            <w:hideMark/>
          </w:tcPr>
          <w:p w14:paraId="10CAEC39" w14:textId="77777777" w:rsidR="005F1DA1" w:rsidRPr="00D76DCC" w:rsidRDefault="005F1DA1" w:rsidP="005F1DA1">
            <w:pPr>
              <w:rPr>
                <w:rFonts w:cstheme="minorHAnsi"/>
                <w:sz w:val="18"/>
                <w:szCs w:val="18"/>
              </w:rPr>
            </w:pPr>
            <w:r w:rsidRPr="00D76DCC">
              <w:rPr>
                <w:rFonts w:cstheme="minorHAnsi"/>
                <w:sz w:val="18"/>
                <w:szCs w:val="18"/>
              </w:rPr>
              <w:t>0.83</w:t>
            </w:r>
          </w:p>
        </w:tc>
      </w:tr>
      <w:tr w:rsidR="005F1DA1" w:rsidRPr="00D76DCC" w14:paraId="523340E4" w14:textId="77777777" w:rsidTr="005F1DA1">
        <w:trPr>
          <w:trHeight w:val="300"/>
        </w:trPr>
        <w:tc>
          <w:tcPr>
            <w:tcW w:w="3640" w:type="dxa"/>
            <w:noWrap/>
            <w:hideMark/>
          </w:tcPr>
          <w:p w14:paraId="2AFC40DA" w14:textId="77777777" w:rsidR="005F1DA1" w:rsidRPr="00D76DCC" w:rsidRDefault="005F1DA1" w:rsidP="005F1DA1">
            <w:pPr>
              <w:rPr>
                <w:rFonts w:cstheme="minorHAnsi"/>
                <w:sz w:val="18"/>
                <w:szCs w:val="18"/>
              </w:rPr>
            </w:pPr>
            <w:r w:rsidRPr="00D76DCC">
              <w:rPr>
                <w:rFonts w:cstheme="minorHAnsi"/>
                <w:sz w:val="18"/>
                <w:szCs w:val="18"/>
              </w:rPr>
              <w:t xml:space="preserve">ALSPAC (United </w:t>
            </w:r>
            <w:proofErr w:type="spellStart"/>
            <w:r w:rsidRPr="00D76DCC">
              <w:rPr>
                <w:rFonts w:cstheme="minorHAnsi"/>
                <w:sz w:val="18"/>
                <w:szCs w:val="18"/>
              </w:rPr>
              <w:t>Kingdom</w:t>
            </w:r>
            <w:proofErr w:type="spellEnd"/>
            <w:r w:rsidRPr="00D76DCC">
              <w:rPr>
                <w:rFonts w:cstheme="minorHAnsi"/>
                <w:sz w:val="18"/>
                <w:szCs w:val="18"/>
              </w:rPr>
              <w:t>)</w:t>
            </w:r>
          </w:p>
        </w:tc>
        <w:tc>
          <w:tcPr>
            <w:tcW w:w="960" w:type="dxa"/>
            <w:noWrap/>
            <w:hideMark/>
          </w:tcPr>
          <w:p w14:paraId="2A50C616" w14:textId="77777777" w:rsidR="005F1DA1" w:rsidRPr="00D76DCC" w:rsidRDefault="005F1DA1" w:rsidP="005F1DA1">
            <w:pPr>
              <w:rPr>
                <w:rFonts w:cstheme="minorHAnsi"/>
                <w:sz w:val="18"/>
                <w:szCs w:val="18"/>
              </w:rPr>
            </w:pPr>
            <w:r w:rsidRPr="00D76DCC">
              <w:rPr>
                <w:rFonts w:cstheme="minorHAnsi"/>
                <w:sz w:val="18"/>
                <w:szCs w:val="18"/>
              </w:rPr>
              <w:t>1257</w:t>
            </w:r>
          </w:p>
        </w:tc>
        <w:tc>
          <w:tcPr>
            <w:tcW w:w="1620" w:type="dxa"/>
            <w:noWrap/>
            <w:hideMark/>
          </w:tcPr>
          <w:p w14:paraId="77CBFA21" w14:textId="77777777" w:rsidR="005F1DA1" w:rsidRPr="00D76DCC" w:rsidRDefault="005F1DA1" w:rsidP="005F1DA1">
            <w:pPr>
              <w:rPr>
                <w:rFonts w:cstheme="minorHAnsi"/>
                <w:sz w:val="18"/>
                <w:szCs w:val="18"/>
              </w:rPr>
            </w:pPr>
            <w:r w:rsidRPr="00D76DCC">
              <w:rPr>
                <w:rFonts w:cstheme="minorHAnsi"/>
                <w:sz w:val="18"/>
                <w:szCs w:val="18"/>
              </w:rPr>
              <w:t>0.16</w:t>
            </w:r>
          </w:p>
        </w:tc>
        <w:tc>
          <w:tcPr>
            <w:tcW w:w="1620" w:type="dxa"/>
            <w:noWrap/>
            <w:hideMark/>
          </w:tcPr>
          <w:p w14:paraId="6747B068" w14:textId="77777777" w:rsidR="005F1DA1" w:rsidRPr="00D76DCC" w:rsidRDefault="005F1DA1" w:rsidP="005F1DA1">
            <w:pPr>
              <w:rPr>
                <w:rFonts w:cstheme="minorHAnsi"/>
                <w:sz w:val="18"/>
                <w:szCs w:val="18"/>
              </w:rPr>
            </w:pPr>
            <w:r w:rsidRPr="00D76DCC">
              <w:rPr>
                <w:rFonts w:cstheme="minorHAnsi"/>
                <w:sz w:val="18"/>
                <w:szCs w:val="18"/>
              </w:rPr>
              <w:t>0.64</w:t>
            </w:r>
          </w:p>
        </w:tc>
        <w:tc>
          <w:tcPr>
            <w:tcW w:w="1620" w:type="dxa"/>
            <w:noWrap/>
            <w:hideMark/>
          </w:tcPr>
          <w:p w14:paraId="44477FB1" w14:textId="77777777" w:rsidR="005F1DA1" w:rsidRPr="00D76DCC" w:rsidRDefault="005F1DA1" w:rsidP="005F1DA1">
            <w:pPr>
              <w:rPr>
                <w:rFonts w:cstheme="minorHAnsi"/>
                <w:sz w:val="18"/>
                <w:szCs w:val="18"/>
              </w:rPr>
            </w:pPr>
            <w:r w:rsidRPr="00D76DCC">
              <w:rPr>
                <w:rFonts w:cstheme="minorHAnsi"/>
                <w:sz w:val="18"/>
                <w:szCs w:val="18"/>
              </w:rPr>
              <w:t>0.4</w:t>
            </w:r>
          </w:p>
        </w:tc>
        <w:tc>
          <w:tcPr>
            <w:tcW w:w="1620" w:type="dxa"/>
            <w:noWrap/>
            <w:hideMark/>
          </w:tcPr>
          <w:p w14:paraId="05FA7116" w14:textId="77777777" w:rsidR="005F1DA1" w:rsidRPr="00D76DCC" w:rsidRDefault="005F1DA1" w:rsidP="005F1DA1">
            <w:pPr>
              <w:rPr>
                <w:rFonts w:cstheme="minorHAnsi"/>
                <w:sz w:val="18"/>
                <w:szCs w:val="18"/>
              </w:rPr>
            </w:pPr>
            <w:r w:rsidRPr="00D76DCC">
              <w:rPr>
                <w:rFonts w:cstheme="minorHAnsi"/>
                <w:sz w:val="18"/>
                <w:szCs w:val="18"/>
              </w:rPr>
              <w:t>3.58</w:t>
            </w:r>
          </w:p>
        </w:tc>
        <w:tc>
          <w:tcPr>
            <w:tcW w:w="1620" w:type="dxa"/>
            <w:noWrap/>
            <w:hideMark/>
          </w:tcPr>
          <w:p w14:paraId="73D10CEA" w14:textId="77777777" w:rsidR="005F1DA1" w:rsidRPr="00D76DCC" w:rsidRDefault="005F1DA1" w:rsidP="005F1DA1">
            <w:pPr>
              <w:rPr>
                <w:rFonts w:cstheme="minorHAnsi"/>
                <w:sz w:val="18"/>
                <w:szCs w:val="18"/>
              </w:rPr>
            </w:pPr>
            <w:r w:rsidRPr="00D76DCC">
              <w:rPr>
                <w:rFonts w:cstheme="minorHAnsi"/>
                <w:sz w:val="18"/>
                <w:szCs w:val="18"/>
              </w:rPr>
              <w:t>1.67</w:t>
            </w:r>
          </w:p>
        </w:tc>
        <w:tc>
          <w:tcPr>
            <w:tcW w:w="1620" w:type="dxa"/>
            <w:noWrap/>
            <w:hideMark/>
          </w:tcPr>
          <w:p w14:paraId="35E9687E" w14:textId="77777777" w:rsidR="005F1DA1" w:rsidRPr="00D76DCC" w:rsidRDefault="005F1DA1" w:rsidP="005F1DA1">
            <w:pPr>
              <w:rPr>
                <w:rFonts w:cstheme="minorHAnsi"/>
                <w:sz w:val="18"/>
                <w:szCs w:val="18"/>
              </w:rPr>
            </w:pPr>
            <w:r w:rsidRPr="00D76DCC">
              <w:rPr>
                <w:rFonts w:cstheme="minorHAnsi"/>
                <w:sz w:val="18"/>
                <w:szCs w:val="18"/>
              </w:rPr>
              <w:t>0.56</w:t>
            </w:r>
          </w:p>
        </w:tc>
        <w:tc>
          <w:tcPr>
            <w:tcW w:w="1620" w:type="dxa"/>
            <w:noWrap/>
            <w:hideMark/>
          </w:tcPr>
          <w:p w14:paraId="565A6A6F" w14:textId="77777777" w:rsidR="005F1DA1" w:rsidRPr="00D76DCC" w:rsidRDefault="005F1DA1" w:rsidP="005F1DA1">
            <w:pPr>
              <w:rPr>
                <w:rFonts w:cstheme="minorHAnsi"/>
                <w:sz w:val="18"/>
                <w:szCs w:val="18"/>
              </w:rPr>
            </w:pPr>
            <w:r w:rsidRPr="00D76DCC">
              <w:rPr>
                <w:rFonts w:cstheme="minorHAnsi"/>
                <w:sz w:val="18"/>
                <w:szCs w:val="18"/>
              </w:rPr>
              <w:t>3.82</w:t>
            </w:r>
          </w:p>
        </w:tc>
        <w:tc>
          <w:tcPr>
            <w:tcW w:w="1620" w:type="dxa"/>
            <w:noWrap/>
            <w:hideMark/>
          </w:tcPr>
          <w:p w14:paraId="65B21B29" w14:textId="77777777" w:rsidR="005F1DA1" w:rsidRPr="00D76DCC" w:rsidRDefault="005F1DA1" w:rsidP="005F1DA1">
            <w:pPr>
              <w:rPr>
                <w:rFonts w:cstheme="minorHAnsi"/>
                <w:sz w:val="18"/>
                <w:szCs w:val="18"/>
              </w:rPr>
            </w:pPr>
            <w:r w:rsidRPr="00D76DCC">
              <w:rPr>
                <w:rFonts w:cstheme="minorHAnsi"/>
                <w:sz w:val="18"/>
                <w:szCs w:val="18"/>
              </w:rPr>
              <w:t>1.83</w:t>
            </w:r>
          </w:p>
        </w:tc>
        <w:tc>
          <w:tcPr>
            <w:tcW w:w="1620" w:type="dxa"/>
            <w:noWrap/>
            <w:hideMark/>
          </w:tcPr>
          <w:p w14:paraId="7CC8D0E1" w14:textId="77777777" w:rsidR="005F1DA1" w:rsidRPr="00D76DCC" w:rsidRDefault="005F1DA1" w:rsidP="005F1DA1">
            <w:pPr>
              <w:rPr>
                <w:rFonts w:cstheme="minorHAnsi"/>
                <w:sz w:val="18"/>
                <w:szCs w:val="18"/>
              </w:rPr>
            </w:pPr>
            <w:r w:rsidRPr="00D76DCC">
              <w:rPr>
                <w:rFonts w:cstheme="minorHAnsi"/>
                <w:sz w:val="18"/>
                <w:szCs w:val="18"/>
              </w:rPr>
              <w:t>1.75</w:t>
            </w:r>
          </w:p>
        </w:tc>
        <w:tc>
          <w:tcPr>
            <w:tcW w:w="1620" w:type="dxa"/>
            <w:noWrap/>
            <w:hideMark/>
          </w:tcPr>
          <w:p w14:paraId="3F02318A" w14:textId="77777777" w:rsidR="005F1DA1" w:rsidRPr="00D76DCC" w:rsidRDefault="005F1DA1" w:rsidP="005F1DA1">
            <w:pPr>
              <w:rPr>
                <w:rFonts w:cstheme="minorHAnsi"/>
                <w:sz w:val="18"/>
                <w:szCs w:val="18"/>
              </w:rPr>
            </w:pPr>
            <w:r w:rsidRPr="00D76DCC">
              <w:rPr>
                <w:rFonts w:cstheme="minorHAnsi"/>
                <w:sz w:val="18"/>
                <w:szCs w:val="18"/>
              </w:rPr>
              <w:t>0.56</w:t>
            </w:r>
          </w:p>
        </w:tc>
      </w:tr>
      <w:tr w:rsidR="005F1DA1" w:rsidRPr="00D76DCC" w14:paraId="7BB8136B" w14:textId="77777777" w:rsidTr="005F1DA1">
        <w:trPr>
          <w:trHeight w:val="300"/>
        </w:trPr>
        <w:tc>
          <w:tcPr>
            <w:tcW w:w="3640" w:type="dxa"/>
            <w:noWrap/>
            <w:hideMark/>
          </w:tcPr>
          <w:p w14:paraId="134D48CB" w14:textId="77777777" w:rsidR="005F1DA1" w:rsidRPr="00D76DCC" w:rsidRDefault="005F1DA1" w:rsidP="005F1DA1">
            <w:pPr>
              <w:rPr>
                <w:rFonts w:cstheme="minorHAnsi"/>
                <w:sz w:val="18"/>
                <w:szCs w:val="18"/>
              </w:rPr>
            </w:pPr>
            <w:r w:rsidRPr="00D76DCC">
              <w:rPr>
                <w:rFonts w:cstheme="minorHAnsi"/>
                <w:sz w:val="18"/>
                <w:szCs w:val="18"/>
              </w:rPr>
              <w:t xml:space="preserve">Ashoor et al. (United </w:t>
            </w:r>
            <w:proofErr w:type="spellStart"/>
            <w:r w:rsidRPr="00D76DCC">
              <w:rPr>
                <w:rFonts w:cstheme="minorHAnsi"/>
                <w:sz w:val="18"/>
                <w:szCs w:val="18"/>
              </w:rPr>
              <w:t>Kingdom</w:t>
            </w:r>
            <w:proofErr w:type="spellEnd"/>
            <w:r w:rsidRPr="00D76DCC">
              <w:rPr>
                <w:rFonts w:cstheme="minorHAnsi"/>
                <w:sz w:val="18"/>
                <w:szCs w:val="18"/>
              </w:rPr>
              <w:t>)</w:t>
            </w:r>
          </w:p>
        </w:tc>
        <w:tc>
          <w:tcPr>
            <w:tcW w:w="960" w:type="dxa"/>
            <w:noWrap/>
            <w:hideMark/>
          </w:tcPr>
          <w:p w14:paraId="16EE3EAF" w14:textId="77777777" w:rsidR="005F1DA1" w:rsidRPr="00D76DCC" w:rsidRDefault="005F1DA1" w:rsidP="005F1DA1">
            <w:pPr>
              <w:rPr>
                <w:rFonts w:cstheme="minorHAnsi"/>
                <w:sz w:val="18"/>
                <w:szCs w:val="18"/>
              </w:rPr>
            </w:pPr>
            <w:r w:rsidRPr="00D76DCC">
              <w:rPr>
                <w:rFonts w:cstheme="minorHAnsi"/>
                <w:sz w:val="18"/>
                <w:szCs w:val="18"/>
              </w:rPr>
              <w:t>1086</w:t>
            </w:r>
          </w:p>
        </w:tc>
        <w:tc>
          <w:tcPr>
            <w:tcW w:w="1620" w:type="dxa"/>
            <w:noWrap/>
            <w:hideMark/>
          </w:tcPr>
          <w:p w14:paraId="4CE7761F"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66AB6617" w14:textId="77777777" w:rsidR="005F1DA1" w:rsidRPr="00D76DCC" w:rsidRDefault="005F1DA1" w:rsidP="005F1DA1">
            <w:pPr>
              <w:rPr>
                <w:rFonts w:cstheme="minorHAnsi"/>
                <w:sz w:val="18"/>
                <w:szCs w:val="18"/>
              </w:rPr>
            </w:pPr>
            <w:r w:rsidRPr="00D76DCC">
              <w:rPr>
                <w:rFonts w:cstheme="minorHAnsi"/>
                <w:sz w:val="18"/>
                <w:szCs w:val="18"/>
              </w:rPr>
              <w:t>1.2</w:t>
            </w:r>
          </w:p>
        </w:tc>
        <w:tc>
          <w:tcPr>
            <w:tcW w:w="1620" w:type="dxa"/>
            <w:noWrap/>
            <w:hideMark/>
          </w:tcPr>
          <w:p w14:paraId="58787099"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1F847B2B" w14:textId="77777777" w:rsidR="005F1DA1" w:rsidRPr="00D76DCC" w:rsidRDefault="005F1DA1" w:rsidP="005F1DA1">
            <w:pPr>
              <w:rPr>
                <w:rFonts w:cstheme="minorHAnsi"/>
                <w:sz w:val="18"/>
                <w:szCs w:val="18"/>
              </w:rPr>
            </w:pPr>
            <w:r w:rsidRPr="00D76DCC">
              <w:rPr>
                <w:rFonts w:cstheme="minorHAnsi"/>
                <w:sz w:val="18"/>
                <w:szCs w:val="18"/>
              </w:rPr>
              <w:t>8.66</w:t>
            </w:r>
          </w:p>
        </w:tc>
        <w:tc>
          <w:tcPr>
            <w:tcW w:w="1620" w:type="dxa"/>
            <w:noWrap/>
            <w:hideMark/>
          </w:tcPr>
          <w:p w14:paraId="3875F571" w14:textId="77777777" w:rsidR="005F1DA1" w:rsidRPr="00D76DCC" w:rsidRDefault="005F1DA1" w:rsidP="005F1DA1">
            <w:pPr>
              <w:rPr>
                <w:rFonts w:cstheme="minorHAnsi"/>
                <w:sz w:val="18"/>
                <w:szCs w:val="18"/>
              </w:rPr>
            </w:pPr>
            <w:r w:rsidRPr="00D76DCC">
              <w:rPr>
                <w:rFonts w:cstheme="minorHAnsi"/>
                <w:sz w:val="18"/>
                <w:szCs w:val="18"/>
              </w:rPr>
              <w:t>0.18</w:t>
            </w:r>
          </w:p>
        </w:tc>
        <w:tc>
          <w:tcPr>
            <w:tcW w:w="1620" w:type="dxa"/>
            <w:noWrap/>
            <w:hideMark/>
          </w:tcPr>
          <w:p w14:paraId="2055BB35" w14:textId="77777777" w:rsidR="005F1DA1" w:rsidRPr="00D76DCC" w:rsidRDefault="005F1DA1" w:rsidP="005F1DA1">
            <w:pPr>
              <w:rPr>
                <w:rFonts w:cstheme="minorHAnsi"/>
                <w:sz w:val="18"/>
                <w:szCs w:val="18"/>
              </w:rPr>
            </w:pPr>
            <w:r w:rsidRPr="00D76DCC">
              <w:rPr>
                <w:rFonts w:cstheme="minorHAnsi"/>
                <w:sz w:val="18"/>
                <w:szCs w:val="18"/>
              </w:rPr>
              <w:t>0.64</w:t>
            </w:r>
          </w:p>
        </w:tc>
        <w:tc>
          <w:tcPr>
            <w:tcW w:w="1620" w:type="dxa"/>
            <w:noWrap/>
            <w:hideMark/>
          </w:tcPr>
          <w:p w14:paraId="13FB9ADA" w14:textId="77777777" w:rsidR="005F1DA1" w:rsidRPr="00D76DCC" w:rsidRDefault="005F1DA1" w:rsidP="005F1DA1">
            <w:pPr>
              <w:rPr>
                <w:rFonts w:cstheme="minorHAnsi"/>
                <w:sz w:val="18"/>
                <w:szCs w:val="18"/>
              </w:rPr>
            </w:pPr>
            <w:r w:rsidRPr="00D76DCC">
              <w:rPr>
                <w:rFonts w:cstheme="minorHAnsi"/>
                <w:sz w:val="18"/>
                <w:szCs w:val="18"/>
              </w:rPr>
              <w:t>3.96</w:t>
            </w:r>
          </w:p>
        </w:tc>
        <w:tc>
          <w:tcPr>
            <w:tcW w:w="1620" w:type="dxa"/>
            <w:noWrap/>
            <w:hideMark/>
          </w:tcPr>
          <w:p w14:paraId="36705252" w14:textId="77777777" w:rsidR="005F1DA1" w:rsidRPr="00D76DCC" w:rsidRDefault="005F1DA1" w:rsidP="005F1DA1">
            <w:pPr>
              <w:rPr>
                <w:rFonts w:cstheme="minorHAnsi"/>
                <w:sz w:val="18"/>
                <w:szCs w:val="18"/>
              </w:rPr>
            </w:pPr>
            <w:r w:rsidRPr="00D76DCC">
              <w:rPr>
                <w:rFonts w:cstheme="minorHAnsi"/>
                <w:sz w:val="18"/>
                <w:szCs w:val="18"/>
              </w:rPr>
              <w:t>1.75</w:t>
            </w:r>
          </w:p>
        </w:tc>
        <w:tc>
          <w:tcPr>
            <w:tcW w:w="1620" w:type="dxa"/>
            <w:noWrap/>
            <w:hideMark/>
          </w:tcPr>
          <w:p w14:paraId="0E12E550" w14:textId="77777777" w:rsidR="005F1DA1" w:rsidRPr="00D76DCC" w:rsidRDefault="005F1DA1" w:rsidP="005F1DA1">
            <w:pPr>
              <w:rPr>
                <w:rFonts w:cstheme="minorHAnsi"/>
                <w:sz w:val="18"/>
                <w:szCs w:val="18"/>
              </w:rPr>
            </w:pPr>
            <w:r w:rsidRPr="00D76DCC">
              <w:rPr>
                <w:rFonts w:cstheme="minorHAnsi"/>
                <w:sz w:val="18"/>
                <w:szCs w:val="18"/>
              </w:rPr>
              <w:t>1.38</w:t>
            </w:r>
          </w:p>
        </w:tc>
        <w:tc>
          <w:tcPr>
            <w:tcW w:w="1620" w:type="dxa"/>
            <w:noWrap/>
            <w:hideMark/>
          </w:tcPr>
          <w:p w14:paraId="05F3F985" w14:textId="77777777" w:rsidR="005F1DA1" w:rsidRPr="00D76DCC" w:rsidRDefault="005F1DA1" w:rsidP="005F1DA1">
            <w:pPr>
              <w:rPr>
                <w:rFonts w:cstheme="minorHAnsi"/>
                <w:sz w:val="18"/>
                <w:szCs w:val="18"/>
              </w:rPr>
            </w:pPr>
            <w:r w:rsidRPr="00D76DCC">
              <w:rPr>
                <w:rFonts w:cstheme="minorHAnsi"/>
                <w:sz w:val="18"/>
                <w:szCs w:val="18"/>
              </w:rPr>
              <w:t>0.92</w:t>
            </w:r>
          </w:p>
        </w:tc>
      </w:tr>
      <w:tr w:rsidR="005F1DA1" w:rsidRPr="00D76DCC" w14:paraId="15FFC3CD" w14:textId="77777777" w:rsidTr="005F1DA1">
        <w:trPr>
          <w:trHeight w:val="300"/>
        </w:trPr>
        <w:tc>
          <w:tcPr>
            <w:tcW w:w="3640" w:type="dxa"/>
            <w:noWrap/>
            <w:hideMark/>
          </w:tcPr>
          <w:p w14:paraId="5FCDE13C" w14:textId="77777777" w:rsidR="005F1DA1" w:rsidRPr="00D76DCC" w:rsidRDefault="005F1DA1" w:rsidP="005F1DA1">
            <w:pPr>
              <w:rPr>
                <w:rFonts w:cstheme="minorHAnsi"/>
                <w:sz w:val="18"/>
                <w:szCs w:val="18"/>
              </w:rPr>
            </w:pPr>
            <w:r w:rsidRPr="00D76DCC">
              <w:rPr>
                <w:rFonts w:cstheme="minorHAnsi"/>
                <w:sz w:val="18"/>
                <w:szCs w:val="18"/>
              </w:rPr>
              <w:t>Chen et al. (China)</w:t>
            </w:r>
          </w:p>
        </w:tc>
        <w:tc>
          <w:tcPr>
            <w:tcW w:w="960" w:type="dxa"/>
            <w:noWrap/>
            <w:hideMark/>
          </w:tcPr>
          <w:p w14:paraId="7846B441" w14:textId="77777777" w:rsidR="005F1DA1" w:rsidRPr="00D76DCC" w:rsidRDefault="005F1DA1" w:rsidP="005F1DA1">
            <w:pPr>
              <w:rPr>
                <w:rFonts w:cstheme="minorHAnsi"/>
                <w:sz w:val="18"/>
                <w:szCs w:val="18"/>
              </w:rPr>
            </w:pPr>
            <w:r w:rsidRPr="00D76DCC">
              <w:rPr>
                <w:rFonts w:cstheme="minorHAnsi"/>
                <w:sz w:val="18"/>
                <w:szCs w:val="18"/>
              </w:rPr>
              <w:t>2485</w:t>
            </w:r>
          </w:p>
        </w:tc>
        <w:tc>
          <w:tcPr>
            <w:tcW w:w="1620" w:type="dxa"/>
            <w:noWrap/>
            <w:hideMark/>
          </w:tcPr>
          <w:p w14:paraId="4B7E0C50" w14:textId="77777777" w:rsidR="005F1DA1" w:rsidRPr="00D76DCC" w:rsidRDefault="005F1DA1" w:rsidP="005F1DA1">
            <w:pPr>
              <w:rPr>
                <w:rFonts w:cstheme="minorHAnsi"/>
                <w:sz w:val="18"/>
                <w:szCs w:val="18"/>
              </w:rPr>
            </w:pPr>
            <w:r w:rsidRPr="00D76DCC">
              <w:rPr>
                <w:rFonts w:cstheme="minorHAnsi"/>
                <w:sz w:val="18"/>
                <w:szCs w:val="18"/>
              </w:rPr>
              <w:t>0.12</w:t>
            </w:r>
          </w:p>
        </w:tc>
        <w:tc>
          <w:tcPr>
            <w:tcW w:w="1620" w:type="dxa"/>
            <w:noWrap/>
            <w:hideMark/>
          </w:tcPr>
          <w:p w14:paraId="3DAB25B7" w14:textId="77777777" w:rsidR="005F1DA1" w:rsidRPr="00D76DCC" w:rsidRDefault="005F1DA1" w:rsidP="005F1DA1">
            <w:pPr>
              <w:rPr>
                <w:rFonts w:cstheme="minorHAnsi"/>
                <w:sz w:val="18"/>
                <w:szCs w:val="18"/>
              </w:rPr>
            </w:pPr>
            <w:r w:rsidRPr="00D76DCC">
              <w:rPr>
                <w:rFonts w:cstheme="minorHAnsi"/>
                <w:sz w:val="18"/>
                <w:szCs w:val="18"/>
              </w:rPr>
              <w:t>0.4</w:t>
            </w:r>
          </w:p>
        </w:tc>
        <w:tc>
          <w:tcPr>
            <w:tcW w:w="1620" w:type="dxa"/>
            <w:noWrap/>
            <w:hideMark/>
          </w:tcPr>
          <w:p w14:paraId="69D2B059" w14:textId="77777777" w:rsidR="005F1DA1" w:rsidRPr="00D76DCC" w:rsidRDefault="005F1DA1" w:rsidP="005F1DA1">
            <w:pPr>
              <w:rPr>
                <w:rFonts w:cstheme="minorHAnsi"/>
                <w:sz w:val="18"/>
                <w:szCs w:val="18"/>
              </w:rPr>
            </w:pPr>
            <w:r w:rsidRPr="00D76DCC">
              <w:rPr>
                <w:rFonts w:cstheme="minorHAnsi"/>
                <w:sz w:val="18"/>
                <w:szCs w:val="18"/>
              </w:rPr>
              <w:t>1.17</w:t>
            </w:r>
          </w:p>
        </w:tc>
        <w:tc>
          <w:tcPr>
            <w:tcW w:w="1620" w:type="dxa"/>
            <w:noWrap/>
            <w:hideMark/>
          </w:tcPr>
          <w:p w14:paraId="52C4427D" w14:textId="77777777" w:rsidR="005F1DA1" w:rsidRPr="00D76DCC" w:rsidRDefault="005F1DA1" w:rsidP="005F1DA1">
            <w:pPr>
              <w:rPr>
                <w:rFonts w:cstheme="minorHAnsi"/>
                <w:sz w:val="18"/>
                <w:szCs w:val="18"/>
              </w:rPr>
            </w:pPr>
            <w:r w:rsidRPr="00D76DCC">
              <w:rPr>
                <w:rFonts w:cstheme="minorHAnsi"/>
                <w:sz w:val="18"/>
                <w:szCs w:val="18"/>
              </w:rPr>
              <w:t>2.41</w:t>
            </w:r>
          </w:p>
        </w:tc>
        <w:tc>
          <w:tcPr>
            <w:tcW w:w="1620" w:type="dxa"/>
            <w:noWrap/>
            <w:hideMark/>
          </w:tcPr>
          <w:p w14:paraId="4E378E6D" w14:textId="77777777" w:rsidR="005F1DA1" w:rsidRPr="00D76DCC" w:rsidRDefault="005F1DA1" w:rsidP="005F1DA1">
            <w:pPr>
              <w:rPr>
                <w:rFonts w:cstheme="minorHAnsi"/>
                <w:sz w:val="18"/>
                <w:szCs w:val="18"/>
              </w:rPr>
            </w:pPr>
            <w:r w:rsidRPr="00D76DCC">
              <w:rPr>
                <w:rFonts w:cstheme="minorHAnsi"/>
                <w:sz w:val="18"/>
                <w:szCs w:val="18"/>
              </w:rPr>
              <w:t>0.08</w:t>
            </w:r>
          </w:p>
        </w:tc>
        <w:tc>
          <w:tcPr>
            <w:tcW w:w="1620" w:type="dxa"/>
            <w:noWrap/>
            <w:hideMark/>
          </w:tcPr>
          <w:p w14:paraId="445FBD58" w14:textId="77777777" w:rsidR="005F1DA1" w:rsidRPr="00D76DCC" w:rsidRDefault="005F1DA1" w:rsidP="005F1DA1">
            <w:pPr>
              <w:rPr>
                <w:rFonts w:cstheme="minorHAnsi"/>
                <w:sz w:val="18"/>
                <w:szCs w:val="18"/>
              </w:rPr>
            </w:pPr>
            <w:r w:rsidRPr="00D76DCC">
              <w:rPr>
                <w:rFonts w:cstheme="minorHAnsi"/>
                <w:sz w:val="18"/>
                <w:szCs w:val="18"/>
              </w:rPr>
              <w:t>0.16</w:t>
            </w:r>
          </w:p>
        </w:tc>
        <w:tc>
          <w:tcPr>
            <w:tcW w:w="1620" w:type="dxa"/>
            <w:noWrap/>
            <w:hideMark/>
          </w:tcPr>
          <w:p w14:paraId="27EFB954" w14:textId="77777777" w:rsidR="005F1DA1" w:rsidRPr="00D76DCC" w:rsidRDefault="005F1DA1" w:rsidP="005F1DA1">
            <w:pPr>
              <w:rPr>
                <w:rFonts w:cstheme="minorHAnsi"/>
                <w:sz w:val="18"/>
                <w:szCs w:val="18"/>
              </w:rPr>
            </w:pPr>
            <w:r w:rsidRPr="00D76DCC">
              <w:rPr>
                <w:rFonts w:cstheme="minorHAnsi"/>
                <w:sz w:val="18"/>
                <w:szCs w:val="18"/>
              </w:rPr>
              <w:t>2.45</w:t>
            </w:r>
          </w:p>
        </w:tc>
        <w:tc>
          <w:tcPr>
            <w:tcW w:w="1620" w:type="dxa"/>
            <w:noWrap/>
            <w:hideMark/>
          </w:tcPr>
          <w:p w14:paraId="32A5959F" w14:textId="77777777" w:rsidR="005F1DA1" w:rsidRPr="00D76DCC" w:rsidRDefault="005F1DA1" w:rsidP="005F1DA1">
            <w:pPr>
              <w:rPr>
                <w:rFonts w:cstheme="minorHAnsi"/>
                <w:sz w:val="18"/>
                <w:szCs w:val="18"/>
              </w:rPr>
            </w:pPr>
            <w:r w:rsidRPr="00D76DCC">
              <w:rPr>
                <w:rFonts w:cstheme="minorHAnsi"/>
                <w:sz w:val="18"/>
                <w:szCs w:val="18"/>
              </w:rPr>
              <w:t>2.21</w:t>
            </w:r>
          </w:p>
        </w:tc>
        <w:tc>
          <w:tcPr>
            <w:tcW w:w="1620" w:type="dxa"/>
            <w:noWrap/>
            <w:hideMark/>
          </w:tcPr>
          <w:p w14:paraId="1569C0E4" w14:textId="77777777" w:rsidR="005F1DA1" w:rsidRPr="00D76DCC" w:rsidRDefault="005F1DA1" w:rsidP="005F1DA1">
            <w:pPr>
              <w:rPr>
                <w:rFonts w:cstheme="minorHAnsi"/>
                <w:sz w:val="18"/>
                <w:szCs w:val="18"/>
              </w:rPr>
            </w:pPr>
            <w:r w:rsidRPr="00D76DCC">
              <w:rPr>
                <w:rFonts w:cstheme="minorHAnsi"/>
                <w:sz w:val="18"/>
                <w:szCs w:val="18"/>
              </w:rPr>
              <w:t>1.85</w:t>
            </w:r>
          </w:p>
        </w:tc>
        <w:tc>
          <w:tcPr>
            <w:tcW w:w="1620" w:type="dxa"/>
            <w:noWrap/>
            <w:hideMark/>
          </w:tcPr>
          <w:p w14:paraId="1519B349" w14:textId="77777777" w:rsidR="005F1DA1" w:rsidRPr="00D76DCC" w:rsidRDefault="005F1DA1" w:rsidP="005F1DA1">
            <w:pPr>
              <w:rPr>
                <w:rFonts w:cstheme="minorHAnsi"/>
                <w:sz w:val="18"/>
                <w:szCs w:val="18"/>
              </w:rPr>
            </w:pPr>
            <w:r w:rsidRPr="00D76DCC">
              <w:rPr>
                <w:rFonts w:cstheme="minorHAnsi"/>
                <w:sz w:val="18"/>
                <w:szCs w:val="18"/>
              </w:rPr>
              <w:t>0.6</w:t>
            </w:r>
          </w:p>
        </w:tc>
      </w:tr>
      <w:tr w:rsidR="005F1DA1" w:rsidRPr="00D76DCC" w14:paraId="7548CF56" w14:textId="77777777" w:rsidTr="005F1DA1">
        <w:trPr>
          <w:trHeight w:val="300"/>
        </w:trPr>
        <w:tc>
          <w:tcPr>
            <w:tcW w:w="3640" w:type="dxa"/>
            <w:noWrap/>
            <w:hideMark/>
          </w:tcPr>
          <w:p w14:paraId="10073F81" w14:textId="77777777" w:rsidR="005F1DA1" w:rsidRPr="00D76DCC" w:rsidRDefault="005F1DA1" w:rsidP="005F1DA1">
            <w:pPr>
              <w:rPr>
                <w:rFonts w:cstheme="minorHAnsi"/>
                <w:sz w:val="18"/>
                <w:szCs w:val="18"/>
              </w:rPr>
            </w:pPr>
            <w:r w:rsidRPr="00D76DCC">
              <w:rPr>
                <w:rFonts w:cstheme="minorHAnsi"/>
                <w:sz w:val="18"/>
                <w:szCs w:val="18"/>
              </w:rPr>
              <w:t>FASTER (USA)</w:t>
            </w:r>
          </w:p>
        </w:tc>
        <w:tc>
          <w:tcPr>
            <w:tcW w:w="960" w:type="dxa"/>
            <w:noWrap/>
            <w:hideMark/>
          </w:tcPr>
          <w:p w14:paraId="011BFBE7" w14:textId="77777777" w:rsidR="005F1DA1" w:rsidRPr="00D76DCC" w:rsidRDefault="005F1DA1" w:rsidP="005F1DA1">
            <w:pPr>
              <w:rPr>
                <w:rFonts w:cstheme="minorHAnsi"/>
                <w:sz w:val="18"/>
                <w:szCs w:val="18"/>
              </w:rPr>
            </w:pPr>
            <w:r w:rsidRPr="00D76DCC">
              <w:rPr>
                <w:rFonts w:cstheme="minorHAnsi"/>
                <w:sz w:val="18"/>
                <w:szCs w:val="18"/>
              </w:rPr>
              <w:t>2822</w:t>
            </w:r>
          </w:p>
        </w:tc>
        <w:tc>
          <w:tcPr>
            <w:tcW w:w="1620" w:type="dxa"/>
            <w:noWrap/>
            <w:hideMark/>
          </w:tcPr>
          <w:p w14:paraId="299B7DB3" w14:textId="77777777" w:rsidR="005F1DA1" w:rsidRPr="00D76DCC" w:rsidRDefault="005F1DA1" w:rsidP="005F1DA1">
            <w:pPr>
              <w:rPr>
                <w:rFonts w:cstheme="minorHAnsi"/>
                <w:sz w:val="18"/>
                <w:szCs w:val="18"/>
              </w:rPr>
            </w:pPr>
            <w:r w:rsidRPr="00D76DCC">
              <w:rPr>
                <w:rFonts w:cstheme="minorHAnsi"/>
                <w:sz w:val="18"/>
                <w:szCs w:val="18"/>
              </w:rPr>
              <w:t>0.21</w:t>
            </w:r>
          </w:p>
        </w:tc>
        <w:tc>
          <w:tcPr>
            <w:tcW w:w="1620" w:type="dxa"/>
            <w:noWrap/>
            <w:hideMark/>
          </w:tcPr>
          <w:p w14:paraId="4D31F905" w14:textId="77777777" w:rsidR="005F1DA1" w:rsidRPr="00D76DCC" w:rsidRDefault="005F1DA1" w:rsidP="005F1DA1">
            <w:pPr>
              <w:rPr>
                <w:rFonts w:cstheme="minorHAnsi"/>
                <w:sz w:val="18"/>
                <w:szCs w:val="18"/>
              </w:rPr>
            </w:pPr>
            <w:r w:rsidRPr="00D76DCC">
              <w:rPr>
                <w:rFonts w:cstheme="minorHAnsi"/>
                <w:sz w:val="18"/>
                <w:szCs w:val="18"/>
              </w:rPr>
              <w:t>2.06</w:t>
            </w:r>
          </w:p>
        </w:tc>
        <w:tc>
          <w:tcPr>
            <w:tcW w:w="1620" w:type="dxa"/>
            <w:noWrap/>
            <w:hideMark/>
          </w:tcPr>
          <w:p w14:paraId="112B149E" w14:textId="77777777" w:rsidR="005F1DA1" w:rsidRPr="00D76DCC" w:rsidRDefault="005F1DA1" w:rsidP="005F1DA1">
            <w:pPr>
              <w:rPr>
                <w:rFonts w:cstheme="minorHAnsi"/>
                <w:sz w:val="18"/>
                <w:szCs w:val="18"/>
              </w:rPr>
            </w:pPr>
            <w:r w:rsidRPr="00D76DCC">
              <w:rPr>
                <w:rFonts w:cstheme="minorHAnsi"/>
                <w:sz w:val="18"/>
                <w:szCs w:val="18"/>
              </w:rPr>
              <w:t>1.52</w:t>
            </w:r>
          </w:p>
        </w:tc>
        <w:tc>
          <w:tcPr>
            <w:tcW w:w="1620" w:type="dxa"/>
            <w:noWrap/>
            <w:hideMark/>
          </w:tcPr>
          <w:p w14:paraId="3CC29A76" w14:textId="77777777" w:rsidR="005F1DA1" w:rsidRPr="00D76DCC" w:rsidRDefault="005F1DA1" w:rsidP="005F1DA1">
            <w:pPr>
              <w:rPr>
                <w:rFonts w:cstheme="minorHAnsi"/>
                <w:sz w:val="18"/>
                <w:szCs w:val="18"/>
              </w:rPr>
            </w:pPr>
            <w:r w:rsidRPr="00D76DCC">
              <w:rPr>
                <w:rFonts w:cstheme="minorHAnsi"/>
                <w:sz w:val="18"/>
                <w:szCs w:val="18"/>
              </w:rPr>
              <w:t>12.44</w:t>
            </w:r>
          </w:p>
        </w:tc>
        <w:tc>
          <w:tcPr>
            <w:tcW w:w="1620" w:type="dxa"/>
            <w:noWrap/>
            <w:hideMark/>
          </w:tcPr>
          <w:p w14:paraId="10AC6907"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4145E1F2" w14:textId="77777777" w:rsidR="005F1DA1" w:rsidRPr="00D76DCC" w:rsidRDefault="005F1DA1" w:rsidP="005F1DA1">
            <w:pPr>
              <w:rPr>
                <w:rFonts w:cstheme="minorHAnsi"/>
                <w:sz w:val="18"/>
                <w:szCs w:val="18"/>
              </w:rPr>
            </w:pPr>
            <w:r w:rsidRPr="00D76DCC">
              <w:rPr>
                <w:rFonts w:cstheme="minorHAnsi"/>
                <w:sz w:val="18"/>
                <w:szCs w:val="18"/>
              </w:rPr>
              <w:t>0.32</w:t>
            </w:r>
          </w:p>
        </w:tc>
        <w:tc>
          <w:tcPr>
            <w:tcW w:w="1620" w:type="dxa"/>
            <w:noWrap/>
            <w:hideMark/>
          </w:tcPr>
          <w:p w14:paraId="30F9E7CB" w14:textId="77777777" w:rsidR="005F1DA1" w:rsidRPr="00D76DCC" w:rsidRDefault="005F1DA1" w:rsidP="005F1DA1">
            <w:pPr>
              <w:rPr>
                <w:rFonts w:cstheme="minorHAnsi"/>
                <w:sz w:val="18"/>
                <w:szCs w:val="18"/>
              </w:rPr>
            </w:pPr>
            <w:r w:rsidRPr="00D76DCC">
              <w:rPr>
                <w:rFonts w:cstheme="minorHAnsi"/>
                <w:sz w:val="18"/>
                <w:szCs w:val="18"/>
              </w:rPr>
              <w:t>3.69</w:t>
            </w:r>
          </w:p>
        </w:tc>
        <w:tc>
          <w:tcPr>
            <w:tcW w:w="1620" w:type="dxa"/>
            <w:noWrap/>
            <w:hideMark/>
          </w:tcPr>
          <w:p w14:paraId="7E3E1947" w14:textId="77777777" w:rsidR="005F1DA1" w:rsidRPr="00D76DCC" w:rsidRDefault="005F1DA1" w:rsidP="005F1DA1">
            <w:pPr>
              <w:rPr>
                <w:rFonts w:cstheme="minorHAnsi"/>
                <w:sz w:val="18"/>
                <w:szCs w:val="18"/>
              </w:rPr>
            </w:pPr>
            <w:r w:rsidRPr="00D76DCC">
              <w:rPr>
                <w:rFonts w:cstheme="minorHAnsi"/>
                <w:sz w:val="18"/>
                <w:szCs w:val="18"/>
              </w:rPr>
              <w:t>2.3</w:t>
            </w:r>
          </w:p>
        </w:tc>
        <w:tc>
          <w:tcPr>
            <w:tcW w:w="1620" w:type="dxa"/>
            <w:noWrap/>
            <w:hideMark/>
          </w:tcPr>
          <w:p w14:paraId="2F5CC463" w14:textId="77777777" w:rsidR="005F1DA1" w:rsidRPr="00D76DCC" w:rsidRDefault="005F1DA1" w:rsidP="005F1DA1">
            <w:pPr>
              <w:rPr>
                <w:rFonts w:cstheme="minorHAnsi"/>
                <w:sz w:val="18"/>
                <w:szCs w:val="18"/>
              </w:rPr>
            </w:pPr>
            <w:r w:rsidRPr="00D76DCC">
              <w:rPr>
                <w:rFonts w:cstheme="minorHAnsi"/>
                <w:sz w:val="18"/>
                <w:szCs w:val="18"/>
              </w:rPr>
              <w:t>1.63</w:t>
            </w:r>
          </w:p>
        </w:tc>
        <w:tc>
          <w:tcPr>
            <w:tcW w:w="1620" w:type="dxa"/>
            <w:noWrap/>
            <w:hideMark/>
          </w:tcPr>
          <w:p w14:paraId="14E6CCBB" w14:textId="77777777" w:rsidR="005F1DA1" w:rsidRPr="00D76DCC" w:rsidRDefault="005F1DA1" w:rsidP="005F1DA1">
            <w:pPr>
              <w:rPr>
                <w:rFonts w:cstheme="minorHAnsi"/>
                <w:sz w:val="18"/>
                <w:szCs w:val="18"/>
              </w:rPr>
            </w:pPr>
            <w:r w:rsidRPr="00D76DCC">
              <w:rPr>
                <w:rFonts w:cstheme="minorHAnsi"/>
                <w:sz w:val="18"/>
                <w:szCs w:val="18"/>
              </w:rPr>
              <w:t>0.71</w:t>
            </w:r>
          </w:p>
        </w:tc>
      </w:tr>
      <w:tr w:rsidR="005F1DA1" w:rsidRPr="00D76DCC" w14:paraId="4F97B36D" w14:textId="77777777" w:rsidTr="005F1DA1">
        <w:trPr>
          <w:trHeight w:val="300"/>
        </w:trPr>
        <w:tc>
          <w:tcPr>
            <w:tcW w:w="3640" w:type="dxa"/>
            <w:noWrap/>
            <w:hideMark/>
          </w:tcPr>
          <w:p w14:paraId="0547194C" w14:textId="77777777" w:rsidR="005F1DA1" w:rsidRPr="00D76DCC" w:rsidRDefault="005F1DA1" w:rsidP="005F1DA1">
            <w:pPr>
              <w:rPr>
                <w:rFonts w:cstheme="minorHAnsi"/>
                <w:sz w:val="18"/>
                <w:szCs w:val="18"/>
              </w:rPr>
            </w:pPr>
            <w:r w:rsidRPr="00D76DCC">
              <w:rPr>
                <w:rFonts w:cstheme="minorHAnsi"/>
                <w:sz w:val="18"/>
                <w:szCs w:val="18"/>
              </w:rPr>
              <w:t>Generation R (Netherlands)</w:t>
            </w:r>
          </w:p>
        </w:tc>
        <w:tc>
          <w:tcPr>
            <w:tcW w:w="960" w:type="dxa"/>
            <w:noWrap/>
            <w:hideMark/>
          </w:tcPr>
          <w:p w14:paraId="13A22040" w14:textId="77777777" w:rsidR="005F1DA1" w:rsidRPr="00D76DCC" w:rsidRDefault="005F1DA1" w:rsidP="005F1DA1">
            <w:pPr>
              <w:rPr>
                <w:rFonts w:cstheme="minorHAnsi"/>
                <w:sz w:val="18"/>
                <w:szCs w:val="18"/>
              </w:rPr>
            </w:pPr>
            <w:r w:rsidRPr="00D76DCC">
              <w:rPr>
                <w:rFonts w:cstheme="minorHAnsi"/>
                <w:sz w:val="18"/>
                <w:szCs w:val="18"/>
              </w:rPr>
              <w:t>3119</w:t>
            </w:r>
          </w:p>
        </w:tc>
        <w:tc>
          <w:tcPr>
            <w:tcW w:w="1620" w:type="dxa"/>
            <w:noWrap/>
            <w:hideMark/>
          </w:tcPr>
          <w:p w14:paraId="4DBBEE19" w14:textId="77777777" w:rsidR="005F1DA1" w:rsidRPr="00D76DCC" w:rsidRDefault="005F1DA1" w:rsidP="005F1DA1">
            <w:pPr>
              <w:rPr>
                <w:rFonts w:cstheme="minorHAnsi"/>
                <w:sz w:val="18"/>
                <w:szCs w:val="18"/>
              </w:rPr>
            </w:pPr>
            <w:r w:rsidRPr="00D76DCC">
              <w:rPr>
                <w:rFonts w:cstheme="minorHAnsi"/>
                <w:sz w:val="18"/>
                <w:szCs w:val="18"/>
              </w:rPr>
              <w:t>1.8</w:t>
            </w:r>
          </w:p>
        </w:tc>
        <w:tc>
          <w:tcPr>
            <w:tcW w:w="1620" w:type="dxa"/>
            <w:noWrap/>
            <w:hideMark/>
          </w:tcPr>
          <w:p w14:paraId="3DAA0D6C" w14:textId="77777777" w:rsidR="005F1DA1" w:rsidRPr="00D76DCC" w:rsidRDefault="005F1DA1" w:rsidP="005F1DA1">
            <w:pPr>
              <w:rPr>
                <w:rFonts w:cstheme="minorHAnsi"/>
                <w:sz w:val="18"/>
                <w:szCs w:val="18"/>
              </w:rPr>
            </w:pPr>
            <w:r w:rsidRPr="00D76DCC">
              <w:rPr>
                <w:rFonts w:cstheme="minorHAnsi"/>
                <w:sz w:val="18"/>
                <w:szCs w:val="18"/>
              </w:rPr>
              <w:t>1.38</w:t>
            </w:r>
          </w:p>
        </w:tc>
        <w:tc>
          <w:tcPr>
            <w:tcW w:w="1620" w:type="dxa"/>
            <w:noWrap/>
            <w:hideMark/>
          </w:tcPr>
          <w:p w14:paraId="3FD1C7FE" w14:textId="77777777" w:rsidR="005F1DA1" w:rsidRPr="00D76DCC" w:rsidRDefault="005F1DA1" w:rsidP="005F1DA1">
            <w:pPr>
              <w:rPr>
                <w:rFonts w:cstheme="minorHAnsi"/>
                <w:sz w:val="18"/>
                <w:szCs w:val="18"/>
              </w:rPr>
            </w:pPr>
            <w:r w:rsidRPr="00D76DCC">
              <w:rPr>
                <w:rFonts w:cstheme="minorHAnsi"/>
                <w:sz w:val="18"/>
                <w:szCs w:val="18"/>
              </w:rPr>
              <w:t>34.37</w:t>
            </w:r>
          </w:p>
        </w:tc>
        <w:tc>
          <w:tcPr>
            <w:tcW w:w="1620" w:type="dxa"/>
            <w:noWrap/>
            <w:hideMark/>
          </w:tcPr>
          <w:p w14:paraId="6DF23A5B" w14:textId="77777777" w:rsidR="005F1DA1" w:rsidRPr="00D76DCC" w:rsidRDefault="005F1DA1" w:rsidP="005F1DA1">
            <w:pPr>
              <w:rPr>
                <w:rFonts w:cstheme="minorHAnsi"/>
                <w:sz w:val="18"/>
                <w:szCs w:val="18"/>
              </w:rPr>
            </w:pPr>
            <w:r w:rsidRPr="00D76DCC">
              <w:rPr>
                <w:rFonts w:cstheme="minorHAnsi"/>
                <w:sz w:val="18"/>
                <w:szCs w:val="18"/>
              </w:rPr>
              <w:t>5.87</w:t>
            </w:r>
          </w:p>
        </w:tc>
        <w:tc>
          <w:tcPr>
            <w:tcW w:w="1620" w:type="dxa"/>
            <w:noWrap/>
            <w:hideMark/>
          </w:tcPr>
          <w:p w14:paraId="00B5A229" w14:textId="77777777" w:rsidR="005F1DA1" w:rsidRPr="00D76DCC" w:rsidRDefault="005F1DA1" w:rsidP="005F1DA1">
            <w:pPr>
              <w:rPr>
                <w:rFonts w:cstheme="minorHAnsi"/>
                <w:sz w:val="18"/>
                <w:szCs w:val="18"/>
              </w:rPr>
            </w:pPr>
            <w:r w:rsidRPr="00D76DCC">
              <w:rPr>
                <w:rFonts w:cstheme="minorHAnsi"/>
                <w:sz w:val="18"/>
                <w:szCs w:val="18"/>
              </w:rPr>
              <w:t>0.29</w:t>
            </w:r>
          </w:p>
        </w:tc>
        <w:tc>
          <w:tcPr>
            <w:tcW w:w="1620" w:type="dxa"/>
            <w:noWrap/>
            <w:hideMark/>
          </w:tcPr>
          <w:p w14:paraId="531A9DFD" w14:textId="77777777" w:rsidR="005F1DA1" w:rsidRPr="00D76DCC" w:rsidRDefault="005F1DA1" w:rsidP="005F1DA1">
            <w:pPr>
              <w:rPr>
                <w:rFonts w:cstheme="minorHAnsi"/>
                <w:sz w:val="18"/>
                <w:szCs w:val="18"/>
              </w:rPr>
            </w:pPr>
            <w:r w:rsidRPr="00D76DCC">
              <w:rPr>
                <w:rFonts w:cstheme="minorHAnsi"/>
                <w:sz w:val="18"/>
                <w:szCs w:val="18"/>
              </w:rPr>
              <w:t>0.16</w:t>
            </w:r>
          </w:p>
        </w:tc>
        <w:tc>
          <w:tcPr>
            <w:tcW w:w="1620" w:type="dxa"/>
            <w:noWrap/>
            <w:hideMark/>
          </w:tcPr>
          <w:p w14:paraId="3F2BDB5D" w14:textId="77777777" w:rsidR="005F1DA1" w:rsidRPr="00D76DCC" w:rsidRDefault="005F1DA1" w:rsidP="005F1DA1">
            <w:pPr>
              <w:rPr>
                <w:rFonts w:cstheme="minorHAnsi"/>
                <w:sz w:val="18"/>
                <w:szCs w:val="18"/>
              </w:rPr>
            </w:pPr>
            <w:r w:rsidRPr="00D76DCC">
              <w:rPr>
                <w:rFonts w:cstheme="minorHAnsi"/>
                <w:sz w:val="18"/>
                <w:szCs w:val="18"/>
              </w:rPr>
              <w:t>3.33</w:t>
            </w:r>
          </w:p>
        </w:tc>
        <w:tc>
          <w:tcPr>
            <w:tcW w:w="1620" w:type="dxa"/>
            <w:noWrap/>
            <w:hideMark/>
          </w:tcPr>
          <w:p w14:paraId="108B45AC" w14:textId="77777777" w:rsidR="005F1DA1" w:rsidRPr="00D76DCC" w:rsidRDefault="005F1DA1" w:rsidP="005F1DA1">
            <w:pPr>
              <w:rPr>
                <w:rFonts w:cstheme="minorHAnsi"/>
                <w:sz w:val="18"/>
                <w:szCs w:val="18"/>
              </w:rPr>
            </w:pPr>
            <w:r w:rsidRPr="00D76DCC">
              <w:rPr>
                <w:rFonts w:cstheme="minorHAnsi"/>
                <w:sz w:val="18"/>
                <w:szCs w:val="18"/>
              </w:rPr>
              <w:t>2.66</w:t>
            </w:r>
          </w:p>
        </w:tc>
        <w:tc>
          <w:tcPr>
            <w:tcW w:w="1620" w:type="dxa"/>
            <w:noWrap/>
            <w:hideMark/>
          </w:tcPr>
          <w:p w14:paraId="49FC8484" w14:textId="77777777" w:rsidR="005F1DA1" w:rsidRPr="00D76DCC" w:rsidRDefault="005F1DA1" w:rsidP="005F1DA1">
            <w:pPr>
              <w:rPr>
                <w:rFonts w:cstheme="minorHAnsi"/>
                <w:sz w:val="18"/>
                <w:szCs w:val="18"/>
              </w:rPr>
            </w:pPr>
            <w:r w:rsidRPr="00D76DCC">
              <w:rPr>
                <w:rFonts w:cstheme="minorHAnsi"/>
                <w:sz w:val="18"/>
                <w:szCs w:val="18"/>
              </w:rPr>
              <w:t>1.6</w:t>
            </w:r>
          </w:p>
        </w:tc>
        <w:tc>
          <w:tcPr>
            <w:tcW w:w="1620" w:type="dxa"/>
            <w:noWrap/>
            <w:hideMark/>
          </w:tcPr>
          <w:p w14:paraId="77749C28" w14:textId="77777777" w:rsidR="005F1DA1" w:rsidRPr="00D76DCC" w:rsidRDefault="005F1DA1" w:rsidP="005F1DA1">
            <w:pPr>
              <w:rPr>
                <w:rFonts w:cstheme="minorHAnsi"/>
                <w:sz w:val="18"/>
                <w:szCs w:val="18"/>
              </w:rPr>
            </w:pPr>
            <w:r w:rsidRPr="00D76DCC">
              <w:rPr>
                <w:rFonts w:cstheme="minorHAnsi"/>
                <w:sz w:val="18"/>
                <w:szCs w:val="18"/>
              </w:rPr>
              <w:t>0.8</w:t>
            </w:r>
          </w:p>
        </w:tc>
      </w:tr>
      <w:tr w:rsidR="005F1DA1" w:rsidRPr="00D76DCC" w14:paraId="62AB88EE" w14:textId="77777777" w:rsidTr="005F1DA1">
        <w:trPr>
          <w:trHeight w:val="300"/>
        </w:trPr>
        <w:tc>
          <w:tcPr>
            <w:tcW w:w="3640" w:type="dxa"/>
            <w:noWrap/>
            <w:hideMark/>
          </w:tcPr>
          <w:p w14:paraId="09CB310C" w14:textId="77777777" w:rsidR="005F1DA1" w:rsidRPr="00D76DCC" w:rsidRDefault="005F1DA1" w:rsidP="005F1DA1">
            <w:pPr>
              <w:rPr>
                <w:rFonts w:cstheme="minorHAnsi"/>
                <w:sz w:val="18"/>
                <w:szCs w:val="18"/>
              </w:rPr>
            </w:pPr>
            <w:r w:rsidRPr="00D76DCC">
              <w:rPr>
                <w:rFonts w:cstheme="minorHAnsi"/>
                <w:sz w:val="18"/>
                <w:szCs w:val="18"/>
              </w:rPr>
              <w:t>GIRONA 1 (Spain)</w:t>
            </w:r>
          </w:p>
        </w:tc>
        <w:tc>
          <w:tcPr>
            <w:tcW w:w="960" w:type="dxa"/>
            <w:noWrap/>
            <w:hideMark/>
          </w:tcPr>
          <w:p w14:paraId="532541AC" w14:textId="77777777" w:rsidR="005F1DA1" w:rsidRPr="00D76DCC" w:rsidRDefault="005F1DA1" w:rsidP="005F1DA1">
            <w:pPr>
              <w:rPr>
                <w:rFonts w:cstheme="minorHAnsi"/>
                <w:sz w:val="18"/>
                <w:szCs w:val="18"/>
              </w:rPr>
            </w:pPr>
            <w:r w:rsidRPr="00D76DCC">
              <w:rPr>
                <w:rFonts w:cstheme="minorHAnsi"/>
                <w:sz w:val="18"/>
                <w:szCs w:val="18"/>
              </w:rPr>
              <w:t>260</w:t>
            </w:r>
          </w:p>
        </w:tc>
        <w:tc>
          <w:tcPr>
            <w:tcW w:w="1620" w:type="dxa"/>
            <w:noWrap/>
            <w:hideMark/>
          </w:tcPr>
          <w:p w14:paraId="575532AF"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7A863D2F" w14:textId="77777777" w:rsidR="005F1DA1" w:rsidRPr="00D76DCC" w:rsidRDefault="005F1DA1" w:rsidP="005F1DA1">
            <w:pPr>
              <w:rPr>
                <w:rFonts w:cstheme="minorHAnsi"/>
                <w:sz w:val="18"/>
                <w:szCs w:val="18"/>
              </w:rPr>
            </w:pPr>
            <w:r w:rsidRPr="00D76DCC">
              <w:rPr>
                <w:rFonts w:cstheme="minorHAnsi"/>
                <w:sz w:val="18"/>
                <w:szCs w:val="18"/>
              </w:rPr>
              <w:t>0.77</w:t>
            </w:r>
          </w:p>
        </w:tc>
        <w:tc>
          <w:tcPr>
            <w:tcW w:w="1620" w:type="dxa"/>
            <w:noWrap/>
            <w:hideMark/>
          </w:tcPr>
          <w:p w14:paraId="0AE63D92" w14:textId="77777777" w:rsidR="005F1DA1" w:rsidRPr="00D76DCC" w:rsidRDefault="005F1DA1" w:rsidP="005F1DA1">
            <w:pPr>
              <w:rPr>
                <w:rFonts w:cstheme="minorHAnsi"/>
                <w:sz w:val="18"/>
                <w:szCs w:val="18"/>
              </w:rPr>
            </w:pPr>
            <w:r w:rsidRPr="00D76DCC">
              <w:rPr>
                <w:rFonts w:cstheme="minorHAnsi"/>
                <w:sz w:val="18"/>
                <w:szCs w:val="18"/>
              </w:rPr>
              <w:t>3.85</w:t>
            </w:r>
          </w:p>
        </w:tc>
        <w:tc>
          <w:tcPr>
            <w:tcW w:w="1620" w:type="dxa"/>
            <w:noWrap/>
            <w:hideMark/>
          </w:tcPr>
          <w:p w14:paraId="3DD4C981" w14:textId="77777777" w:rsidR="005F1DA1" w:rsidRPr="00D76DCC" w:rsidRDefault="005F1DA1" w:rsidP="005F1DA1">
            <w:pPr>
              <w:rPr>
                <w:rFonts w:cstheme="minorHAnsi"/>
                <w:sz w:val="18"/>
                <w:szCs w:val="18"/>
              </w:rPr>
            </w:pPr>
            <w:r w:rsidRPr="00D76DCC">
              <w:rPr>
                <w:rFonts w:cstheme="minorHAnsi"/>
                <w:sz w:val="18"/>
                <w:szCs w:val="18"/>
              </w:rPr>
              <w:t>1.54</w:t>
            </w:r>
          </w:p>
        </w:tc>
        <w:tc>
          <w:tcPr>
            <w:tcW w:w="1620" w:type="dxa"/>
            <w:noWrap/>
            <w:hideMark/>
          </w:tcPr>
          <w:p w14:paraId="27432DEF"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5745FC05" w14:textId="77777777" w:rsidR="005F1DA1" w:rsidRPr="00D76DCC" w:rsidRDefault="005F1DA1" w:rsidP="005F1DA1">
            <w:pPr>
              <w:rPr>
                <w:rFonts w:cstheme="minorHAnsi"/>
                <w:sz w:val="18"/>
                <w:szCs w:val="18"/>
              </w:rPr>
            </w:pPr>
            <w:r w:rsidRPr="00D76DCC">
              <w:rPr>
                <w:rFonts w:cstheme="minorHAnsi"/>
                <w:sz w:val="18"/>
                <w:szCs w:val="18"/>
              </w:rPr>
              <w:t>0.38</w:t>
            </w:r>
          </w:p>
        </w:tc>
        <w:tc>
          <w:tcPr>
            <w:tcW w:w="1620" w:type="dxa"/>
            <w:noWrap/>
            <w:hideMark/>
          </w:tcPr>
          <w:p w14:paraId="32E22F9F" w14:textId="77777777" w:rsidR="005F1DA1" w:rsidRPr="00D76DCC" w:rsidRDefault="005F1DA1" w:rsidP="005F1DA1">
            <w:pPr>
              <w:rPr>
                <w:rFonts w:cstheme="minorHAnsi"/>
                <w:sz w:val="18"/>
                <w:szCs w:val="18"/>
              </w:rPr>
            </w:pPr>
            <w:r w:rsidRPr="00D76DCC">
              <w:rPr>
                <w:rFonts w:cstheme="minorHAnsi"/>
                <w:sz w:val="18"/>
                <w:szCs w:val="18"/>
              </w:rPr>
              <w:t>1.92</w:t>
            </w:r>
          </w:p>
        </w:tc>
        <w:tc>
          <w:tcPr>
            <w:tcW w:w="1620" w:type="dxa"/>
            <w:noWrap/>
            <w:hideMark/>
          </w:tcPr>
          <w:p w14:paraId="2A49BE81" w14:textId="77777777" w:rsidR="005F1DA1" w:rsidRPr="00D76DCC" w:rsidRDefault="005F1DA1" w:rsidP="005F1DA1">
            <w:pPr>
              <w:rPr>
                <w:rFonts w:cstheme="minorHAnsi"/>
                <w:sz w:val="18"/>
                <w:szCs w:val="18"/>
              </w:rPr>
            </w:pPr>
            <w:r w:rsidRPr="00D76DCC">
              <w:rPr>
                <w:rFonts w:cstheme="minorHAnsi"/>
                <w:sz w:val="18"/>
                <w:szCs w:val="18"/>
              </w:rPr>
              <w:t>2.69</w:t>
            </w:r>
          </w:p>
        </w:tc>
        <w:tc>
          <w:tcPr>
            <w:tcW w:w="1620" w:type="dxa"/>
            <w:noWrap/>
            <w:hideMark/>
          </w:tcPr>
          <w:p w14:paraId="6A1E293C" w14:textId="77777777" w:rsidR="005F1DA1" w:rsidRPr="00D76DCC" w:rsidRDefault="005F1DA1" w:rsidP="005F1DA1">
            <w:pPr>
              <w:rPr>
                <w:rFonts w:cstheme="minorHAnsi"/>
                <w:sz w:val="18"/>
                <w:szCs w:val="18"/>
              </w:rPr>
            </w:pPr>
            <w:r w:rsidRPr="00D76DCC">
              <w:rPr>
                <w:rFonts w:cstheme="minorHAnsi"/>
                <w:sz w:val="18"/>
                <w:szCs w:val="18"/>
              </w:rPr>
              <w:t>1.92</w:t>
            </w:r>
          </w:p>
        </w:tc>
        <w:tc>
          <w:tcPr>
            <w:tcW w:w="1620" w:type="dxa"/>
            <w:noWrap/>
            <w:hideMark/>
          </w:tcPr>
          <w:p w14:paraId="2220E2DA" w14:textId="77777777" w:rsidR="005F1DA1" w:rsidRPr="00D76DCC" w:rsidRDefault="005F1DA1" w:rsidP="005F1DA1">
            <w:pPr>
              <w:rPr>
                <w:rFonts w:cstheme="minorHAnsi"/>
                <w:sz w:val="18"/>
                <w:szCs w:val="18"/>
              </w:rPr>
            </w:pPr>
            <w:r w:rsidRPr="00D76DCC">
              <w:rPr>
                <w:rFonts w:cstheme="minorHAnsi"/>
                <w:sz w:val="18"/>
                <w:szCs w:val="18"/>
              </w:rPr>
              <w:t>0</w:t>
            </w:r>
          </w:p>
        </w:tc>
      </w:tr>
      <w:tr w:rsidR="005F1DA1" w:rsidRPr="00D76DCC" w14:paraId="6A58F99D" w14:textId="77777777" w:rsidTr="005F1DA1">
        <w:trPr>
          <w:trHeight w:val="300"/>
        </w:trPr>
        <w:tc>
          <w:tcPr>
            <w:tcW w:w="3640" w:type="dxa"/>
            <w:noWrap/>
            <w:hideMark/>
          </w:tcPr>
          <w:p w14:paraId="69B0F417" w14:textId="77777777" w:rsidR="005F1DA1" w:rsidRPr="00D76DCC" w:rsidRDefault="005F1DA1" w:rsidP="005F1DA1">
            <w:pPr>
              <w:rPr>
                <w:rFonts w:cstheme="minorHAnsi"/>
                <w:sz w:val="18"/>
                <w:szCs w:val="18"/>
              </w:rPr>
            </w:pPr>
            <w:r w:rsidRPr="00D76DCC">
              <w:rPr>
                <w:rFonts w:cstheme="minorHAnsi"/>
                <w:sz w:val="18"/>
                <w:szCs w:val="18"/>
              </w:rPr>
              <w:t>GIRONA 2 (Spain)</w:t>
            </w:r>
          </w:p>
        </w:tc>
        <w:tc>
          <w:tcPr>
            <w:tcW w:w="960" w:type="dxa"/>
            <w:noWrap/>
            <w:hideMark/>
          </w:tcPr>
          <w:p w14:paraId="44910A32" w14:textId="77777777" w:rsidR="005F1DA1" w:rsidRPr="00D76DCC" w:rsidRDefault="005F1DA1" w:rsidP="005F1DA1">
            <w:pPr>
              <w:rPr>
                <w:rFonts w:cstheme="minorHAnsi"/>
                <w:sz w:val="18"/>
                <w:szCs w:val="18"/>
              </w:rPr>
            </w:pPr>
            <w:r w:rsidRPr="00D76DCC">
              <w:rPr>
                <w:rFonts w:cstheme="minorHAnsi"/>
                <w:sz w:val="18"/>
                <w:szCs w:val="18"/>
              </w:rPr>
              <w:t>330</w:t>
            </w:r>
          </w:p>
        </w:tc>
        <w:tc>
          <w:tcPr>
            <w:tcW w:w="1620" w:type="dxa"/>
            <w:noWrap/>
            <w:hideMark/>
          </w:tcPr>
          <w:p w14:paraId="0B40F2F7" w14:textId="77777777" w:rsidR="005F1DA1" w:rsidRPr="00D76DCC" w:rsidRDefault="005F1DA1" w:rsidP="005F1DA1">
            <w:pPr>
              <w:rPr>
                <w:rFonts w:cstheme="minorHAnsi"/>
                <w:sz w:val="18"/>
                <w:szCs w:val="18"/>
              </w:rPr>
            </w:pPr>
            <w:r w:rsidRPr="00D76DCC">
              <w:rPr>
                <w:rFonts w:cstheme="minorHAnsi"/>
                <w:sz w:val="18"/>
                <w:szCs w:val="18"/>
              </w:rPr>
              <w:t>1.82</w:t>
            </w:r>
          </w:p>
        </w:tc>
        <w:tc>
          <w:tcPr>
            <w:tcW w:w="1620" w:type="dxa"/>
            <w:noWrap/>
            <w:hideMark/>
          </w:tcPr>
          <w:p w14:paraId="55B59631" w14:textId="77777777" w:rsidR="005F1DA1" w:rsidRPr="00D76DCC" w:rsidRDefault="005F1DA1" w:rsidP="005F1DA1">
            <w:pPr>
              <w:rPr>
                <w:rFonts w:cstheme="minorHAnsi"/>
                <w:sz w:val="18"/>
                <w:szCs w:val="18"/>
              </w:rPr>
            </w:pPr>
            <w:r w:rsidRPr="00D76DCC">
              <w:rPr>
                <w:rFonts w:cstheme="minorHAnsi"/>
                <w:sz w:val="18"/>
                <w:szCs w:val="18"/>
              </w:rPr>
              <w:t>2.73</w:t>
            </w:r>
          </w:p>
        </w:tc>
        <w:tc>
          <w:tcPr>
            <w:tcW w:w="1620" w:type="dxa"/>
            <w:noWrap/>
            <w:hideMark/>
          </w:tcPr>
          <w:p w14:paraId="324FB2F0" w14:textId="77777777" w:rsidR="005F1DA1" w:rsidRPr="00D76DCC" w:rsidRDefault="005F1DA1" w:rsidP="005F1DA1">
            <w:pPr>
              <w:rPr>
                <w:rFonts w:cstheme="minorHAnsi"/>
                <w:sz w:val="18"/>
                <w:szCs w:val="18"/>
              </w:rPr>
            </w:pPr>
            <w:r w:rsidRPr="00D76DCC">
              <w:rPr>
                <w:rFonts w:cstheme="minorHAnsi"/>
                <w:sz w:val="18"/>
                <w:szCs w:val="18"/>
              </w:rPr>
              <w:t>45.15</w:t>
            </w:r>
          </w:p>
        </w:tc>
        <w:tc>
          <w:tcPr>
            <w:tcW w:w="1620" w:type="dxa"/>
            <w:noWrap/>
            <w:hideMark/>
          </w:tcPr>
          <w:p w14:paraId="3690728F"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5E87BBD4"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183D92BA"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0D32B3D4" w14:textId="77777777" w:rsidR="005F1DA1" w:rsidRPr="00D76DCC" w:rsidRDefault="005F1DA1" w:rsidP="005F1DA1">
            <w:pPr>
              <w:rPr>
                <w:rFonts w:cstheme="minorHAnsi"/>
                <w:sz w:val="18"/>
                <w:szCs w:val="18"/>
              </w:rPr>
            </w:pPr>
            <w:r w:rsidRPr="00D76DCC">
              <w:rPr>
                <w:rFonts w:cstheme="minorHAnsi"/>
                <w:sz w:val="18"/>
                <w:szCs w:val="18"/>
              </w:rPr>
              <w:t>2.42</w:t>
            </w:r>
          </w:p>
        </w:tc>
        <w:tc>
          <w:tcPr>
            <w:tcW w:w="1620" w:type="dxa"/>
            <w:noWrap/>
            <w:hideMark/>
          </w:tcPr>
          <w:p w14:paraId="6D297FB7" w14:textId="77777777" w:rsidR="005F1DA1" w:rsidRPr="00D76DCC" w:rsidRDefault="005F1DA1" w:rsidP="005F1DA1">
            <w:pPr>
              <w:rPr>
                <w:rFonts w:cstheme="minorHAnsi"/>
                <w:sz w:val="18"/>
                <w:szCs w:val="18"/>
              </w:rPr>
            </w:pPr>
            <w:r w:rsidRPr="00D76DCC">
              <w:rPr>
                <w:rFonts w:cstheme="minorHAnsi"/>
                <w:sz w:val="18"/>
                <w:szCs w:val="18"/>
              </w:rPr>
              <w:t>2.42</w:t>
            </w:r>
          </w:p>
        </w:tc>
        <w:tc>
          <w:tcPr>
            <w:tcW w:w="1620" w:type="dxa"/>
            <w:noWrap/>
            <w:hideMark/>
          </w:tcPr>
          <w:p w14:paraId="6C15760E" w14:textId="77777777" w:rsidR="005F1DA1" w:rsidRPr="00D76DCC" w:rsidRDefault="005F1DA1" w:rsidP="005F1DA1">
            <w:pPr>
              <w:rPr>
                <w:rFonts w:cstheme="minorHAnsi"/>
                <w:sz w:val="18"/>
                <w:szCs w:val="18"/>
              </w:rPr>
            </w:pPr>
            <w:r w:rsidRPr="00D76DCC">
              <w:rPr>
                <w:rFonts w:cstheme="minorHAnsi"/>
                <w:sz w:val="18"/>
                <w:szCs w:val="18"/>
              </w:rPr>
              <w:t>2.12</w:t>
            </w:r>
          </w:p>
        </w:tc>
        <w:tc>
          <w:tcPr>
            <w:tcW w:w="1620" w:type="dxa"/>
            <w:noWrap/>
            <w:hideMark/>
          </w:tcPr>
          <w:p w14:paraId="0E5EEA8E" w14:textId="77777777" w:rsidR="005F1DA1" w:rsidRPr="00D76DCC" w:rsidRDefault="005F1DA1" w:rsidP="005F1DA1">
            <w:pPr>
              <w:rPr>
                <w:rFonts w:cstheme="minorHAnsi"/>
                <w:sz w:val="18"/>
                <w:szCs w:val="18"/>
              </w:rPr>
            </w:pPr>
            <w:r w:rsidRPr="00D76DCC">
              <w:rPr>
                <w:rFonts w:cstheme="minorHAnsi"/>
                <w:sz w:val="18"/>
                <w:szCs w:val="18"/>
              </w:rPr>
              <w:t>0</w:t>
            </w:r>
          </w:p>
        </w:tc>
      </w:tr>
      <w:tr w:rsidR="005F1DA1" w:rsidRPr="00D76DCC" w14:paraId="2C74F5EA" w14:textId="77777777" w:rsidTr="005F1DA1">
        <w:trPr>
          <w:trHeight w:val="300"/>
        </w:trPr>
        <w:tc>
          <w:tcPr>
            <w:tcW w:w="3640" w:type="dxa"/>
            <w:noWrap/>
            <w:hideMark/>
          </w:tcPr>
          <w:p w14:paraId="726CE66E" w14:textId="77777777" w:rsidR="005F1DA1" w:rsidRPr="00D76DCC" w:rsidRDefault="005F1DA1" w:rsidP="005F1DA1">
            <w:pPr>
              <w:rPr>
                <w:rFonts w:cstheme="minorHAnsi"/>
                <w:sz w:val="18"/>
                <w:szCs w:val="18"/>
                <w:lang w:val="en-US"/>
              </w:rPr>
            </w:pPr>
            <w:proofErr w:type="spellStart"/>
            <w:r w:rsidRPr="00D76DCC">
              <w:rPr>
                <w:rFonts w:cstheme="minorHAnsi"/>
                <w:sz w:val="18"/>
                <w:szCs w:val="18"/>
                <w:lang w:val="en-US"/>
              </w:rPr>
              <w:t>Ma'anshan</w:t>
            </w:r>
            <w:proofErr w:type="spellEnd"/>
            <w:r w:rsidRPr="00D76DCC">
              <w:rPr>
                <w:rFonts w:cstheme="minorHAnsi"/>
                <w:sz w:val="18"/>
                <w:szCs w:val="18"/>
                <w:lang w:val="en-US"/>
              </w:rPr>
              <w:t xml:space="preserve"> Birth Cohort Study (China)</w:t>
            </w:r>
          </w:p>
        </w:tc>
        <w:tc>
          <w:tcPr>
            <w:tcW w:w="960" w:type="dxa"/>
            <w:noWrap/>
            <w:hideMark/>
          </w:tcPr>
          <w:p w14:paraId="56D10777" w14:textId="77777777" w:rsidR="005F1DA1" w:rsidRPr="00D76DCC" w:rsidRDefault="005F1DA1" w:rsidP="005F1DA1">
            <w:pPr>
              <w:rPr>
                <w:rFonts w:cstheme="minorHAnsi"/>
                <w:sz w:val="18"/>
                <w:szCs w:val="18"/>
              </w:rPr>
            </w:pPr>
            <w:r w:rsidRPr="00D76DCC">
              <w:rPr>
                <w:rFonts w:cstheme="minorHAnsi"/>
                <w:sz w:val="18"/>
                <w:szCs w:val="18"/>
              </w:rPr>
              <w:t>407</w:t>
            </w:r>
          </w:p>
        </w:tc>
        <w:tc>
          <w:tcPr>
            <w:tcW w:w="1620" w:type="dxa"/>
            <w:noWrap/>
            <w:hideMark/>
          </w:tcPr>
          <w:p w14:paraId="2C1843A9" w14:textId="77777777" w:rsidR="005F1DA1" w:rsidRPr="00D76DCC" w:rsidRDefault="005F1DA1" w:rsidP="005F1DA1">
            <w:pPr>
              <w:rPr>
                <w:rFonts w:cstheme="minorHAnsi"/>
                <w:sz w:val="18"/>
                <w:szCs w:val="18"/>
              </w:rPr>
            </w:pPr>
            <w:r w:rsidRPr="00D76DCC">
              <w:rPr>
                <w:rFonts w:cstheme="minorHAnsi"/>
                <w:sz w:val="18"/>
                <w:szCs w:val="18"/>
              </w:rPr>
              <w:t>0.49</w:t>
            </w:r>
          </w:p>
        </w:tc>
        <w:tc>
          <w:tcPr>
            <w:tcW w:w="1620" w:type="dxa"/>
            <w:noWrap/>
            <w:hideMark/>
          </w:tcPr>
          <w:p w14:paraId="39E885A8" w14:textId="77777777" w:rsidR="005F1DA1" w:rsidRPr="00D76DCC" w:rsidRDefault="005F1DA1" w:rsidP="005F1DA1">
            <w:pPr>
              <w:rPr>
                <w:rFonts w:cstheme="minorHAnsi"/>
                <w:sz w:val="18"/>
                <w:szCs w:val="18"/>
              </w:rPr>
            </w:pPr>
            <w:r w:rsidRPr="00D76DCC">
              <w:rPr>
                <w:rFonts w:cstheme="minorHAnsi"/>
                <w:sz w:val="18"/>
                <w:szCs w:val="18"/>
              </w:rPr>
              <w:t>7.62</w:t>
            </w:r>
          </w:p>
        </w:tc>
        <w:tc>
          <w:tcPr>
            <w:tcW w:w="1620" w:type="dxa"/>
            <w:noWrap/>
            <w:hideMark/>
          </w:tcPr>
          <w:p w14:paraId="285C6103" w14:textId="77777777" w:rsidR="005F1DA1" w:rsidRPr="00D76DCC" w:rsidRDefault="005F1DA1" w:rsidP="005F1DA1">
            <w:pPr>
              <w:rPr>
                <w:rFonts w:cstheme="minorHAnsi"/>
                <w:sz w:val="18"/>
                <w:szCs w:val="18"/>
              </w:rPr>
            </w:pPr>
            <w:r w:rsidRPr="00D76DCC">
              <w:rPr>
                <w:rFonts w:cstheme="minorHAnsi"/>
                <w:sz w:val="18"/>
                <w:szCs w:val="18"/>
              </w:rPr>
              <w:t>0.74</w:t>
            </w:r>
          </w:p>
        </w:tc>
        <w:tc>
          <w:tcPr>
            <w:tcW w:w="1620" w:type="dxa"/>
            <w:noWrap/>
            <w:hideMark/>
          </w:tcPr>
          <w:p w14:paraId="7B0287E7" w14:textId="77777777" w:rsidR="005F1DA1" w:rsidRPr="00D76DCC" w:rsidRDefault="005F1DA1" w:rsidP="005F1DA1">
            <w:pPr>
              <w:rPr>
                <w:rFonts w:cstheme="minorHAnsi"/>
                <w:sz w:val="18"/>
                <w:szCs w:val="18"/>
              </w:rPr>
            </w:pPr>
            <w:r w:rsidRPr="00D76DCC">
              <w:rPr>
                <w:rFonts w:cstheme="minorHAnsi"/>
                <w:sz w:val="18"/>
                <w:szCs w:val="18"/>
              </w:rPr>
              <w:t>6.63</w:t>
            </w:r>
          </w:p>
        </w:tc>
        <w:tc>
          <w:tcPr>
            <w:tcW w:w="1620" w:type="dxa"/>
            <w:noWrap/>
            <w:hideMark/>
          </w:tcPr>
          <w:p w14:paraId="2B24A4A0" w14:textId="77777777" w:rsidR="005F1DA1" w:rsidRPr="00D76DCC" w:rsidRDefault="005F1DA1" w:rsidP="005F1DA1">
            <w:pPr>
              <w:rPr>
                <w:rFonts w:cstheme="minorHAnsi"/>
                <w:sz w:val="18"/>
                <w:szCs w:val="18"/>
              </w:rPr>
            </w:pPr>
            <w:r w:rsidRPr="00D76DCC">
              <w:rPr>
                <w:rFonts w:cstheme="minorHAnsi"/>
                <w:sz w:val="18"/>
                <w:szCs w:val="18"/>
              </w:rPr>
              <w:t>1.23</w:t>
            </w:r>
          </w:p>
        </w:tc>
        <w:tc>
          <w:tcPr>
            <w:tcW w:w="1620" w:type="dxa"/>
            <w:noWrap/>
            <w:hideMark/>
          </w:tcPr>
          <w:p w14:paraId="37CC63C5" w14:textId="77777777" w:rsidR="005F1DA1" w:rsidRPr="00D76DCC" w:rsidRDefault="005F1DA1" w:rsidP="005F1DA1">
            <w:pPr>
              <w:rPr>
                <w:rFonts w:cstheme="minorHAnsi"/>
                <w:sz w:val="18"/>
                <w:szCs w:val="18"/>
              </w:rPr>
            </w:pPr>
            <w:r w:rsidRPr="00D76DCC">
              <w:rPr>
                <w:rFonts w:cstheme="minorHAnsi"/>
                <w:sz w:val="18"/>
                <w:szCs w:val="18"/>
              </w:rPr>
              <w:t>0.98</w:t>
            </w:r>
          </w:p>
        </w:tc>
        <w:tc>
          <w:tcPr>
            <w:tcW w:w="1620" w:type="dxa"/>
            <w:noWrap/>
            <w:hideMark/>
          </w:tcPr>
          <w:p w14:paraId="371C47A5" w14:textId="77777777" w:rsidR="005F1DA1" w:rsidRPr="00D76DCC" w:rsidRDefault="005F1DA1" w:rsidP="005F1DA1">
            <w:pPr>
              <w:rPr>
                <w:rFonts w:cstheme="minorHAnsi"/>
                <w:sz w:val="18"/>
                <w:szCs w:val="18"/>
              </w:rPr>
            </w:pPr>
            <w:r w:rsidRPr="00D76DCC">
              <w:rPr>
                <w:rFonts w:cstheme="minorHAnsi"/>
                <w:sz w:val="18"/>
                <w:szCs w:val="18"/>
              </w:rPr>
              <w:t>2.21</w:t>
            </w:r>
          </w:p>
        </w:tc>
        <w:tc>
          <w:tcPr>
            <w:tcW w:w="1620" w:type="dxa"/>
            <w:noWrap/>
            <w:hideMark/>
          </w:tcPr>
          <w:p w14:paraId="52F55EEE" w14:textId="77777777" w:rsidR="005F1DA1" w:rsidRPr="00D76DCC" w:rsidRDefault="005F1DA1" w:rsidP="005F1DA1">
            <w:pPr>
              <w:rPr>
                <w:rFonts w:cstheme="minorHAnsi"/>
                <w:sz w:val="18"/>
                <w:szCs w:val="18"/>
              </w:rPr>
            </w:pPr>
            <w:r w:rsidRPr="00D76DCC">
              <w:rPr>
                <w:rFonts w:cstheme="minorHAnsi"/>
                <w:sz w:val="18"/>
                <w:szCs w:val="18"/>
              </w:rPr>
              <w:t>1.72</w:t>
            </w:r>
          </w:p>
        </w:tc>
        <w:tc>
          <w:tcPr>
            <w:tcW w:w="1620" w:type="dxa"/>
            <w:noWrap/>
            <w:hideMark/>
          </w:tcPr>
          <w:p w14:paraId="2A47B012" w14:textId="77777777" w:rsidR="005F1DA1" w:rsidRPr="00D76DCC" w:rsidRDefault="005F1DA1" w:rsidP="005F1DA1">
            <w:pPr>
              <w:rPr>
                <w:rFonts w:cstheme="minorHAnsi"/>
                <w:sz w:val="18"/>
                <w:szCs w:val="18"/>
              </w:rPr>
            </w:pPr>
            <w:r w:rsidRPr="00D76DCC">
              <w:rPr>
                <w:rFonts w:cstheme="minorHAnsi"/>
                <w:sz w:val="18"/>
                <w:szCs w:val="18"/>
              </w:rPr>
              <w:t>1.23</w:t>
            </w:r>
          </w:p>
        </w:tc>
        <w:tc>
          <w:tcPr>
            <w:tcW w:w="1620" w:type="dxa"/>
            <w:noWrap/>
            <w:hideMark/>
          </w:tcPr>
          <w:p w14:paraId="1B3A73B0" w14:textId="77777777" w:rsidR="005F1DA1" w:rsidRPr="00D76DCC" w:rsidRDefault="005F1DA1" w:rsidP="005F1DA1">
            <w:pPr>
              <w:rPr>
                <w:rFonts w:cstheme="minorHAnsi"/>
                <w:sz w:val="18"/>
                <w:szCs w:val="18"/>
              </w:rPr>
            </w:pPr>
            <w:r w:rsidRPr="00D76DCC">
              <w:rPr>
                <w:rFonts w:cstheme="minorHAnsi"/>
                <w:sz w:val="18"/>
                <w:szCs w:val="18"/>
              </w:rPr>
              <w:t>1.23</w:t>
            </w:r>
          </w:p>
        </w:tc>
      </w:tr>
      <w:tr w:rsidR="005F1DA1" w:rsidRPr="00D76DCC" w14:paraId="567975E4" w14:textId="77777777" w:rsidTr="005F1DA1">
        <w:trPr>
          <w:trHeight w:val="300"/>
        </w:trPr>
        <w:tc>
          <w:tcPr>
            <w:tcW w:w="3640" w:type="dxa"/>
            <w:noWrap/>
            <w:hideMark/>
          </w:tcPr>
          <w:p w14:paraId="1E0AD6B8" w14:textId="77940411" w:rsidR="005F1DA1" w:rsidRPr="00D76DCC" w:rsidRDefault="00B429B3" w:rsidP="005F1DA1">
            <w:pPr>
              <w:rPr>
                <w:rFonts w:cstheme="minorHAnsi"/>
                <w:sz w:val="18"/>
                <w:szCs w:val="18"/>
              </w:rPr>
            </w:pPr>
            <w:r w:rsidRPr="005F1DA1">
              <w:rPr>
                <w:rFonts w:eastAsiaTheme="majorEastAsia" w:cstheme="minorHAnsi"/>
                <w:sz w:val="18"/>
                <w:szCs w:val="18"/>
              </w:rPr>
              <w:t>NFBC</w:t>
            </w:r>
            <w:r>
              <w:rPr>
                <w:rFonts w:eastAsiaTheme="majorEastAsia" w:cstheme="minorHAnsi"/>
                <w:sz w:val="18"/>
                <w:szCs w:val="18"/>
              </w:rPr>
              <w:t>1986</w:t>
            </w:r>
            <w:r w:rsidRPr="005F1DA1">
              <w:rPr>
                <w:rFonts w:eastAsiaTheme="majorEastAsia" w:cstheme="minorHAnsi"/>
                <w:sz w:val="18"/>
                <w:szCs w:val="18"/>
              </w:rPr>
              <w:t xml:space="preserve"> </w:t>
            </w:r>
            <w:r w:rsidR="005F1DA1" w:rsidRPr="00D76DCC">
              <w:rPr>
                <w:rFonts w:cstheme="minorHAnsi"/>
                <w:sz w:val="18"/>
                <w:szCs w:val="18"/>
              </w:rPr>
              <w:t>(Finland)</w:t>
            </w:r>
          </w:p>
        </w:tc>
        <w:tc>
          <w:tcPr>
            <w:tcW w:w="960" w:type="dxa"/>
            <w:noWrap/>
            <w:hideMark/>
          </w:tcPr>
          <w:p w14:paraId="20DC19FA" w14:textId="77777777" w:rsidR="005F1DA1" w:rsidRPr="00D76DCC" w:rsidRDefault="005F1DA1" w:rsidP="005F1DA1">
            <w:pPr>
              <w:rPr>
                <w:rFonts w:cstheme="minorHAnsi"/>
                <w:sz w:val="18"/>
                <w:szCs w:val="18"/>
              </w:rPr>
            </w:pPr>
            <w:r w:rsidRPr="00D76DCC">
              <w:rPr>
                <w:rFonts w:cstheme="minorHAnsi"/>
                <w:sz w:val="18"/>
                <w:szCs w:val="18"/>
              </w:rPr>
              <w:t>1448</w:t>
            </w:r>
          </w:p>
        </w:tc>
        <w:tc>
          <w:tcPr>
            <w:tcW w:w="1620" w:type="dxa"/>
            <w:noWrap/>
            <w:hideMark/>
          </w:tcPr>
          <w:p w14:paraId="36DD4A16" w14:textId="77777777" w:rsidR="005F1DA1" w:rsidRPr="00D76DCC" w:rsidRDefault="005F1DA1" w:rsidP="005F1DA1">
            <w:pPr>
              <w:rPr>
                <w:rFonts w:cstheme="minorHAnsi"/>
                <w:sz w:val="18"/>
                <w:szCs w:val="18"/>
              </w:rPr>
            </w:pPr>
            <w:r w:rsidRPr="00D76DCC">
              <w:rPr>
                <w:rFonts w:cstheme="minorHAnsi"/>
                <w:sz w:val="18"/>
                <w:szCs w:val="18"/>
              </w:rPr>
              <w:t>0.48</w:t>
            </w:r>
          </w:p>
        </w:tc>
        <w:tc>
          <w:tcPr>
            <w:tcW w:w="1620" w:type="dxa"/>
            <w:noWrap/>
            <w:hideMark/>
          </w:tcPr>
          <w:p w14:paraId="627005A8" w14:textId="77777777" w:rsidR="005F1DA1" w:rsidRPr="00D76DCC" w:rsidRDefault="005F1DA1" w:rsidP="005F1DA1">
            <w:pPr>
              <w:rPr>
                <w:rFonts w:cstheme="minorHAnsi"/>
                <w:sz w:val="18"/>
                <w:szCs w:val="18"/>
              </w:rPr>
            </w:pPr>
            <w:r w:rsidRPr="00D76DCC">
              <w:rPr>
                <w:rFonts w:cstheme="minorHAnsi"/>
                <w:sz w:val="18"/>
                <w:szCs w:val="18"/>
              </w:rPr>
              <w:t>3.52</w:t>
            </w:r>
          </w:p>
        </w:tc>
        <w:tc>
          <w:tcPr>
            <w:tcW w:w="1620" w:type="dxa"/>
            <w:noWrap/>
            <w:hideMark/>
          </w:tcPr>
          <w:p w14:paraId="7E95EBCC" w14:textId="77777777" w:rsidR="005F1DA1" w:rsidRPr="00D76DCC" w:rsidRDefault="005F1DA1" w:rsidP="005F1DA1">
            <w:pPr>
              <w:rPr>
                <w:rFonts w:cstheme="minorHAnsi"/>
                <w:sz w:val="18"/>
                <w:szCs w:val="18"/>
              </w:rPr>
            </w:pPr>
            <w:r w:rsidRPr="00D76DCC">
              <w:rPr>
                <w:rFonts w:cstheme="minorHAnsi"/>
                <w:sz w:val="18"/>
                <w:szCs w:val="18"/>
              </w:rPr>
              <w:t>1.24</w:t>
            </w:r>
          </w:p>
        </w:tc>
        <w:tc>
          <w:tcPr>
            <w:tcW w:w="1620" w:type="dxa"/>
            <w:noWrap/>
            <w:hideMark/>
          </w:tcPr>
          <w:p w14:paraId="5883F548" w14:textId="77777777" w:rsidR="005F1DA1" w:rsidRPr="00D76DCC" w:rsidRDefault="005F1DA1" w:rsidP="005F1DA1">
            <w:pPr>
              <w:rPr>
                <w:rFonts w:cstheme="minorHAnsi"/>
                <w:sz w:val="18"/>
                <w:szCs w:val="18"/>
              </w:rPr>
            </w:pPr>
            <w:r w:rsidRPr="00D76DCC">
              <w:rPr>
                <w:rFonts w:cstheme="minorHAnsi"/>
                <w:sz w:val="18"/>
                <w:szCs w:val="18"/>
              </w:rPr>
              <w:t>9.81</w:t>
            </w:r>
          </w:p>
        </w:tc>
        <w:tc>
          <w:tcPr>
            <w:tcW w:w="1620" w:type="dxa"/>
            <w:noWrap/>
            <w:hideMark/>
          </w:tcPr>
          <w:p w14:paraId="5965B4E1" w14:textId="77777777" w:rsidR="005F1DA1" w:rsidRPr="00D76DCC" w:rsidRDefault="005F1DA1" w:rsidP="005F1DA1">
            <w:pPr>
              <w:rPr>
                <w:rFonts w:cstheme="minorHAnsi"/>
                <w:sz w:val="18"/>
                <w:szCs w:val="18"/>
              </w:rPr>
            </w:pPr>
            <w:r w:rsidRPr="00D76DCC">
              <w:rPr>
                <w:rFonts w:cstheme="minorHAnsi"/>
                <w:sz w:val="18"/>
                <w:szCs w:val="18"/>
              </w:rPr>
              <w:t>4.9</w:t>
            </w:r>
          </w:p>
        </w:tc>
        <w:tc>
          <w:tcPr>
            <w:tcW w:w="1620" w:type="dxa"/>
            <w:noWrap/>
            <w:hideMark/>
          </w:tcPr>
          <w:p w14:paraId="2DD900E5" w14:textId="77777777" w:rsidR="005F1DA1" w:rsidRPr="00D76DCC" w:rsidRDefault="005F1DA1" w:rsidP="005F1DA1">
            <w:pPr>
              <w:rPr>
                <w:rFonts w:cstheme="minorHAnsi"/>
                <w:sz w:val="18"/>
                <w:szCs w:val="18"/>
              </w:rPr>
            </w:pPr>
            <w:r w:rsidRPr="00D76DCC">
              <w:rPr>
                <w:rFonts w:cstheme="minorHAnsi"/>
                <w:sz w:val="18"/>
                <w:szCs w:val="18"/>
              </w:rPr>
              <w:t>0.48</w:t>
            </w:r>
          </w:p>
        </w:tc>
        <w:tc>
          <w:tcPr>
            <w:tcW w:w="1620" w:type="dxa"/>
            <w:noWrap/>
            <w:hideMark/>
          </w:tcPr>
          <w:p w14:paraId="79040CE8" w14:textId="77777777" w:rsidR="005F1DA1" w:rsidRPr="00D76DCC" w:rsidRDefault="005F1DA1" w:rsidP="005F1DA1">
            <w:pPr>
              <w:rPr>
                <w:rFonts w:cstheme="minorHAnsi"/>
                <w:sz w:val="18"/>
                <w:szCs w:val="18"/>
              </w:rPr>
            </w:pPr>
            <w:r w:rsidRPr="00D76DCC">
              <w:rPr>
                <w:rFonts w:cstheme="minorHAnsi"/>
                <w:sz w:val="18"/>
                <w:szCs w:val="18"/>
              </w:rPr>
              <w:t>2.9</w:t>
            </w:r>
          </w:p>
        </w:tc>
        <w:tc>
          <w:tcPr>
            <w:tcW w:w="1620" w:type="dxa"/>
            <w:noWrap/>
            <w:hideMark/>
          </w:tcPr>
          <w:p w14:paraId="2B701792" w14:textId="77777777" w:rsidR="005F1DA1" w:rsidRPr="00D76DCC" w:rsidRDefault="005F1DA1" w:rsidP="005F1DA1">
            <w:pPr>
              <w:rPr>
                <w:rFonts w:cstheme="minorHAnsi"/>
                <w:sz w:val="18"/>
                <w:szCs w:val="18"/>
              </w:rPr>
            </w:pPr>
            <w:r w:rsidRPr="00D76DCC">
              <w:rPr>
                <w:rFonts w:cstheme="minorHAnsi"/>
                <w:sz w:val="18"/>
                <w:szCs w:val="18"/>
              </w:rPr>
              <w:t>2.28</w:t>
            </w:r>
          </w:p>
        </w:tc>
        <w:tc>
          <w:tcPr>
            <w:tcW w:w="1620" w:type="dxa"/>
            <w:noWrap/>
            <w:hideMark/>
          </w:tcPr>
          <w:p w14:paraId="0644F61D" w14:textId="77777777" w:rsidR="005F1DA1" w:rsidRPr="00D76DCC" w:rsidRDefault="005F1DA1" w:rsidP="005F1DA1">
            <w:pPr>
              <w:rPr>
                <w:rFonts w:cstheme="minorHAnsi"/>
                <w:sz w:val="18"/>
                <w:szCs w:val="18"/>
              </w:rPr>
            </w:pPr>
            <w:r w:rsidRPr="00D76DCC">
              <w:rPr>
                <w:rFonts w:cstheme="minorHAnsi"/>
                <w:sz w:val="18"/>
                <w:szCs w:val="18"/>
              </w:rPr>
              <w:t>1.86</w:t>
            </w:r>
          </w:p>
        </w:tc>
        <w:tc>
          <w:tcPr>
            <w:tcW w:w="1620" w:type="dxa"/>
            <w:noWrap/>
            <w:hideMark/>
          </w:tcPr>
          <w:p w14:paraId="1EA2613F" w14:textId="77777777" w:rsidR="005F1DA1" w:rsidRPr="00D76DCC" w:rsidRDefault="005F1DA1" w:rsidP="005F1DA1">
            <w:pPr>
              <w:rPr>
                <w:rFonts w:cstheme="minorHAnsi"/>
                <w:sz w:val="18"/>
                <w:szCs w:val="18"/>
              </w:rPr>
            </w:pPr>
            <w:r w:rsidRPr="00D76DCC">
              <w:rPr>
                <w:rFonts w:cstheme="minorHAnsi"/>
                <w:sz w:val="18"/>
                <w:szCs w:val="18"/>
              </w:rPr>
              <w:t>0.55</w:t>
            </w:r>
          </w:p>
        </w:tc>
      </w:tr>
      <w:tr w:rsidR="005F1DA1" w:rsidRPr="00D76DCC" w14:paraId="61CBD7BC" w14:textId="77777777" w:rsidTr="005F1DA1">
        <w:trPr>
          <w:trHeight w:val="300"/>
        </w:trPr>
        <w:tc>
          <w:tcPr>
            <w:tcW w:w="3640" w:type="dxa"/>
            <w:noWrap/>
            <w:hideMark/>
          </w:tcPr>
          <w:p w14:paraId="0CAC9B06" w14:textId="77777777" w:rsidR="005F1DA1" w:rsidRPr="00D76DCC" w:rsidRDefault="005F1DA1" w:rsidP="005F1DA1">
            <w:pPr>
              <w:rPr>
                <w:rFonts w:cstheme="minorHAnsi"/>
                <w:sz w:val="18"/>
                <w:szCs w:val="18"/>
              </w:rPr>
            </w:pPr>
            <w:r w:rsidRPr="00D76DCC">
              <w:rPr>
                <w:rFonts w:cstheme="minorHAnsi"/>
                <w:sz w:val="18"/>
                <w:szCs w:val="18"/>
              </w:rPr>
              <w:t>Poppe et al. (Belgium)</w:t>
            </w:r>
          </w:p>
        </w:tc>
        <w:tc>
          <w:tcPr>
            <w:tcW w:w="960" w:type="dxa"/>
            <w:noWrap/>
            <w:hideMark/>
          </w:tcPr>
          <w:p w14:paraId="54C3FDEF" w14:textId="77777777" w:rsidR="005F1DA1" w:rsidRPr="00D76DCC" w:rsidRDefault="005F1DA1" w:rsidP="005F1DA1">
            <w:pPr>
              <w:rPr>
                <w:rFonts w:cstheme="minorHAnsi"/>
                <w:sz w:val="18"/>
                <w:szCs w:val="18"/>
              </w:rPr>
            </w:pPr>
            <w:r w:rsidRPr="00D76DCC">
              <w:rPr>
                <w:rFonts w:cstheme="minorHAnsi"/>
                <w:sz w:val="18"/>
                <w:szCs w:val="18"/>
              </w:rPr>
              <w:t>712</w:t>
            </w:r>
          </w:p>
        </w:tc>
        <w:tc>
          <w:tcPr>
            <w:tcW w:w="1620" w:type="dxa"/>
            <w:noWrap/>
            <w:hideMark/>
          </w:tcPr>
          <w:p w14:paraId="7DF1A1F9" w14:textId="77777777" w:rsidR="005F1DA1" w:rsidRPr="00D76DCC" w:rsidRDefault="005F1DA1" w:rsidP="005F1DA1">
            <w:pPr>
              <w:rPr>
                <w:rFonts w:cstheme="minorHAnsi"/>
                <w:sz w:val="18"/>
                <w:szCs w:val="18"/>
              </w:rPr>
            </w:pPr>
            <w:r w:rsidRPr="00D76DCC">
              <w:rPr>
                <w:rFonts w:cstheme="minorHAnsi"/>
                <w:sz w:val="18"/>
                <w:szCs w:val="18"/>
              </w:rPr>
              <w:t>0.14</w:t>
            </w:r>
          </w:p>
        </w:tc>
        <w:tc>
          <w:tcPr>
            <w:tcW w:w="1620" w:type="dxa"/>
            <w:noWrap/>
            <w:hideMark/>
          </w:tcPr>
          <w:p w14:paraId="39DFB9BB" w14:textId="77777777" w:rsidR="005F1DA1" w:rsidRPr="00D76DCC" w:rsidRDefault="005F1DA1" w:rsidP="005F1DA1">
            <w:pPr>
              <w:rPr>
                <w:rFonts w:cstheme="minorHAnsi"/>
                <w:sz w:val="18"/>
                <w:szCs w:val="18"/>
              </w:rPr>
            </w:pPr>
            <w:r w:rsidRPr="00D76DCC">
              <w:rPr>
                <w:rFonts w:cstheme="minorHAnsi"/>
                <w:sz w:val="18"/>
                <w:szCs w:val="18"/>
              </w:rPr>
              <w:t>0.56</w:t>
            </w:r>
          </w:p>
        </w:tc>
        <w:tc>
          <w:tcPr>
            <w:tcW w:w="1620" w:type="dxa"/>
            <w:noWrap/>
            <w:hideMark/>
          </w:tcPr>
          <w:p w14:paraId="56E5008A" w14:textId="77777777" w:rsidR="005F1DA1" w:rsidRPr="00D76DCC" w:rsidRDefault="005F1DA1" w:rsidP="005F1DA1">
            <w:pPr>
              <w:rPr>
                <w:rFonts w:cstheme="minorHAnsi"/>
                <w:sz w:val="18"/>
                <w:szCs w:val="18"/>
              </w:rPr>
            </w:pPr>
            <w:r w:rsidRPr="00D76DCC">
              <w:rPr>
                <w:rFonts w:cstheme="minorHAnsi"/>
                <w:sz w:val="18"/>
                <w:szCs w:val="18"/>
              </w:rPr>
              <w:t>6.18</w:t>
            </w:r>
          </w:p>
        </w:tc>
        <w:tc>
          <w:tcPr>
            <w:tcW w:w="1620" w:type="dxa"/>
            <w:noWrap/>
            <w:hideMark/>
          </w:tcPr>
          <w:p w14:paraId="2A52A485" w14:textId="77777777" w:rsidR="005F1DA1" w:rsidRPr="00D76DCC" w:rsidRDefault="005F1DA1" w:rsidP="005F1DA1">
            <w:pPr>
              <w:rPr>
                <w:rFonts w:cstheme="minorHAnsi"/>
                <w:sz w:val="18"/>
                <w:szCs w:val="18"/>
              </w:rPr>
            </w:pPr>
            <w:r w:rsidRPr="00D76DCC">
              <w:rPr>
                <w:rFonts w:cstheme="minorHAnsi"/>
                <w:sz w:val="18"/>
                <w:szCs w:val="18"/>
              </w:rPr>
              <w:t>4.21</w:t>
            </w:r>
          </w:p>
        </w:tc>
        <w:tc>
          <w:tcPr>
            <w:tcW w:w="1620" w:type="dxa"/>
            <w:noWrap/>
            <w:hideMark/>
          </w:tcPr>
          <w:p w14:paraId="3F7E5BDB" w14:textId="77777777" w:rsidR="005F1DA1" w:rsidRPr="00D76DCC" w:rsidRDefault="005F1DA1" w:rsidP="005F1DA1">
            <w:pPr>
              <w:rPr>
                <w:rFonts w:cstheme="minorHAnsi"/>
                <w:sz w:val="18"/>
                <w:szCs w:val="18"/>
              </w:rPr>
            </w:pPr>
            <w:r w:rsidRPr="00D76DCC">
              <w:rPr>
                <w:rFonts w:cstheme="minorHAnsi"/>
                <w:sz w:val="18"/>
                <w:szCs w:val="18"/>
              </w:rPr>
              <w:t>0.14</w:t>
            </w:r>
          </w:p>
        </w:tc>
        <w:tc>
          <w:tcPr>
            <w:tcW w:w="1620" w:type="dxa"/>
            <w:noWrap/>
            <w:hideMark/>
          </w:tcPr>
          <w:p w14:paraId="6D96BCB8"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4AD2C8B8" w14:textId="77777777" w:rsidR="005F1DA1" w:rsidRPr="00D76DCC" w:rsidRDefault="005F1DA1" w:rsidP="005F1DA1">
            <w:pPr>
              <w:rPr>
                <w:rFonts w:cstheme="minorHAnsi"/>
                <w:sz w:val="18"/>
                <w:szCs w:val="18"/>
              </w:rPr>
            </w:pPr>
            <w:r w:rsidRPr="00D76DCC">
              <w:rPr>
                <w:rFonts w:cstheme="minorHAnsi"/>
                <w:sz w:val="18"/>
                <w:szCs w:val="18"/>
              </w:rPr>
              <w:t>2.67</w:t>
            </w:r>
          </w:p>
        </w:tc>
        <w:tc>
          <w:tcPr>
            <w:tcW w:w="1620" w:type="dxa"/>
            <w:noWrap/>
            <w:hideMark/>
          </w:tcPr>
          <w:p w14:paraId="136B07A6" w14:textId="77777777" w:rsidR="005F1DA1" w:rsidRPr="00D76DCC" w:rsidRDefault="005F1DA1" w:rsidP="005F1DA1">
            <w:pPr>
              <w:rPr>
                <w:rFonts w:cstheme="minorHAnsi"/>
                <w:sz w:val="18"/>
                <w:szCs w:val="18"/>
              </w:rPr>
            </w:pPr>
            <w:r w:rsidRPr="00D76DCC">
              <w:rPr>
                <w:rFonts w:cstheme="minorHAnsi"/>
                <w:sz w:val="18"/>
                <w:szCs w:val="18"/>
              </w:rPr>
              <w:t>0.56</w:t>
            </w:r>
          </w:p>
        </w:tc>
        <w:tc>
          <w:tcPr>
            <w:tcW w:w="1620" w:type="dxa"/>
            <w:noWrap/>
            <w:hideMark/>
          </w:tcPr>
          <w:p w14:paraId="0C1125C1" w14:textId="77777777" w:rsidR="005F1DA1" w:rsidRPr="00D76DCC" w:rsidRDefault="005F1DA1" w:rsidP="005F1DA1">
            <w:pPr>
              <w:rPr>
                <w:rFonts w:cstheme="minorHAnsi"/>
                <w:sz w:val="18"/>
                <w:szCs w:val="18"/>
              </w:rPr>
            </w:pPr>
            <w:r w:rsidRPr="00D76DCC">
              <w:rPr>
                <w:rFonts w:cstheme="minorHAnsi"/>
                <w:sz w:val="18"/>
                <w:szCs w:val="18"/>
              </w:rPr>
              <w:t>1.54</w:t>
            </w:r>
          </w:p>
        </w:tc>
        <w:tc>
          <w:tcPr>
            <w:tcW w:w="1620" w:type="dxa"/>
            <w:noWrap/>
            <w:hideMark/>
          </w:tcPr>
          <w:p w14:paraId="08E2044E" w14:textId="77777777" w:rsidR="005F1DA1" w:rsidRPr="00D76DCC" w:rsidRDefault="005F1DA1" w:rsidP="005F1DA1">
            <w:pPr>
              <w:rPr>
                <w:rFonts w:cstheme="minorHAnsi"/>
                <w:sz w:val="18"/>
                <w:szCs w:val="18"/>
              </w:rPr>
            </w:pPr>
            <w:r w:rsidRPr="00D76DCC">
              <w:rPr>
                <w:rFonts w:cstheme="minorHAnsi"/>
                <w:sz w:val="18"/>
                <w:szCs w:val="18"/>
              </w:rPr>
              <w:t>0.84</w:t>
            </w:r>
          </w:p>
        </w:tc>
      </w:tr>
      <w:tr w:rsidR="005F1DA1" w:rsidRPr="00D76DCC" w14:paraId="78086005" w14:textId="77777777" w:rsidTr="005F1DA1">
        <w:trPr>
          <w:trHeight w:val="300"/>
        </w:trPr>
        <w:tc>
          <w:tcPr>
            <w:tcW w:w="3640" w:type="dxa"/>
            <w:noWrap/>
            <w:hideMark/>
          </w:tcPr>
          <w:p w14:paraId="6420385D" w14:textId="77777777" w:rsidR="005F1DA1" w:rsidRPr="00D76DCC" w:rsidRDefault="005F1DA1" w:rsidP="005F1DA1">
            <w:pPr>
              <w:rPr>
                <w:rFonts w:cstheme="minorHAnsi"/>
                <w:sz w:val="18"/>
                <w:szCs w:val="18"/>
              </w:rPr>
            </w:pPr>
            <w:r w:rsidRPr="00D76DCC">
              <w:rPr>
                <w:rFonts w:cstheme="minorHAnsi"/>
                <w:sz w:val="18"/>
                <w:szCs w:val="18"/>
              </w:rPr>
              <w:t>Rhea (Greece)</w:t>
            </w:r>
          </w:p>
        </w:tc>
        <w:tc>
          <w:tcPr>
            <w:tcW w:w="960" w:type="dxa"/>
            <w:noWrap/>
            <w:hideMark/>
          </w:tcPr>
          <w:p w14:paraId="431F254C" w14:textId="77777777" w:rsidR="005F1DA1" w:rsidRPr="00D76DCC" w:rsidRDefault="005F1DA1" w:rsidP="005F1DA1">
            <w:pPr>
              <w:rPr>
                <w:rFonts w:cstheme="minorHAnsi"/>
                <w:sz w:val="18"/>
                <w:szCs w:val="18"/>
              </w:rPr>
            </w:pPr>
            <w:r w:rsidRPr="00D76DCC">
              <w:rPr>
                <w:rFonts w:cstheme="minorHAnsi"/>
                <w:sz w:val="18"/>
                <w:szCs w:val="18"/>
              </w:rPr>
              <w:t>600</w:t>
            </w:r>
          </w:p>
        </w:tc>
        <w:tc>
          <w:tcPr>
            <w:tcW w:w="1620" w:type="dxa"/>
            <w:noWrap/>
            <w:hideMark/>
          </w:tcPr>
          <w:p w14:paraId="1CE6A276" w14:textId="77777777" w:rsidR="005F1DA1" w:rsidRPr="00D76DCC" w:rsidRDefault="005F1DA1" w:rsidP="005F1DA1">
            <w:pPr>
              <w:rPr>
                <w:rFonts w:cstheme="minorHAnsi"/>
                <w:sz w:val="18"/>
                <w:szCs w:val="18"/>
              </w:rPr>
            </w:pPr>
            <w:r w:rsidRPr="00D76DCC">
              <w:rPr>
                <w:rFonts w:cstheme="minorHAnsi"/>
                <w:sz w:val="18"/>
                <w:szCs w:val="18"/>
              </w:rPr>
              <w:t>0.17</w:t>
            </w:r>
          </w:p>
        </w:tc>
        <w:tc>
          <w:tcPr>
            <w:tcW w:w="1620" w:type="dxa"/>
            <w:noWrap/>
            <w:hideMark/>
          </w:tcPr>
          <w:p w14:paraId="56F35824" w14:textId="77777777" w:rsidR="005F1DA1" w:rsidRPr="00D76DCC" w:rsidRDefault="005F1DA1" w:rsidP="005F1DA1">
            <w:pPr>
              <w:rPr>
                <w:rFonts w:cstheme="minorHAnsi"/>
                <w:sz w:val="18"/>
                <w:szCs w:val="18"/>
              </w:rPr>
            </w:pPr>
            <w:r w:rsidRPr="00D76DCC">
              <w:rPr>
                <w:rFonts w:cstheme="minorHAnsi"/>
                <w:sz w:val="18"/>
                <w:szCs w:val="18"/>
              </w:rPr>
              <w:t>1.17</w:t>
            </w:r>
          </w:p>
        </w:tc>
        <w:tc>
          <w:tcPr>
            <w:tcW w:w="1620" w:type="dxa"/>
            <w:noWrap/>
            <w:hideMark/>
          </w:tcPr>
          <w:p w14:paraId="50893DA9" w14:textId="77777777" w:rsidR="005F1DA1" w:rsidRPr="00D76DCC" w:rsidRDefault="005F1DA1" w:rsidP="005F1DA1">
            <w:pPr>
              <w:rPr>
                <w:rFonts w:cstheme="minorHAnsi"/>
                <w:sz w:val="18"/>
                <w:szCs w:val="18"/>
              </w:rPr>
            </w:pPr>
            <w:r w:rsidRPr="00D76DCC">
              <w:rPr>
                <w:rFonts w:cstheme="minorHAnsi"/>
                <w:sz w:val="18"/>
                <w:szCs w:val="18"/>
              </w:rPr>
              <w:t>3.17</w:t>
            </w:r>
          </w:p>
        </w:tc>
        <w:tc>
          <w:tcPr>
            <w:tcW w:w="1620" w:type="dxa"/>
            <w:noWrap/>
            <w:hideMark/>
          </w:tcPr>
          <w:p w14:paraId="3C0F5B67" w14:textId="77777777" w:rsidR="005F1DA1" w:rsidRPr="00D76DCC" w:rsidRDefault="005F1DA1" w:rsidP="005F1DA1">
            <w:pPr>
              <w:rPr>
                <w:rFonts w:cstheme="minorHAnsi"/>
                <w:sz w:val="18"/>
                <w:szCs w:val="18"/>
              </w:rPr>
            </w:pPr>
            <w:r w:rsidRPr="00D76DCC">
              <w:rPr>
                <w:rFonts w:cstheme="minorHAnsi"/>
                <w:sz w:val="18"/>
                <w:szCs w:val="18"/>
              </w:rPr>
              <w:t>7.33</w:t>
            </w:r>
          </w:p>
        </w:tc>
        <w:tc>
          <w:tcPr>
            <w:tcW w:w="1620" w:type="dxa"/>
            <w:noWrap/>
            <w:hideMark/>
          </w:tcPr>
          <w:p w14:paraId="3432648C" w14:textId="77777777" w:rsidR="005F1DA1" w:rsidRPr="00D76DCC" w:rsidRDefault="005F1DA1" w:rsidP="005F1DA1">
            <w:pPr>
              <w:rPr>
                <w:rFonts w:cstheme="minorHAnsi"/>
                <w:sz w:val="18"/>
                <w:szCs w:val="18"/>
              </w:rPr>
            </w:pPr>
            <w:r w:rsidRPr="00D76DCC">
              <w:rPr>
                <w:rFonts w:cstheme="minorHAnsi"/>
                <w:sz w:val="18"/>
                <w:szCs w:val="18"/>
              </w:rPr>
              <w:t>0.17</w:t>
            </w:r>
          </w:p>
        </w:tc>
        <w:tc>
          <w:tcPr>
            <w:tcW w:w="1620" w:type="dxa"/>
            <w:noWrap/>
            <w:hideMark/>
          </w:tcPr>
          <w:p w14:paraId="0C481871"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44DE68C3" w14:textId="77777777" w:rsidR="005F1DA1" w:rsidRPr="00D76DCC" w:rsidRDefault="005F1DA1" w:rsidP="005F1DA1">
            <w:pPr>
              <w:rPr>
                <w:rFonts w:cstheme="minorHAnsi"/>
                <w:sz w:val="18"/>
                <w:szCs w:val="18"/>
              </w:rPr>
            </w:pPr>
            <w:r w:rsidRPr="00D76DCC">
              <w:rPr>
                <w:rFonts w:cstheme="minorHAnsi"/>
                <w:sz w:val="18"/>
                <w:szCs w:val="18"/>
              </w:rPr>
              <w:t>3.17</w:t>
            </w:r>
          </w:p>
        </w:tc>
        <w:tc>
          <w:tcPr>
            <w:tcW w:w="1620" w:type="dxa"/>
            <w:noWrap/>
            <w:hideMark/>
          </w:tcPr>
          <w:p w14:paraId="2365E625" w14:textId="77777777" w:rsidR="005F1DA1" w:rsidRPr="00D76DCC" w:rsidRDefault="005F1DA1" w:rsidP="005F1DA1">
            <w:pPr>
              <w:rPr>
                <w:rFonts w:cstheme="minorHAnsi"/>
                <w:sz w:val="18"/>
                <w:szCs w:val="18"/>
              </w:rPr>
            </w:pPr>
            <w:r w:rsidRPr="00D76DCC">
              <w:rPr>
                <w:rFonts w:cstheme="minorHAnsi"/>
                <w:sz w:val="18"/>
                <w:szCs w:val="18"/>
              </w:rPr>
              <w:t>2.17</w:t>
            </w:r>
          </w:p>
        </w:tc>
        <w:tc>
          <w:tcPr>
            <w:tcW w:w="1620" w:type="dxa"/>
            <w:noWrap/>
            <w:hideMark/>
          </w:tcPr>
          <w:p w14:paraId="173AE319" w14:textId="77777777" w:rsidR="005F1DA1" w:rsidRPr="00D76DCC" w:rsidRDefault="005F1DA1" w:rsidP="005F1DA1">
            <w:pPr>
              <w:rPr>
                <w:rFonts w:cstheme="minorHAnsi"/>
                <w:sz w:val="18"/>
                <w:szCs w:val="18"/>
              </w:rPr>
            </w:pPr>
            <w:r w:rsidRPr="00D76DCC">
              <w:rPr>
                <w:rFonts w:cstheme="minorHAnsi"/>
                <w:sz w:val="18"/>
                <w:szCs w:val="18"/>
              </w:rPr>
              <w:t>1.83</w:t>
            </w:r>
          </w:p>
        </w:tc>
        <w:tc>
          <w:tcPr>
            <w:tcW w:w="1620" w:type="dxa"/>
            <w:noWrap/>
            <w:hideMark/>
          </w:tcPr>
          <w:p w14:paraId="4926FEC3" w14:textId="77777777" w:rsidR="005F1DA1" w:rsidRPr="00D76DCC" w:rsidRDefault="005F1DA1" w:rsidP="005F1DA1">
            <w:pPr>
              <w:rPr>
                <w:rFonts w:cstheme="minorHAnsi"/>
                <w:sz w:val="18"/>
                <w:szCs w:val="18"/>
              </w:rPr>
            </w:pPr>
            <w:r w:rsidRPr="00D76DCC">
              <w:rPr>
                <w:rFonts w:cstheme="minorHAnsi"/>
                <w:sz w:val="18"/>
                <w:szCs w:val="18"/>
              </w:rPr>
              <w:t>0.33</w:t>
            </w:r>
          </w:p>
        </w:tc>
      </w:tr>
      <w:tr w:rsidR="005F1DA1" w:rsidRPr="00D76DCC" w14:paraId="3B86A5E7" w14:textId="77777777" w:rsidTr="005F1DA1">
        <w:trPr>
          <w:trHeight w:val="300"/>
        </w:trPr>
        <w:tc>
          <w:tcPr>
            <w:tcW w:w="3640" w:type="dxa"/>
            <w:noWrap/>
            <w:hideMark/>
          </w:tcPr>
          <w:p w14:paraId="74589035" w14:textId="77777777" w:rsidR="005F1DA1" w:rsidRPr="00D76DCC" w:rsidRDefault="005F1DA1" w:rsidP="005F1DA1">
            <w:pPr>
              <w:rPr>
                <w:rFonts w:cstheme="minorHAnsi"/>
                <w:sz w:val="18"/>
                <w:szCs w:val="18"/>
              </w:rPr>
            </w:pPr>
            <w:r w:rsidRPr="00D76DCC">
              <w:rPr>
                <w:rFonts w:cstheme="minorHAnsi"/>
                <w:sz w:val="18"/>
                <w:szCs w:val="18"/>
              </w:rPr>
              <w:t>Western Australia</w:t>
            </w:r>
          </w:p>
        </w:tc>
        <w:tc>
          <w:tcPr>
            <w:tcW w:w="960" w:type="dxa"/>
            <w:noWrap/>
            <w:hideMark/>
          </w:tcPr>
          <w:p w14:paraId="04A12CC8" w14:textId="77777777" w:rsidR="005F1DA1" w:rsidRPr="00D76DCC" w:rsidRDefault="005F1DA1" w:rsidP="005F1DA1">
            <w:pPr>
              <w:rPr>
                <w:rFonts w:cstheme="minorHAnsi"/>
                <w:sz w:val="18"/>
                <w:szCs w:val="18"/>
              </w:rPr>
            </w:pPr>
            <w:r w:rsidRPr="00D76DCC">
              <w:rPr>
                <w:rFonts w:cstheme="minorHAnsi"/>
                <w:sz w:val="18"/>
                <w:szCs w:val="18"/>
              </w:rPr>
              <w:t>155</w:t>
            </w:r>
          </w:p>
        </w:tc>
        <w:tc>
          <w:tcPr>
            <w:tcW w:w="1620" w:type="dxa"/>
            <w:noWrap/>
            <w:hideMark/>
          </w:tcPr>
          <w:p w14:paraId="363F9AF2"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412808C9"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37E5DCD0"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0854F095" w14:textId="77777777" w:rsidR="005F1DA1" w:rsidRPr="00D76DCC" w:rsidRDefault="005F1DA1" w:rsidP="005F1DA1">
            <w:pPr>
              <w:rPr>
                <w:rFonts w:cstheme="minorHAnsi"/>
                <w:sz w:val="18"/>
                <w:szCs w:val="18"/>
              </w:rPr>
            </w:pPr>
            <w:r w:rsidRPr="00D76DCC">
              <w:rPr>
                <w:rFonts w:cstheme="minorHAnsi"/>
                <w:sz w:val="18"/>
                <w:szCs w:val="18"/>
              </w:rPr>
              <w:t>13.55</w:t>
            </w:r>
          </w:p>
        </w:tc>
        <w:tc>
          <w:tcPr>
            <w:tcW w:w="1620" w:type="dxa"/>
            <w:noWrap/>
            <w:hideMark/>
          </w:tcPr>
          <w:p w14:paraId="3D9E2F83" w14:textId="77777777" w:rsidR="005F1DA1" w:rsidRPr="00D76DCC" w:rsidRDefault="005F1DA1" w:rsidP="005F1DA1">
            <w:pPr>
              <w:rPr>
                <w:rFonts w:cstheme="minorHAnsi"/>
                <w:sz w:val="18"/>
                <w:szCs w:val="18"/>
              </w:rPr>
            </w:pPr>
            <w:r w:rsidRPr="00D76DCC">
              <w:rPr>
                <w:rFonts w:cstheme="minorHAnsi"/>
                <w:sz w:val="18"/>
                <w:szCs w:val="18"/>
              </w:rPr>
              <w:t>1.94</w:t>
            </w:r>
          </w:p>
        </w:tc>
        <w:tc>
          <w:tcPr>
            <w:tcW w:w="1620" w:type="dxa"/>
            <w:noWrap/>
            <w:hideMark/>
          </w:tcPr>
          <w:p w14:paraId="789194F2" w14:textId="77777777" w:rsidR="005F1DA1" w:rsidRPr="00D76DCC" w:rsidRDefault="005F1DA1" w:rsidP="005F1DA1">
            <w:pPr>
              <w:rPr>
                <w:rFonts w:cstheme="minorHAnsi"/>
                <w:sz w:val="18"/>
                <w:szCs w:val="18"/>
              </w:rPr>
            </w:pPr>
            <w:r w:rsidRPr="00D76DCC">
              <w:rPr>
                <w:rFonts w:cstheme="minorHAnsi"/>
                <w:sz w:val="18"/>
                <w:szCs w:val="18"/>
              </w:rPr>
              <w:t>0</w:t>
            </w:r>
          </w:p>
        </w:tc>
        <w:tc>
          <w:tcPr>
            <w:tcW w:w="1620" w:type="dxa"/>
            <w:noWrap/>
            <w:hideMark/>
          </w:tcPr>
          <w:p w14:paraId="040BF863" w14:textId="77777777" w:rsidR="005F1DA1" w:rsidRPr="00D76DCC" w:rsidRDefault="005F1DA1" w:rsidP="005F1DA1">
            <w:pPr>
              <w:rPr>
                <w:rFonts w:cstheme="minorHAnsi"/>
                <w:sz w:val="18"/>
                <w:szCs w:val="18"/>
              </w:rPr>
            </w:pPr>
            <w:r w:rsidRPr="00D76DCC">
              <w:rPr>
                <w:rFonts w:cstheme="minorHAnsi"/>
                <w:sz w:val="18"/>
                <w:szCs w:val="18"/>
              </w:rPr>
              <w:t>2.58</w:t>
            </w:r>
          </w:p>
        </w:tc>
        <w:tc>
          <w:tcPr>
            <w:tcW w:w="1620" w:type="dxa"/>
            <w:noWrap/>
            <w:hideMark/>
          </w:tcPr>
          <w:p w14:paraId="5A4493CD" w14:textId="77777777" w:rsidR="005F1DA1" w:rsidRPr="00D76DCC" w:rsidRDefault="005F1DA1" w:rsidP="005F1DA1">
            <w:pPr>
              <w:rPr>
                <w:rFonts w:cstheme="minorHAnsi"/>
                <w:sz w:val="18"/>
                <w:szCs w:val="18"/>
              </w:rPr>
            </w:pPr>
            <w:r w:rsidRPr="00D76DCC">
              <w:rPr>
                <w:rFonts w:cstheme="minorHAnsi"/>
                <w:sz w:val="18"/>
                <w:szCs w:val="18"/>
              </w:rPr>
              <w:t>1.29</w:t>
            </w:r>
          </w:p>
        </w:tc>
        <w:tc>
          <w:tcPr>
            <w:tcW w:w="1620" w:type="dxa"/>
            <w:noWrap/>
            <w:hideMark/>
          </w:tcPr>
          <w:p w14:paraId="13E71543" w14:textId="77777777" w:rsidR="005F1DA1" w:rsidRPr="00D76DCC" w:rsidRDefault="005F1DA1" w:rsidP="005F1DA1">
            <w:pPr>
              <w:rPr>
                <w:rFonts w:cstheme="minorHAnsi"/>
                <w:sz w:val="18"/>
                <w:szCs w:val="18"/>
              </w:rPr>
            </w:pPr>
            <w:r w:rsidRPr="00D76DCC">
              <w:rPr>
                <w:rFonts w:cstheme="minorHAnsi"/>
                <w:sz w:val="18"/>
                <w:szCs w:val="18"/>
              </w:rPr>
              <w:t>0.65</w:t>
            </w:r>
          </w:p>
        </w:tc>
        <w:tc>
          <w:tcPr>
            <w:tcW w:w="1620" w:type="dxa"/>
            <w:noWrap/>
            <w:hideMark/>
          </w:tcPr>
          <w:p w14:paraId="2327737F" w14:textId="77777777" w:rsidR="005F1DA1" w:rsidRPr="00D76DCC" w:rsidRDefault="005F1DA1" w:rsidP="005F1DA1">
            <w:pPr>
              <w:rPr>
                <w:rFonts w:cstheme="minorHAnsi"/>
                <w:sz w:val="18"/>
                <w:szCs w:val="18"/>
              </w:rPr>
            </w:pPr>
            <w:r w:rsidRPr="00D76DCC">
              <w:rPr>
                <w:rFonts w:cstheme="minorHAnsi"/>
                <w:sz w:val="18"/>
                <w:szCs w:val="18"/>
              </w:rPr>
              <w:t>1.29</w:t>
            </w:r>
          </w:p>
        </w:tc>
      </w:tr>
      <w:tr w:rsidR="005F1DA1" w:rsidRPr="00D76DCC" w14:paraId="6AB461CD" w14:textId="77777777" w:rsidTr="005F1DA1">
        <w:trPr>
          <w:trHeight w:val="300"/>
        </w:trPr>
        <w:tc>
          <w:tcPr>
            <w:tcW w:w="3640" w:type="dxa"/>
            <w:noWrap/>
            <w:hideMark/>
          </w:tcPr>
          <w:p w14:paraId="379775CC" w14:textId="77777777" w:rsidR="005F1DA1" w:rsidRPr="00D76DCC" w:rsidRDefault="005F1DA1" w:rsidP="005F1DA1">
            <w:pPr>
              <w:rPr>
                <w:rFonts w:cstheme="minorHAnsi"/>
                <w:b/>
                <w:bCs/>
                <w:sz w:val="18"/>
                <w:szCs w:val="18"/>
              </w:rPr>
            </w:pPr>
            <w:r w:rsidRPr="00D76DCC">
              <w:rPr>
                <w:rFonts w:cstheme="minorHAnsi"/>
                <w:b/>
                <w:bCs/>
                <w:sz w:val="18"/>
                <w:szCs w:val="18"/>
              </w:rPr>
              <w:t>Total or 5-95% range</w:t>
            </w:r>
          </w:p>
        </w:tc>
        <w:tc>
          <w:tcPr>
            <w:tcW w:w="960" w:type="dxa"/>
            <w:noWrap/>
            <w:hideMark/>
          </w:tcPr>
          <w:p w14:paraId="488ED5A5" w14:textId="77777777" w:rsidR="005F1DA1" w:rsidRPr="00D76DCC" w:rsidRDefault="005F1DA1" w:rsidP="005F1DA1">
            <w:pPr>
              <w:rPr>
                <w:rFonts w:cstheme="minorHAnsi"/>
                <w:b/>
                <w:bCs/>
                <w:sz w:val="18"/>
                <w:szCs w:val="18"/>
              </w:rPr>
            </w:pPr>
            <w:r w:rsidRPr="00D76DCC">
              <w:rPr>
                <w:rFonts w:cstheme="minorHAnsi"/>
                <w:b/>
                <w:bCs/>
                <w:sz w:val="18"/>
                <w:szCs w:val="18"/>
              </w:rPr>
              <w:t>16718</w:t>
            </w:r>
          </w:p>
        </w:tc>
        <w:tc>
          <w:tcPr>
            <w:tcW w:w="1620" w:type="dxa"/>
            <w:noWrap/>
            <w:hideMark/>
          </w:tcPr>
          <w:p w14:paraId="2AA7002C" w14:textId="77777777" w:rsidR="005F1DA1" w:rsidRPr="00D76DCC" w:rsidRDefault="005F1DA1" w:rsidP="005F1DA1">
            <w:pPr>
              <w:rPr>
                <w:rFonts w:cstheme="minorHAnsi"/>
                <w:b/>
                <w:bCs/>
                <w:sz w:val="18"/>
                <w:szCs w:val="18"/>
              </w:rPr>
            </w:pPr>
            <w:r w:rsidRPr="00D76DCC">
              <w:rPr>
                <w:rFonts w:cstheme="minorHAnsi"/>
                <w:b/>
                <w:bCs/>
                <w:sz w:val="18"/>
                <w:szCs w:val="18"/>
              </w:rPr>
              <w:t>0 - 1.81</w:t>
            </w:r>
          </w:p>
        </w:tc>
        <w:tc>
          <w:tcPr>
            <w:tcW w:w="1620" w:type="dxa"/>
            <w:noWrap/>
            <w:hideMark/>
          </w:tcPr>
          <w:p w14:paraId="63BE5AAB" w14:textId="77777777" w:rsidR="005F1DA1" w:rsidRPr="00D76DCC" w:rsidRDefault="005F1DA1" w:rsidP="005F1DA1">
            <w:pPr>
              <w:rPr>
                <w:rFonts w:cstheme="minorHAnsi"/>
                <w:b/>
                <w:bCs/>
                <w:sz w:val="18"/>
                <w:szCs w:val="18"/>
              </w:rPr>
            </w:pPr>
            <w:r w:rsidRPr="00D76DCC">
              <w:rPr>
                <w:rFonts w:cstheme="minorHAnsi"/>
                <w:b/>
                <w:bCs/>
                <w:sz w:val="18"/>
                <w:szCs w:val="18"/>
              </w:rPr>
              <w:t>0.23 - 5.16</w:t>
            </w:r>
          </w:p>
        </w:tc>
        <w:tc>
          <w:tcPr>
            <w:tcW w:w="1620" w:type="dxa"/>
            <w:noWrap/>
            <w:hideMark/>
          </w:tcPr>
          <w:p w14:paraId="18A9454A" w14:textId="77777777" w:rsidR="005F1DA1" w:rsidRPr="00D76DCC" w:rsidRDefault="005F1DA1" w:rsidP="005F1DA1">
            <w:pPr>
              <w:rPr>
                <w:rFonts w:cstheme="minorHAnsi"/>
                <w:b/>
                <w:bCs/>
                <w:sz w:val="18"/>
                <w:szCs w:val="18"/>
              </w:rPr>
            </w:pPr>
            <w:r w:rsidRPr="00D76DCC">
              <w:rPr>
                <w:rFonts w:cstheme="minorHAnsi"/>
                <w:b/>
                <w:bCs/>
                <w:sz w:val="18"/>
                <w:szCs w:val="18"/>
              </w:rPr>
              <w:t>0 - 38.68</w:t>
            </w:r>
          </w:p>
        </w:tc>
        <w:tc>
          <w:tcPr>
            <w:tcW w:w="1620" w:type="dxa"/>
            <w:noWrap/>
            <w:hideMark/>
          </w:tcPr>
          <w:p w14:paraId="30D3E254" w14:textId="77777777" w:rsidR="005F1DA1" w:rsidRPr="00D76DCC" w:rsidRDefault="005F1DA1" w:rsidP="005F1DA1">
            <w:pPr>
              <w:rPr>
                <w:rFonts w:cstheme="minorHAnsi"/>
                <w:b/>
                <w:bCs/>
                <w:sz w:val="18"/>
                <w:szCs w:val="18"/>
              </w:rPr>
            </w:pPr>
            <w:r w:rsidRPr="00D76DCC">
              <w:rPr>
                <w:rFonts w:cstheme="minorHAnsi"/>
                <w:b/>
                <w:bCs/>
                <w:sz w:val="18"/>
                <w:szCs w:val="18"/>
              </w:rPr>
              <w:t>0.92 - 12.88</w:t>
            </w:r>
          </w:p>
        </w:tc>
        <w:tc>
          <w:tcPr>
            <w:tcW w:w="1620" w:type="dxa"/>
            <w:noWrap/>
            <w:hideMark/>
          </w:tcPr>
          <w:p w14:paraId="4B9E7E11" w14:textId="77777777" w:rsidR="005F1DA1" w:rsidRPr="00D76DCC" w:rsidRDefault="005F1DA1" w:rsidP="005F1DA1">
            <w:pPr>
              <w:rPr>
                <w:rFonts w:cstheme="minorHAnsi"/>
                <w:b/>
                <w:bCs/>
                <w:sz w:val="18"/>
                <w:szCs w:val="18"/>
              </w:rPr>
            </w:pPr>
            <w:r w:rsidRPr="00D76DCC">
              <w:rPr>
                <w:rFonts w:cstheme="minorHAnsi"/>
                <w:b/>
                <w:bCs/>
                <w:sz w:val="18"/>
                <w:szCs w:val="18"/>
              </w:rPr>
              <w:t>0 - 3.12</w:t>
            </w:r>
          </w:p>
        </w:tc>
        <w:tc>
          <w:tcPr>
            <w:tcW w:w="1620" w:type="dxa"/>
            <w:noWrap/>
            <w:hideMark/>
          </w:tcPr>
          <w:p w14:paraId="1A572BF1" w14:textId="77777777" w:rsidR="005F1DA1" w:rsidRPr="00D76DCC" w:rsidRDefault="005F1DA1" w:rsidP="005F1DA1">
            <w:pPr>
              <w:rPr>
                <w:rFonts w:cstheme="minorHAnsi"/>
                <w:b/>
                <w:bCs/>
                <w:sz w:val="18"/>
                <w:szCs w:val="18"/>
              </w:rPr>
            </w:pPr>
            <w:r w:rsidRPr="00D76DCC">
              <w:rPr>
                <w:rFonts w:cstheme="minorHAnsi"/>
                <w:b/>
                <w:bCs/>
                <w:sz w:val="18"/>
                <w:szCs w:val="18"/>
              </w:rPr>
              <w:t>0 - 0.78</w:t>
            </w:r>
          </w:p>
        </w:tc>
        <w:tc>
          <w:tcPr>
            <w:tcW w:w="1620" w:type="dxa"/>
            <w:noWrap/>
            <w:hideMark/>
          </w:tcPr>
          <w:p w14:paraId="1D3D8742" w14:textId="77777777" w:rsidR="005F1DA1" w:rsidRPr="00D76DCC" w:rsidRDefault="005F1DA1" w:rsidP="005F1DA1">
            <w:pPr>
              <w:rPr>
                <w:rFonts w:cstheme="minorHAnsi"/>
                <w:b/>
                <w:bCs/>
                <w:sz w:val="18"/>
                <w:szCs w:val="18"/>
              </w:rPr>
            </w:pPr>
            <w:r w:rsidRPr="00D76DCC">
              <w:rPr>
                <w:rFonts w:cstheme="minorHAnsi"/>
                <w:b/>
                <w:bCs/>
                <w:sz w:val="18"/>
                <w:szCs w:val="18"/>
              </w:rPr>
              <w:t>2.09 - 3.88</w:t>
            </w:r>
          </w:p>
        </w:tc>
        <w:tc>
          <w:tcPr>
            <w:tcW w:w="1620" w:type="dxa"/>
            <w:noWrap/>
            <w:hideMark/>
          </w:tcPr>
          <w:p w14:paraId="5C7AA61F" w14:textId="77777777" w:rsidR="005F1DA1" w:rsidRPr="00D76DCC" w:rsidRDefault="005F1DA1" w:rsidP="005F1DA1">
            <w:pPr>
              <w:rPr>
                <w:rFonts w:cstheme="minorHAnsi"/>
                <w:b/>
                <w:bCs/>
                <w:sz w:val="18"/>
                <w:szCs w:val="18"/>
              </w:rPr>
            </w:pPr>
            <w:r w:rsidRPr="00D76DCC">
              <w:rPr>
                <w:rFonts w:cstheme="minorHAnsi"/>
                <w:b/>
                <w:bCs/>
                <w:sz w:val="18"/>
                <w:szCs w:val="18"/>
              </w:rPr>
              <w:t>1 - 2.67</w:t>
            </w:r>
          </w:p>
        </w:tc>
        <w:tc>
          <w:tcPr>
            <w:tcW w:w="1620" w:type="dxa"/>
            <w:noWrap/>
            <w:hideMark/>
          </w:tcPr>
          <w:p w14:paraId="6843E779" w14:textId="77777777" w:rsidR="005F1DA1" w:rsidRPr="00D76DCC" w:rsidRDefault="005F1DA1" w:rsidP="005F1DA1">
            <w:pPr>
              <w:rPr>
                <w:rFonts w:cstheme="minorHAnsi"/>
                <w:b/>
                <w:bCs/>
                <w:sz w:val="18"/>
                <w:szCs w:val="18"/>
              </w:rPr>
            </w:pPr>
            <w:r w:rsidRPr="00D76DCC">
              <w:rPr>
                <w:rFonts w:cstheme="minorHAnsi"/>
                <w:b/>
                <w:bCs/>
                <w:sz w:val="18"/>
                <w:szCs w:val="18"/>
              </w:rPr>
              <w:t>1 - 2</w:t>
            </w:r>
          </w:p>
        </w:tc>
        <w:tc>
          <w:tcPr>
            <w:tcW w:w="1620" w:type="dxa"/>
            <w:noWrap/>
            <w:hideMark/>
          </w:tcPr>
          <w:p w14:paraId="10140299" w14:textId="77777777" w:rsidR="005F1DA1" w:rsidRPr="00D76DCC" w:rsidRDefault="005F1DA1" w:rsidP="005F1DA1">
            <w:pPr>
              <w:rPr>
                <w:rFonts w:cstheme="minorHAnsi"/>
                <w:b/>
                <w:bCs/>
                <w:sz w:val="18"/>
                <w:szCs w:val="18"/>
              </w:rPr>
            </w:pPr>
            <w:r w:rsidRPr="00D76DCC">
              <w:rPr>
                <w:rFonts w:cstheme="minorHAnsi"/>
                <w:b/>
                <w:bCs/>
                <w:sz w:val="18"/>
                <w:szCs w:val="18"/>
              </w:rPr>
              <w:t>0 - 1.25</w:t>
            </w:r>
          </w:p>
        </w:tc>
      </w:tr>
    </w:tbl>
    <w:p w14:paraId="3FC81801" w14:textId="3A561CA8" w:rsidR="00A734D2" w:rsidRPr="00A734D2" w:rsidRDefault="00A734D2" w:rsidP="00A734D2">
      <w:pPr>
        <w:rPr>
          <w:lang w:val="en-GB"/>
        </w:rPr>
      </w:pPr>
      <w:r w:rsidRPr="00A734D2">
        <w:rPr>
          <w:i/>
          <w:sz w:val="18"/>
          <w:szCs w:val="18"/>
          <w:lang w:val="en-US"/>
        </w:rPr>
        <w:t>Thyroid dysfunction is defined according to the 2017 American Thyroid Association guidelines.</w:t>
      </w:r>
      <w:r>
        <w:rPr>
          <w:lang w:val="en-GB"/>
        </w:rPr>
        <w:t xml:space="preserve"> </w:t>
      </w:r>
      <w:r w:rsidR="005F1DA1">
        <w:rPr>
          <w:rFonts w:cstheme="minorHAnsi"/>
          <w:b/>
          <w:lang w:val="en-US"/>
        </w:rPr>
        <w:br w:type="page"/>
      </w:r>
      <w:bookmarkStart w:id="6" w:name="_Toc140065683"/>
      <w:bookmarkStart w:id="7" w:name="_Toc162021127"/>
    </w:p>
    <w:p w14:paraId="67D5AC63" w14:textId="5446EB92" w:rsidR="005F1DA1" w:rsidRPr="00D77746" w:rsidRDefault="005F1DA1" w:rsidP="005F1DA1">
      <w:pPr>
        <w:pStyle w:val="Heading1"/>
        <w:rPr>
          <w:rFonts w:asciiTheme="minorHAnsi" w:hAnsiTheme="minorHAnsi" w:cstheme="minorHAnsi"/>
          <w:b/>
          <w:color w:val="auto"/>
          <w:sz w:val="22"/>
          <w:szCs w:val="22"/>
          <w:lang w:val="en-US"/>
        </w:rPr>
      </w:pPr>
      <w:r>
        <w:rPr>
          <w:rFonts w:asciiTheme="minorHAnsi" w:hAnsiTheme="minorHAnsi" w:cstheme="minorHAnsi"/>
          <w:b/>
          <w:color w:val="auto"/>
          <w:sz w:val="22"/>
          <w:szCs w:val="22"/>
          <w:lang w:val="en-US"/>
        </w:rPr>
        <w:lastRenderedPageBreak/>
        <w:t>Supplemental table 4 – O</w:t>
      </w:r>
      <w:r w:rsidRPr="00542BD3">
        <w:rPr>
          <w:rFonts w:asciiTheme="minorHAnsi" w:hAnsiTheme="minorHAnsi" w:cstheme="minorHAnsi"/>
          <w:b/>
          <w:color w:val="auto"/>
          <w:sz w:val="22"/>
          <w:szCs w:val="22"/>
          <w:lang w:val="en-US"/>
        </w:rPr>
        <w:t>verview of</w:t>
      </w:r>
      <w:r>
        <w:rPr>
          <w:rFonts w:asciiTheme="minorHAnsi" w:hAnsiTheme="minorHAnsi" w:cstheme="minorHAnsi"/>
          <w:b/>
          <w:color w:val="auto"/>
          <w:sz w:val="22"/>
          <w:szCs w:val="22"/>
          <w:lang w:val="en-US"/>
        </w:rPr>
        <w:t xml:space="preserve"> cohort specific</w:t>
      </w:r>
      <w:r w:rsidRPr="00542BD3">
        <w:rPr>
          <w:rFonts w:asciiTheme="minorHAnsi" w:hAnsiTheme="minorHAnsi" w:cstheme="minorHAnsi"/>
          <w:b/>
          <w:color w:val="auto"/>
          <w:sz w:val="22"/>
          <w:szCs w:val="22"/>
          <w:lang w:val="en-US"/>
        </w:rPr>
        <w:t xml:space="preserve"> reference limits</w:t>
      </w:r>
      <w:bookmarkEnd w:id="6"/>
      <w:bookmarkEnd w:id="7"/>
      <w:r w:rsidRPr="00542BD3">
        <w:rPr>
          <w:rFonts w:asciiTheme="minorHAnsi" w:hAnsiTheme="minorHAnsi" w:cstheme="minorHAnsi"/>
          <w:b/>
          <w:color w:val="auto"/>
          <w:sz w:val="22"/>
          <w:szCs w:val="22"/>
          <w:lang w:val="en-US"/>
        </w:rPr>
        <w:t xml:space="preserve"> </w:t>
      </w:r>
    </w:p>
    <w:tbl>
      <w:tblPr>
        <w:tblW w:w="13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939"/>
        <w:gridCol w:w="981"/>
        <w:gridCol w:w="900"/>
        <w:gridCol w:w="941"/>
        <w:gridCol w:w="900"/>
        <w:gridCol w:w="941"/>
        <w:gridCol w:w="915"/>
        <w:gridCol w:w="956"/>
        <w:gridCol w:w="875"/>
        <w:gridCol w:w="916"/>
        <w:gridCol w:w="875"/>
        <w:gridCol w:w="916"/>
      </w:tblGrid>
      <w:tr w:rsidR="005F1DA1" w:rsidRPr="002F25CF" w14:paraId="1BBCC2A5" w14:textId="77777777" w:rsidTr="005F1DA1">
        <w:trPr>
          <w:trHeight w:val="300"/>
        </w:trPr>
        <w:tc>
          <w:tcPr>
            <w:tcW w:w="2586" w:type="dxa"/>
            <w:shd w:val="clear" w:color="auto" w:fill="auto"/>
            <w:noWrap/>
            <w:vAlign w:val="bottom"/>
          </w:tcPr>
          <w:p w14:paraId="0B4341FC" w14:textId="77777777" w:rsidR="005F1DA1" w:rsidRPr="00D77746" w:rsidRDefault="005F1DA1" w:rsidP="005F1DA1">
            <w:pPr>
              <w:spacing w:after="0" w:line="240" w:lineRule="auto"/>
              <w:jc w:val="center"/>
              <w:rPr>
                <w:rFonts w:eastAsia="Times New Roman" w:cs="Times New Roman"/>
                <w:b/>
                <w:bCs/>
                <w:color w:val="000000"/>
                <w:sz w:val="18"/>
                <w:szCs w:val="18"/>
                <w:lang w:val="en-US"/>
              </w:rPr>
            </w:pPr>
            <w:r w:rsidRPr="00D77746">
              <w:rPr>
                <w:rFonts w:eastAsia="Times New Roman" w:cs="Times New Roman"/>
                <w:b/>
                <w:bCs/>
                <w:color w:val="000000"/>
                <w:sz w:val="18"/>
                <w:szCs w:val="18"/>
                <w:lang w:val="en-US"/>
              </w:rPr>
              <w:t>C</w:t>
            </w:r>
            <w:r w:rsidRPr="002F25CF">
              <w:rPr>
                <w:rFonts w:eastAsia="Times New Roman" w:cs="Times New Roman"/>
                <w:b/>
                <w:bCs/>
                <w:color w:val="000000"/>
                <w:sz w:val="18"/>
                <w:szCs w:val="18"/>
                <w:lang w:val="en-US"/>
              </w:rPr>
              <w:t>ohort</w:t>
            </w:r>
          </w:p>
        </w:tc>
        <w:tc>
          <w:tcPr>
            <w:tcW w:w="5602" w:type="dxa"/>
            <w:gridSpan w:val="6"/>
            <w:shd w:val="clear" w:color="auto" w:fill="auto"/>
            <w:noWrap/>
            <w:vAlign w:val="bottom"/>
          </w:tcPr>
          <w:p w14:paraId="2E47293B"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TSH</w:t>
            </w:r>
          </w:p>
        </w:tc>
        <w:tc>
          <w:tcPr>
            <w:tcW w:w="5453" w:type="dxa"/>
            <w:gridSpan w:val="6"/>
            <w:shd w:val="clear" w:color="auto" w:fill="auto"/>
            <w:noWrap/>
            <w:vAlign w:val="bottom"/>
          </w:tcPr>
          <w:p w14:paraId="7B057740"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FT4</w:t>
            </w:r>
          </w:p>
        </w:tc>
      </w:tr>
      <w:tr w:rsidR="005F1DA1" w:rsidRPr="002F25CF" w14:paraId="531F9809" w14:textId="77777777" w:rsidTr="005F1DA1">
        <w:trPr>
          <w:trHeight w:val="300"/>
        </w:trPr>
        <w:tc>
          <w:tcPr>
            <w:tcW w:w="2586" w:type="dxa"/>
            <w:shd w:val="clear" w:color="auto" w:fill="auto"/>
            <w:noWrap/>
            <w:vAlign w:val="bottom"/>
          </w:tcPr>
          <w:p w14:paraId="3383F91A"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p>
        </w:tc>
        <w:tc>
          <w:tcPr>
            <w:tcW w:w="1920" w:type="dxa"/>
            <w:gridSpan w:val="2"/>
            <w:shd w:val="clear" w:color="auto" w:fill="auto"/>
            <w:noWrap/>
            <w:vAlign w:val="bottom"/>
          </w:tcPr>
          <w:p w14:paraId="68F82705"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Non-pregnancy</w:t>
            </w:r>
          </w:p>
        </w:tc>
        <w:tc>
          <w:tcPr>
            <w:tcW w:w="1841" w:type="dxa"/>
            <w:gridSpan w:val="2"/>
            <w:shd w:val="clear" w:color="auto" w:fill="auto"/>
            <w:noWrap/>
            <w:vAlign w:val="bottom"/>
          </w:tcPr>
          <w:p w14:paraId="12FDDD16"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First trimester</w:t>
            </w:r>
          </w:p>
        </w:tc>
        <w:tc>
          <w:tcPr>
            <w:tcW w:w="1841" w:type="dxa"/>
            <w:gridSpan w:val="2"/>
            <w:shd w:val="clear" w:color="auto" w:fill="auto"/>
            <w:noWrap/>
            <w:vAlign w:val="bottom"/>
          </w:tcPr>
          <w:p w14:paraId="3017488B"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Second trimester</w:t>
            </w:r>
          </w:p>
        </w:tc>
        <w:tc>
          <w:tcPr>
            <w:tcW w:w="1871" w:type="dxa"/>
            <w:gridSpan w:val="2"/>
            <w:shd w:val="clear" w:color="auto" w:fill="auto"/>
            <w:noWrap/>
            <w:vAlign w:val="bottom"/>
          </w:tcPr>
          <w:p w14:paraId="0846D524"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Non-pregnancy</w:t>
            </w:r>
          </w:p>
        </w:tc>
        <w:tc>
          <w:tcPr>
            <w:tcW w:w="1791" w:type="dxa"/>
            <w:gridSpan w:val="2"/>
            <w:shd w:val="clear" w:color="auto" w:fill="auto"/>
            <w:noWrap/>
            <w:vAlign w:val="bottom"/>
          </w:tcPr>
          <w:p w14:paraId="206B74FC"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First trimester</w:t>
            </w:r>
          </w:p>
        </w:tc>
        <w:tc>
          <w:tcPr>
            <w:tcW w:w="1791" w:type="dxa"/>
            <w:gridSpan w:val="2"/>
            <w:shd w:val="clear" w:color="auto" w:fill="auto"/>
            <w:noWrap/>
            <w:vAlign w:val="bottom"/>
          </w:tcPr>
          <w:p w14:paraId="5573B625"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Second trimester</w:t>
            </w:r>
          </w:p>
        </w:tc>
      </w:tr>
      <w:tr w:rsidR="005F1DA1" w:rsidRPr="002F25CF" w14:paraId="4A4E8BA9" w14:textId="77777777" w:rsidTr="005F1DA1">
        <w:trPr>
          <w:trHeight w:val="300"/>
        </w:trPr>
        <w:tc>
          <w:tcPr>
            <w:tcW w:w="2586" w:type="dxa"/>
            <w:shd w:val="clear" w:color="auto" w:fill="auto"/>
            <w:noWrap/>
            <w:vAlign w:val="bottom"/>
            <w:hideMark/>
          </w:tcPr>
          <w:p w14:paraId="7E186F00"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p>
        </w:tc>
        <w:tc>
          <w:tcPr>
            <w:tcW w:w="939" w:type="dxa"/>
            <w:shd w:val="clear" w:color="auto" w:fill="auto"/>
            <w:noWrap/>
            <w:vAlign w:val="bottom"/>
            <w:hideMark/>
          </w:tcPr>
          <w:p w14:paraId="0A675C1F"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LL</w:t>
            </w:r>
          </w:p>
        </w:tc>
        <w:tc>
          <w:tcPr>
            <w:tcW w:w="981" w:type="dxa"/>
            <w:shd w:val="clear" w:color="auto" w:fill="auto"/>
            <w:noWrap/>
            <w:vAlign w:val="bottom"/>
            <w:hideMark/>
          </w:tcPr>
          <w:p w14:paraId="3A45D453"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UL</w:t>
            </w:r>
          </w:p>
        </w:tc>
        <w:tc>
          <w:tcPr>
            <w:tcW w:w="900" w:type="dxa"/>
            <w:shd w:val="clear" w:color="auto" w:fill="auto"/>
            <w:noWrap/>
            <w:vAlign w:val="bottom"/>
            <w:hideMark/>
          </w:tcPr>
          <w:p w14:paraId="23EF3D6F"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LL</w:t>
            </w:r>
          </w:p>
        </w:tc>
        <w:tc>
          <w:tcPr>
            <w:tcW w:w="941" w:type="dxa"/>
            <w:shd w:val="clear" w:color="auto" w:fill="auto"/>
            <w:noWrap/>
            <w:vAlign w:val="bottom"/>
            <w:hideMark/>
          </w:tcPr>
          <w:p w14:paraId="2C149787"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UL</w:t>
            </w:r>
          </w:p>
        </w:tc>
        <w:tc>
          <w:tcPr>
            <w:tcW w:w="900" w:type="dxa"/>
            <w:shd w:val="clear" w:color="auto" w:fill="auto"/>
            <w:noWrap/>
            <w:vAlign w:val="bottom"/>
            <w:hideMark/>
          </w:tcPr>
          <w:p w14:paraId="2D05E578"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LL</w:t>
            </w:r>
          </w:p>
        </w:tc>
        <w:tc>
          <w:tcPr>
            <w:tcW w:w="941" w:type="dxa"/>
            <w:shd w:val="clear" w:color="auto" w:fill="auto"/>
            <w:noWrap/>
            <w:vAlign w:val="bottom"/>
            <w:hideMark/>
          </w:tcPr>
          <w:p w14:paraId="5640F4C0"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UL</w:t>
            </w:r>
          </w:p>
        </w:tc>
        <w:tc>
          <w:tcPr>
            <w:tcW w:w="915" w:type="dxa"/>
            <w:shd w:val="clear" w:color="auto" w:fill="auto"/>
            <w:noWrap/>
            <w:vAlign w:val="bottom"/>
            <w:hideMark/>
          </w:tcPr>
          <w:p w14:paraId="14FA4085"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LL</w:t>
            </w:r>
          </w:p>
        </w:tc>
        <w:tc>
          <w:tcPr>
            <w:tcW w:w="956" w:type="dxa"/>
            <w:shd w:val="clear" w:color="auto" w:fill="auto"/>
            <w:noWrap/>
            <w:vAlign w:val="bottom"/>
            <w:hideMark/>
          </w:tcPr>
          <w:p w14:paraId="5F89EED4"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UL</w:t>
            </w:r>
          </w:p>
        </w:tc>
        <w:tc>
          <w:tcPr>
            <w:tcW w:w="875" w:type="dxa"/>
            <w:shd w:val="clear" w:color="auto" w:fill="auto"/>
            <w:noWrap/>
            <w:vAlign w:val="bottom"/>
            <w:hideMark/>
          </w:tcPr>
          <w:p w14:paraId="499C23EA"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LL</w:t>
            </w:r>
          </w:p>
        </w:tc>
        <w:tc>
          <w:tcPr>
            <w:tcW w:w="916" w:type="dxa"/>
            <w:shd w:val="clear" w:color="auto" w:fill="auto"/>
            <w:noWrap/>
            <w:vAlign w:val="bottom"/>
            <w:hideMark/>
          </w:tcPr>
          <w:p w14:paraId="061AAD3D"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UL</w:t>
            </w:r>
          </w:p>
        </w:tc>
        <w:tc>
          <w:tcPr>
            <w:tcW w:w="875" w:type="dxa"/>
            <w:shd w:val="clear" w:color="auto" w:fill="auto"/>
            <w:noWrap/>
            <w:vAlign w:val="bottom"/>
            <w:hideMark/>
          </w:tcPr>
          <w:p w14:paraId="4874BFD9"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LL</w:t>
            </w:r>
          </w:p>
        </w:tc>
        <w:tc>
          <w:tcPr>
            <w:tcW w:w="916" w:type="dxa"/>
            <w:shd w:val="clear" w:color="auto" w:fill="auto"/>
            <w:noWrap/>
            <w:vAlign w:val="bottom"/>
            <w:hideMark/>
          </w:tcPr>
          <w:p w14:paraId="41F0B4A2" w14:textId="77777777" w:rsidR="005F1DA1" w:rsidRPr="002F25CF" w:rsidRDefault="005F1DA1" w:rsidP="005F1DA1">
            <w:pPr>
              <w:spacing w:after="0" w:line="240" w:lineRule="auto"/>
              <w:jc w:val="center"/>
              <w:rPr>
                <w:rFonts w:eastAsia="Times New Roman" w:cs="Times New Roman"/>
                <w:b/>
                <w:bCs/>
                <w:color w:val="000000"/>
                <w:sz w:val="18"/>
                <w:szCs w:val="18"/>
                <w:lang w:val="en-US"/>
              </w:rPr>
            </w:pPr>
            <w:r>
              <w:rPr>
                <w:rFonts w:eastAsia="Times New Roman" w:cs="Times New Roman"/>
                <w:b/>
                <w:bCs/>
                <w:color w:val="000000"/>
                <w:sz w:val="18"/>
                <w:szCs w:val="18"/>
                <w:lang w:val="en-US"/>
              </w:rPr>
              <w:t>UL</w:t>
            </w:r>
          </w:p>
        </w:tc>
      </w:tr>
      <w:tr w:rsidR="005F1DA1" w:rsidRPr="002F25CF" w14:paraId="1F23334C" w14:textId="77777777" w:rsidTr="005F1DA1">
        <w:trPr>
          <w:trHeight w:val="300"/>
        </w:trPr>
        <w:tc>
          <w:tcPr>
            <w:tcW w:w="2586" w:type="dxa"/>
            <w:shd w:val="clear" w:color="auto" w:fill="auto"/>
            <w:noWrap/>
            <w:vAlign w:val="bottom"/>
            <w:hideMark/>
          </w:tcPr>
          <w:p w14:paraId="42509FF2"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ABCD (Netherlands)</w:t>
            </w:r>
          </w:p>
        </w:tc>
        <w:tc>
          <w:tcPr>
            <w:tcW w:w="939" w:type="dxa"/>
            <w:shd w:val="clear" w:color="auto" w:fill="auto"/>
            <w:noWrap/>
            <w:vAlign w:val="bottom"/>
            <w:hideMark/>
          </w:tcPr>
          <w:p w14:paraId="2A14E0A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0.34</w:t>
            </w:r>
          </w:p>
        </w:tc>
        <w:tc>
          <w:tcPr>
            <w:tcW w:w="981" w:type="dxa"/>
            <w:shd w:val="clear" w:color="auto" w:fill="auto"/>
            <w:noWrap/>
            <w:vAlign w:val="bottom"/>
            <w:hideMark/>
          </w:tcPr>
          <w:p w14:paraId="7DFC3DE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5.60</w:t>
            </w:r>
          </w:p>
        </w:tc>
        <w:tc>
          <w:tcPr>
            <w:tcW w:w="900" w:type="dxa"/>
            <w:shd w:val="clear" w:color="auto" w:fill="auto"/>
            <w:noWrap/>
            <w:vAlign w:val="bottom"/>
            <w:hideMark/>
          </w:tcPr>
          <w:p w14:paraId="50E0178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0.12</w:t>
            </w:r>
          </w:p>
        </w:tc>
        <w:tc>
          <w:tcPr>
            <w:tcW w:w="941" w:type="dxa"/>
            <w:shd w:val="clear" w:color="auto" w:fill="auto"/>
            <w:noWrap/>
            <w:vAlign w:val="bottom"/>
            <w:hideMark/>
          </w:tcPr>
          <w:p w14:paraId="3FF3172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2.97</w:t>
            </w:r>
          </w:p>
        </w:tc>
        <w:tc>
          <w:tcPr>
            <w:tcW w:w="900" w:type="dxa"/>
            <w:shd w:val="clear" w:color="auto" w:fill="auto"/>
            <w:noWrap/>
            <w:vAlign w:val="bottom"/>
            <w:hideMark/>
          </w:tcPr>
          <w:p w14:paraId="6BCC9BE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0.14</w:t>
            </w:r>
          </w:p>
        </w:tc>
        <w:tc>
          <w:tcPr>
            <w:tcW w:w="941" w:type="dxa"/>
            <w:shd w:val="clear" w:color="auto" w:fill="auto"/>
            <w:noWrap/>
            <w:vAlign w:val="bottom"/>
            <w:hideMark/>
          </w:tcPr>
          <w:p w14:paraId="238580C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3.16</w:t>
            </w:r>
          </w:p>
        </w:tc>
        <w:tc>
          <w:tcPr>
            <w:tcW w:w="915" w:type="dxa"/>
            <w:shd w:val="clear" w:color="auto" w:fill="auto"/>
            <w:noWrap/>
            <w:vAlign w:val="bottom"/>
            <w:hideMark/>
          </w:tcPr>
          <w:p w14:paraId="53AA0B03"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7.50</w:t>
            </w:r>
          </w:p>
        </w:tc>
        <w:tc>
          <w:tcPr>
            <w:tcW w:w="956" w:type="dxa"/>
            <w:shd w:val="clear" w:color="auto" w:fill="auto"/>
            <w:noWrap/>
            <w:vAlign w:val="bottom"/>
            <w:hideMark/>
          </w:tcPr>
          <w:p w14:paraId="3D755F3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21.10</w:t>
            </w:r>
          </w:p>
        </w:tc>
        <w:tc>
          <w:tcPr>
            <w:tcW w:w="875" w:type="dxa"/>
            <w:shd w:val="clear" w:color="auto" w:fill="auto"/>
            <w:noWrap/>
            <w:vAlign w:val="bottom"/>
            <w:hideMark/>
          </w:tcPr>
          <w:p w14:paraId="5AD179E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7.77</w:t>
            </w:r>
          </w:p>
        </w:tc>
        <w:tc>
          <w:tcPr>
            <w:tcW w:w="916" w:type="dxa"/>
            <w:shd w:val="clear" w:color="auto" w:fill="auto"/>
            <w:noWrap/>
            <w:vAlign w:val="bottom"/>
            <w:hideMark/>
          </w:tcPr>
          <w:p w14:paraId="313E2EA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13.14</w:t>
            </w:r>
          </w:p>
        </w:tc>
        <w:tc>
          <w:tcPr>
            <w:tcW w:w="875" w:type="dxa"/>
            <w:shd w:val="clear" w:color="auto" w:fill="auto"/>
            <w:noWrap/>
            <w:vAlign w:val="bottom"/>
            <w:hideMark/>
          </w:tcPr>
          <w:p w14:paraId="39902B5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6.99</w:t>
            </w:r>
          </w:p>
        </w:tc>
        <w:tc>
          <w:tcPr>
            <w:tcW w:w="916" w:type="dxa"/>
            <w:shd w:val="clear" w:color="auto" w:fill="auto"/>
            <w:noWrap/>
            <w:vAlign w:val="bottom"/>
            <w:hideMark/>
          </w:tcPr>
          <w:p w14:paraId="6ADC43D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11.94</w:t>
            </w:r>
          </w:p>
        </w:tc>
      </w:tr>
      <w:tr w:rsidR="005F1DA1" w:rsidRPr="002F25CF" w14:paraId="7F7C8BE4" w14:textId="77777777" w:rsidTr="005F1DA1">
        <w:trPr>
          <w:trHeight w:val="300"/>
        </w:trPr>
        <w:tc>
          <w:tcPr>
            <w:tcW w:w="2586" w:type="dxa"/>
            <w:shd w:val="clear" w:color="auto" w:fill="auto"/>
            <w:noWrap/>
            <w:vAlign w:val="bottom"/>
            <w:hideMark/>
          </w:tcPr>
          <w:p w14:paraId="2473BA43"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ALSPAC (United Kingdom)</w:t>
            </w:r>
          </w:p>
        </w:tc>
        <w:tc>
          <w:tcPr>
            <w:tcW w:w="939" w:type="dxa"/>
            <w:shd w:val="clear" w:color="auto" w:fill="auto"/>
            <w:noWrap/>
            <w:vAlign w:val="bottom"/>
            <w:hideMark/>
          </w:tcPr>
          <w:p w14:paraId="06BD530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0.35</w:t>
            </w:r>
          </w:p>
        </w:tc>
        <w:tc>
          <w:tcPr>
            <w:tcW w:w="981" w:type="dxa"/>
            <w:shd w:val="clear" w:color="auto" w:fill="auto"/>
            <w:noWrap/>
            <w:vAlign w:val="bottom"/>
            <w:hideMark/>
          </w:tcPr>
          <w:p w14:paraId="2827710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4.94</w:t>
            </w:r>
          </w:p>
        </w:tc>
        <w:tc>
          <w:tcPr>
            <w:tcW w:w="900" w:type="dxa"/>
            <w:shd w:val="clear" w:color="auto" w:fill="auto"/>
            <w:noWrap/>
            <w:vAlign w:val="bottom"/>
            <w:hideMark/>
          </w:tcPr>
          <w:p w14:paraId="0C284E46"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0.07</w:t>
            </w:r>
          </w:p>
        </w:tc>
        <w:tc>
          <w:tcPr>
            <w:tcW w:w="941" w:type="dxa"/>
            <w:shd w:val="clear" w:color="auto" w:fill="auto"/>
            <w:noWrap/>
            <w:vAlign w:val="bottom"/>
            <w:hideMark/>
          </w:tcPr>
          <w:p w14:paraId="014F8B68"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2.53</w:t>
            </w:r>
          </w:p>
        </w:tc>
        <w:tc>
          <w:tcPr>
            <w:tcW w:w="900" w:type="dxa"/>
            <w:shd w:val="clear" w:color="auto" w:fill="auto"/>
            <w:noWrap/>
            <w:vAlign w:val="bottom"/>
            <w:hideMark/>
          </w:tcPr>
          <w:p w14:paraId="63A3BC3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0.16</w:t>
            </w:r>
          </w:p>
        </w:tc>
        <w:tc>
          <w:tcPr>
            <w:tcW w:w="941" w:type="dxa"/>
            <w:shd w:val="clear" w:color="auto" w:fill="auto"/>
            <w:noWrap/>
            <w:vAlign w:val="bottom"/>
            <w:hideMark/>
          </w:tcPr>
          <w:p w14:paraId="1B77927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2.70</w:t>
            </w:r>
          </w:p>
        </w:tc>
        <w:tc>
          <w:tcPr>
            <w:tcW w:w="915" w:type="dxa"/>
            <w:shd w:val="clear" w:color="auto" w:fill="auto"/>
            <w:noWrap/>
            <w:vAlign w:val="bottom"/>
            <w:hideMark/>
          </w:tcPr>
          <w:p w14:paraId="553AF5C3"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9.01</w:t>
            </w:r>
          </w:p>
        </w:tc>
        <w:tc>
          <w:tcPr>
            <w:tcW w:w="956" w:type="dxa"/>
            <w:shd w:val="clear" w:color="auto" w:fill="auto"/>
            <w:noWrap/>
            <w:vAlign w:val="bottom"/>
            <w:hideMark/>
          </w:tcPr>
          <w:p w14:paraId="51F3107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19.05</w:t>
            </w:r>
          </w:p>
        </w:tc>
        <w:tc>
          <w:tcPr>
            <w:tcW w:w="875" w:type="dxa"/>
            <w:shd w:val="clear" w:color="auto" w:fill="auto"/>
            <w:noWrap/>
            <w:vAlign w:val="bottom"/>
            <w:hideMark/>
          </w:tcPr>
          <w:p w14:paraId="74CB317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12.72</w:t>
            </w:r>
          </w:p>
        </w:tc>
        <w:tc>
          <w:tcPr>
            <w:tcW w:w="916" w:type="dxa"/>
            <w:shd w:val="clear" w:color="auto" w:fill="auto"/>
            <w:noWrap/>
            <w:vAlign w:val="bottom"/>
            <w:hideMark/>
          </w:tcPr>
          <w:p w14:paraId="3234AD32"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22.65</w:t>
            </w:r>
          </w:p>
        </w:tc>
        <w:tc>
          <w:tcPr>
            <w:tcW w:w="875" w:type="dxa"/>
            <w:shd w:val="clear" w:color="auto" w:fill="auto"/>
            <w:noWrap/>
            <w:vAlign w:val="bottom"/>
            <w:hideMark/>
          </w:tcPr>
          <w:p w14:paraId="29E5156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11.68</w:t>
            </w:r>
          </w:p>
        </w:tc>
        <w:tc>
          <w:tcPr>
            <w:tcW w:w="916" w:type="dxa"/>
            <w:shd w:val="clear" w:color="auto" w:fill="auto"/>
            <w:noWrap/>
            <w:vAlign w:val="bottom"/>
            <w:hideMark/>
          </w:tcPr>
          <w:p w14:paraId="5473F4A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21.83</w:t>
            </w:r>
          </w:p>
        </w:tc>
      </w:tr>
      <w:tr w:rsidR="005F1DA1" w:rsidRPr="002F25CF" w14:paraId="4B846A78" w14:textId="77777777" w:rsidTr="005F1DA1">
        <w:trPr>
          <w:trHeight w:val="300"/>
        </w:trPr>
        <w:tc>
          <w:tcPr>
            <w:tcW w:w="2586" w:type="dxa"/>
            <w:shd w:val="clear" w:color="auto" w:fill="auto"/>
            <w:noWrap/>
            <w:vAlign w:val="bottom"/>
            <w:hideMark/>
          </w:tcPr>
          <w:p w14:paraId="680FAE00"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Aminorroaya et al. (Iran)</w:t>
            </w:r>
          </w:p>
        </w:tc>
        <w:tc>
          <w:tcPr>
            <w:tcW w:w="939" w:type="dxa"/>
            <w:shd w:val="clear" w:color="auto" w:fill="auto"/>
            <w:noWrap/>
            <w:vAlign w:val="bottom"/>
            <w:hideMark/>
          </w:tcPr>
          <w:p w14:paraId="3C931FB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0.50</w:t>
            </w:r>
          </w:p>
        </w:tc>
        <w:tc>
          <w:tcPr>
            <w:tcW w:w="981" w:type="dxa"/>
            <w:shd w:val="clear" w:color="auto" w:fill="auto"/>
            <w:noWrap/>
            <w:vAlign w:val="bottom"/>
            <w:hideMark/>
          </w:tcPr>
          <w:p w14:paraId="7334E15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5.74</w:t>
            </w:r>
          </w:p>
        </w:tc>
        <w:tc>
          <w:tcPr>
            <w:tcW w:w="900" w:type="dxa"/>
            <w:shd w:val="clear" w:color="auto" w:fill="auto"/>
            <w:noWrap/>
            <w:vAlign w:val="bottom"/>
            <w:hideMark/>
          </w:tcPr>
          <w:p w14:paraId="4EB6688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0.20</w:t>
            </w:r>
          </w:p>
        </w:tc>
        <w:tc>
          <w:tcPr>
            <w:tcW w:w="941" w:type="dxa"/>
            <w:shd w:val="clear" w:color="auto" w:fill="auto"/>
            <w:noWrap/>
            <w:vAlign w:val="bottom"/>
            <w:hideMark/>
          </w:tcPr>
          <w:p w14:paraId="46D3EDD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4.60</w:t>
            </w:r>
          </w:p>
        </w:tc>
        <w:tc>
          <w:tcPr>
            <w:tcW w:w="900" w:type="dxa"/>
            <w:shd w:val="clear" w:color="auto" w:fill="auto"/>
            <w:noWrap/>
            <w:vAlign w:val="bottom"/>
            <w:hideMark/>
          </w:tcPr>
          <w:p w14:paraId="4B58F853"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41" w:type="dxa"/>
            <w:shd w:val="clear" w:color="auto" w:fill="auto"/>
            <w:noWrap/>
            <w:vAlign w:val="bottom"/>
            <w:hideMark/>
          </w:tcPr>
          <w:p w14:paraId="2F3B551B" w14:textId="77777777" w:rsidR="005F1DA1" w:rsidRPr="002F25CF" w:rsidRDefault="005F1DA1" w:rsidP="005F1DA1">
            <w:pPr>
              <w:spacing w:after="0" w:line="240" w:lineRule="auto"/>
              <w:rPr>
                <w:rFonts w:eastAsia="Times New Roman" w:cs="Times New Roman"/>
                <w:sz w:val="18"/>
                <w:szCs w:val="18"/>
                <w:lang w:val="en-US"/>
              </w:rPr>
            </w:pPr>
          </w:p>
        </w:tc>
        <w:tc>
          <w:tcPr>
            <w:tcW w:w="915" w:type="dxa"/>
            <w:shd w:val="clear" w:color="auto" w:fill="auto"/>
            <w:noWrap/>
            <w:vAlign w:val="bottom"/>
            <w:hideMark/>
          </w:tcPr>
          <w:p w14:paraId="123CB53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10.30</w:t>
            </w:r>
          </w:p>
        </w:tc>
        <w:tc>
          <w:tcPr>
            <w:tcW w:w="956" w:type="dxa"/>
            <w:shd w:val="clear" w:color="auto" w:fill="auto"/>
            <w:noWrap/>
            <w:vAlign w:val="bottom"/>
            <w:hideMark/>
          </w:tcPr>
          <w:p w14:paraId="3DFFDE1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19.31</w:t>
            </w:r>
          </w:p>
        </w:tc>
        <w:tc>
          <w:tcPr>
            <w:tcW w:w="875" w:type="dxa"/>
            <w:shd w:val="clear" w:color="auto" w:fill="auto"/>
            <w:noWrap/>
            <w:vAlign w:val="bottom"/>
            <w:hideMark/>
          </w:tcPr>
          <w:p w14:paraId="1BF8B2B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9.01</w:t>
            </w:r>
          </w:p>
        </w:tc>
        <w:tc>
          <w:tcPr>
            <w:tcW w:w="916" w:type="dxa"/>
            <w:shd w:val="clear" w:color="auto" w:fill="auto"/>
            <w:noWrap/>
            <w:vAlign w:val="bottom"/>
            <w:hideMark/>
          </w:tcPr>
          <w:p w14:paraId="2EEBCD9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16.73</w:t>
            </w:r>
          </w:p>
        </w:tc>
        <w:tc>
          <w:tcPr>
            <w:tcW w:w="875" w:type="dxa"/>
            <w:shd w:val="clear" w:color="auto" w:fill="auto"/>
            <w:noWrap/>
            <w:vAlign w:val="bottom"/>
            <w:hideMark/>
          </w:tcPr>
          <w:p w14:paraId="273B413F"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16" w:type="dxa"/>
            <w:shd w:val="clear" w:color="auto" w:fill="auto"/>
            <w:noWrap/>
            <w:vAlign w:val="bottom"/>
            <w:hideMark/>
          </w:tcPr>
          <w:p w14:paraId="2742DF7C" w14:textId="77777777" w:rsidR="005F1DA1" w:rsidRPr="002F25CF" w:rsidRDefault="005F1DA1" w:rsidP="005F1DA1">
            <w:pPr>
              <w:spacing w:after="0" w:line="240" w:lineRule="auto"/>
              <w:rPr>
                <w:rFonts w:eastAsia="Times New Roman" w:cs="Times New Roman"/>
                <w:sz w:val="18"/>
                <w:szCs w:val="18"/>
                <w:lang w:val="en-US"/>
              </w:rPr>
            </w:pPr>
          </w:p>
        </w:tc>
      </w:tr>
      <w:tr w:rsidR="005F1DA1" w:rsidRPr="002F25CF" w14:paraId="3A66B45E" w14:textId="77777777" w:rsidTr="005F1DA1">
        <w:trPr>
          <w:trHeight w:val="300"/>
        </w:trPr>
        <w:tc>
          <w:tcPr>
            <w:tcW w:w="2586" w:type="dxa"/>
            <w:shd w:val="clear" w:color="auto" w:fill="auto"/>
            <w:noWrap/>
            <w:vAlign w:val="bottom"/>
            <w:hideMark/>
          </w:tcPr>
          <w:p w14:paraId="31F54FF1"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Ashoor et al. (United Kingdom)</w:t>
            </w:r>
          </w:p>
        </w:tc>
        <w:tc>
          <w:tcPr>
            <w:tcW w:w="939" w:type="dxa"/>
            <w:shd w:val="clear" w:color="auto" w:fill="auto"/>
            <w:noWrap/>
            <w:vAlign w:val="bottom"/>
            <w:hideMark/>
          </w:tcPr>
          <w:p w14:paraId="2B089BE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0.30</w:t>
            </w:r>
          </w:p>
        </w:tc>
        <w:tc>
          <w:tcPr>
            <w:tcW w:w="981" w:type="dxa"/>
            <w:shd w:val="clear" w:color="auto" w:fill="auto"/>
            <w:noWrap/>
            <w:vAlign w:val="bottom"/>
            <w:hideMark/>
          </w:tcPr>
          <w:p w14:paraId="0452C8F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5.50</w:t>
            </w:r>
          </w:p>
        </w:tc>
        <w:tc>
          <w:tcPr>
            <w:tcW w:w="900" w:type="dxa"/>
            <w:shd w:val="clear" w:color="auto" w:fill="auto"/>
            <w:noWrap/>
            <w:vAlign w:val="bottom"/>
            <w:hideMark/>
          </w:tcPr>
          <w:p w14:paraId="76F4547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0.04</w:t>
            </w:r>
          </w:p>
        </w:tc>
        <w:tc>
          <w:tcPr>
            <w:tcW w:w="941" w:type="dxa"/>
            <w:shd w:val="clear" w:color="auto" w:fill="auto"/>
            <w:noWrap/>
            <w:vAlign w:val="bottom"/>
            <w:hideMark/>
          </w:tcPr>
          <w:p w14:paraId="165A386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3.46</w:t>
            </w:r>
          </w:p>
        </w:tc>
        <w:tc>
          <w:tcPr>
            <w:tcW w:w="900" w:type="dxa"/>
            <w:shd w:val="clear" w:color="auto" w:fill="auto"/>
            <w:noWrap/>
            <w:vAlign w:val="bottom"/>
            <w:hideMark/>
          </w:tcPr>
          <w:p w14:paraId="1E334833"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0.04</w:t>
            </w:r>
          </w:p>
        </w:tc>
        <w:tc>
          <w:tcPr>
            <w:tcW w:w="941" w:type="dxa"/>
            <w:shd w:val="clear" w:color="auto" w:fill="auto"/>
            <w:noWrap/>
            <w:vAlign w:val="bottom"/>
            <w:hideMark/>
          </w:tcPr>
          <w:p w14:paraId="30659283"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3.45</w:t>
            </w:r>
          </w:p>
        </w:tc>
        <w:tc>
          <w:tcPr>
            <w:tcW w:w="915" w:type="dxa"/>
            <w:shd w:val="clear" w:color="auto" w:fill="auto"/>
            <w:noWrap/>
            <w:vAlign w:val="bottom"/>
            <w:hideMark/>
          </w:tcPr>
          <w:p w14:paraId="43B2781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9.00</w:t>
            </w:r>
          </w:p>
        </w:tc>
        <w:tc>
          <w:tcPr>
            <w:tcW w:w="956" w:type="dxa"/>
            <w:shd w:val="clear" w:color="auto" w:fill="auto"/>
            <w:noWrap/>
            <w:vAlign w:val="bottom"/>
            <w:hideMark/>
          </w:tcPr>
          <w:p w14:paraId="30B5F5A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25.00</w:t>
            </w:r>
          </w:p>
        </w:tc>
        <w:tc>
          <w:tcPr>
            <w:tcW w:w="875" w:type="dxa"/>
            <w:shd w:val="clear" w:color="auto" w:fill="auto"/>
            <w:noWrap/>
            <w:vAlign w:val="bottom"/>
            <w:hideMark/>
          </w:tcPr>
          <w:p w14:paraId="4F9DE5B4"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11.40</w:t>
            </w:r>
          </w:p>
        </w:tc>
        <w:tc>
          <w:tcPr>
            <w:tcW w:w="916" w:type="dxa"/>
            <w:shd w:val="clear" w:color="auto" w:fill="auto"/>
            <w:noWrap/>
            <w:vAlign w:val="bottom"/>
            <w:hideMark/>
          </w:tcPr>
          <w:p w14:paraId="778202A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20.96</w:t>
            </w:r>
          </w:p>
        </w:tc>
        <w:tc>
          <w:tcPr>
            <w:tcW w:w="875" w:type="dxa"/>
            <w:shd w:val="clear" w:color="auto" w:fill="auto"/>
            <w:noWrap/>
            <w:vAlign w:val="bottom"/>
            <w:hideMark/>
          </w:tcPr>
          <w:p w14:paraId="51ACBFD2"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11.20</w:t>
            </w:r>
          </w:p>
        </w:tc>
        <w:tc>
          <w:tcPr>
            <w:tcW w:w="916" w:type="dxa"/>
            <w:shd w:val="clear" w:color="auto" w:fill="auto"/>
            <w:noWrap/>
            <w:vAlign w:val="bottom"/>
            <w:hideMark/>
          </w:tcPr>
          <w:p w14:paraId="6B47BE9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20.40</w:t>
            </w:r>
          </w:p>
        </w:tc>
      </w:tr>
      <w:tr w:rsidR="005F1DA1" w:rsidRPr="002F25CF" w14:paraId="3AC97C9E" w14:textId="77777777" w:rsidTr="005F1DA1">
        <w:trPr>
          <w:trHeight w:val="300"/>
        </w:trPr>
        <w:tc>
          <w:tcPr>
            <w:tcW w:w="2586" w:type="dxa"/>
            <w:shd w:val="clear" w:color="auto" w:fill="auto"/>
            <w:noWrap/>
            <w:vAlign w:val="bottom"/>
            <w:hideMark/>
          </w:tcPr>
          <w:p w14:paraId="11223F03"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Bliddal et al. (Denmark)</w:t>
            </w:r>
          </w:p>
        </w:tc>
        <w:tc>
          <w:tcPr>
            <w:tcW w:w="939" w:type="dxa"/>
            <w:shd w:val="clear" w:color="auto" w:fill="auto"/>
            <w:noWrap/>
            <w:vAlign w:val="bottom"/>
            <w:hideMark/>
          </w:tcPr>
          <w:p w14:paraId="69D806C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0.27</w:t>
            </w:r>
          </w:p>
        </w:tc>
        <w:tc>
          <w:tcPr>
            <w:tcW w:w="981" w:type="dxa"/>
            <w:shd w:val="clear" w:color="auto" w:fill="auto"/>
            <w:noWrap/>
            <w:vAlign w:val="bottom"/>
            <w:hideMark/>
          </w:tcPr>
          <w:p w14:paraId="1F897623"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4.20</w:t>
            </w:r>
          </w:p>
        </w:tc>
        <w:tc>
          <w:tcPr>
            <w:tcW w:w="900" w:type="dxa"/>
            <w:shd w:val="clear" w:color="auto" w:fill="auto"/>
            <w:noWrap/>
            <w:vAlign w:val="bottom"/>
            <w:hideMark/>
          </w:tcPr>
          <w:p w14:paraId="7785CEC4"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0.08</w:t>
            </w:r>
          </w:p>
        </w:tc>
        <w:tc>
          <w:tcPr>
            <w:tcW w:w="941" w:type="dxa"/>
            <w:shd w:val="clear" w:color="auto" w:fill="auto"/>
            <w:noWrap/>
            <w:vAlign w:val="bottom"/>
            <w:hideMark/>
          </w:tcPr>
          <w:p w14:paraId="635A1BE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3.62</w:t>
            </w:r>
          </w:p>
        </w:tc>
        <w:tc>
          <w:tcPr>
            <w:tcW w:w="900" w:type="dxa"/>
            <w:shd w:val="clear" w:color="auto" w:fill="auto"/>
            <w:noWrap/>
            <w:vAlign w:val="bottom"/>
            <w:hideMark/>
          </w:tcPr>
          <w:p w14:paraId="12EE5480"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41" w:type="dxa"/>
            <w:shd w:val="clear" w:color="auto" w:fill="auto"/>
            <w:noWrap/>
            <w:vAlign w:val="bottom"/>
            <w:hideMark/>
          </w:tcPr>
          <w:p w14:paraId="5C2C8093" w14:textId="77777777" w:rsidR="005F1DA1" w:rsidRPr="002F25CF" w:rsidRDefault="005F1DA1" w:rsidP="005F1DA1">
            <w:pPr>
              <w:spacing w:after="0" w:line="240" w:lineRule="auto"/>
              <w:rPr>
                <w:rFonts w:eastAsia="Times New Roman" w:cs="Times New Roman"/>
                <w:sz w:val="18"/>
                <w:szCs w:val="18"/>
                <w:lang w:val="en-US"/>
              </w:rPr>
            </w:pPr>
          </w:p>
        </w:tc>
        <w:tc>
          <w:tcPr>
            <w:tcW w:w="915" w:type="dxa"/>
            <w:shd w:val="clear" w:color="auto" w:fill="auto"/>
            <w:noWrap/>
            <w:vAlign w:val="bottom"/>
            <w:hideMark/>
          </w:tcPr>
          <w:p w14:paraId="324D6B9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12.00</w:t>
            </w:r>
          </w:p>
        </w:tc>
        <w:tc>
          <w:tcPr>
            <w:tcW w:w="956" w:type="dxa"/>
            <w:shd w:val="clear" w:color="auto" w:fill="auto"/>
            <w:noWrap/>
            <w:vAlign w:val="bottom"/>
            <w:hideMark/>
          </w:tcPr>
          <w:p w14:paraId="5F25075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22.00</w:t>
            </w:r>
          </w:p>
        </w:tc>
        <w:tc>
          <w:tcPr>
            <w:tcW w:w="875" w:type="dxa"/>
            <w:shd w:val="clear" w:color="auto" w:fill="auto"/>
            <w:noWrap/>
            <w:vAlign w:val="bottom"/>
            <w:hideMark/>
          </w:tcPr>
          <w:p w14:paraId="2A97C17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11.58</w:t>
            </w:r>
          </w:p>
        </w:tc>
        <w:tc>
          <w:tcPr>
            <w:tcW w:w="916" w:type="dxa"/>
            <w:shd w:val="clear" w:color="auto" w:fill="auto"/>
            <w:noWrap/>
            <w:vAlign w:val="bottom"/>
            <w:hideMark/>
          </w:tcPr>
          <w:p w14:paraId="1AE5CDC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18.91</w:t>
            </w:r>
          </w:p>
        </w:tc>
        <w:tc>
          <w:tcPr>
            <w:tcW w:w="875" w:type="dxa"/>
            <w:shd w:val="clear" w:color="auto" w:fill="auto"/>
            <w:noWrap/>
            <w:vAlign w:val="bottom"/>
            <w:hideMark/>
          </w:tcPr>
          <w:p w14:paraId="7D14BD3C"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16" w:type="dxa"/>
            <w:shd w:val="clear" w:color="auto" w:fill="auto"/>
            <w:noWrap/>
            <w:vAlign w:val="bottom"/>
            <w:hideMark/>
          </w:tcPr>
          <w:p w14:paraId="1FAC947F" w14:textId="77777777" w:rsidR="005F1DA1" w:rsidRPr="002F25CF" w:rsidRDefault="005F1DA1" w:rsidP="005F1DA1">
            <w:pPr>
              <w:spacing w:after="0" w:line="240" w:lineRule="auto"/>
              <w:rPr>
                <w:rFonts w:eastAsia="Times New Roman" w:cs="Times New Roman"/>
                <w:sz w:val="18"/>
                <w:szCs w:val="18"/>
                <w:lang w:val="en-US"/>
              </w:rPr>
            </w:pPr>
          </w:p>
        </w:tc>
      </w:tr>
      <w:tr w:rsidR="005F1DA1" w:rsidRPr="002F25CF" w14:paraId="51552442" w14:textId="77777777" w:rsidTr="005F1DA1">
        <w:trPr>
          <w:trHeight w:val="300"/>
        </w:trPr>
        <w:tc>
          <w:tcPr>
            <w:tcW w:w="2586" w:type="dxa"/>
            <w:shd w:val="clear" w:color="auto" w:fill="auto"/>
            <w:noWrap/>
            <w:vAlign w:val="bottom"/>
            <w:hideMark/>
          </w:tcPr>
          <w:p w14:paraId="5EBE80E1"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Chen et al. (China)</w:t>
            </w:r>
          </w:p>
        </w:tc>
        <w:tc>
          <w:tcPr>
            <w:tcW w:w="939" w:type="dxa"/>
            <w:shd w:val="clear" w:color="auto" w:fill="auto"/>
            <w:noWrap/>
            <w:vAlign w:val="bottom"/>
            <w:hideMark/>
          </w:tcPr>
          <w:p w14:paraId="4D631C84"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0.34</w:t>
            </w:r>
          </w:p>
        </w:tc>
        <w:tc>
          <w:tcPr>
            <w:tcW w:w="981" w:type="dxa"/>
            <w:shd w:val="clear" w:color="auto" w:fill="auto"/>
            <w:noWrap/>
            <w:vAlign w:val="bottom"/>
            <w:hideMark/>
          </w:tcPr>
          <w:p w14:paraId="6E49D98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5.60</w:t>
            </w:r>
          </w:p>
        </w:tc>
        <w:tc>
          <w:tcPr>
            <w:tcW w:w="900" w:type="dxa"/>
            <w:shd w:val="clear" w:color="auto" w:fill="auto"/>
            <w:noWrap/>
            <w:vAlign w:val="bottom"/>
            <w:hideMark/>
          </w:tcPr>
          <w:p w14:paraId="222C021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0.13</w:t>
            </w:r>
          </w:p>
        </w:tc>
        <w:tc>
          <w:tcPr>
            <w:tcW w:w="941" w:type="dxa"/>
            <w:shd w:val="clear" w:color="auto" w:fill="auto"/>
            <w:noWrap/>
            <w:vAlign w:val="bottom"/>
            <w:hideMark/>
          </w:tcPr>
          <w:p w14:paraId="0D59F12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3.82</w:t>
            </w:r>
          </w:p>
        </w:tc>
        <w:tc>
          <w:tcPr>
            <w:tcW w:w="900" w:type="dxa"/>
            <w:shd w:val="clear" w:color="auto" w:fill="auto"/>
            <w:noWrap/>
            <w:vAlign w:val="bottom"/>
            <w:hideMark/>
          </w:tcPr>
          <w:p w14:paraId="4E85E84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0.34</w:t>
            </w:r>
          </w:p>
        </w:tc>
        <w:tc>
          <w:tcPr>
            <w:tcW w:w="941" w:type="dxa"/>
            <w:shd w:val="clear" w:color="auto" w:fill="auto"/>
            <w:noWrap/>
            <w:vAlign w:val="bottom"/>
            <w:hideMark/>
          </w:tcPr>
          <w:p w14:paraId="022C7D4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3.63</w:t>
            </w:r>
          </w:p>
        </w:tc>
        <w:tc>
          <w:tcPr>
            <w:tcW w:w="915" w:type="dxa"/>
            <w:shd w:val="clear" w:color="auto" w:fill="auto"/>
            <w:noWrap/>
            <w:vAlign w:val="bottom"/>
            <w:hideMark/>
          </w:tcPr>
          <w:p w14:paraId="7FCDE673"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5.90</w:t>
            </w:r>
          </w:p>
        </w:tc>
        <w:tc>
          <w:tcPr>
            <w:tcW w:w="956" w:type="dxa"/>
            <w:shd w:val="clear" w:color="auto" w:fill="auto"/>
            <w:noWrap/>
            <w:vAlign w:val="bottom"/>
            <w:hideMark/>
          </w:tcPr>
          <w:p w14:paraId="190EC0B2"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16.40</w:t>
            </w:r>
          </w:p>
        </w:tc>
        <w:tc>
          <w:tcPr>
            <w:tcW w:w="875" w:type="dxa"/>
            <w:shd w:val="clear" w:color="auto" w:fill="auto"/>
            <w:noWrap/>
            <w:vAlign w:val="bottom"/>
            <w:hideMark/>
          </w:tcPr>
          <w:p w14:paraId="66031AE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8.19</w:t>
            </w:r>
          </w:p>
        </w:tc>
        <w:tc>
          <w:tcPr>
            <w:tcW w:w="916" w:type="dxa"/>
            <w:shd w:val="clear" w:color="auto" w:fill="auto"/>
            <w:noWrap/>
            <w:vAlign w:val="bottom"/>
            <w:hideMark/>
          </w:tcPr>
          <w:p w14:paraId="202B9FC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15.53</w:t>
            </w:r>
          </w:p>
        </w:tc>
        <w:tc>
          <w:tcPr>
            <w:tcW w:w="875" w:type="dxa"/>
            <w:shd w:val="clear" w:color="auto" w:fill="auto"/>
            <w:noWrap/>
            <w:vAlign w:val="bottom"/>
            <w:hideMark/>
          </w:tcPr>
          <w:p w14:paraId="449E68C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6.26</w:t>
            </w:r>
          </w:p>
        </w:tc>
        <w:tc>
          <w:tcPr>
            <w:tcW w:w="916" w:type="dxa"/>
            <w:shd w:val="clear" w:color="auto" w:fill="auto"/>
            <w:noWrap/>
            <w:vAlign w:val="bottom"/>
            <w:hideMark/>
          </w:tcPr>
          <w:p w14:paraId="0C270E1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12.08</w:t>
            </w:r>
          </w:p>
        </w:tc>
      </w:tr>
      <w:tr w:rsidR="005F1DA1" w:rsidRPr="002F25CF" w14:paraId="085435E3" w14:textId="77777777" w:rsidTr="005F1DA1">
        <w:trPr>
          <w:trHeight w:val="300"/>
        </w:trPr>
        <w:tc>
          <w:tcPr>
            <w:tcW w:w="2586" w:type="dxa"/>
            <w:shd w:val="clear" w:color="auto" w:fill="auto"/>
            <w:noWrap/>
            <w:vAlign w:val="bottom"/>
            <w:hideMark/>
          </w:tcPr>
          <w:p w14:paraId="0D1D04BF"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FASTER (USA)</w:t>
            </w:r>
          </w:p>
        </w:tc>
        <w:tc>
          <w:tcPr>
            <w:tcW w:w="939" w:type="dxa"/>
            <w:shd w:val="clear" w:color="auto" w:fill="auto"/>
            <w:noWrap/>
            <w:vAlign w:val="bottom"/>
            <w:hideMark/>
          </w:tcPr>
          <w:p w14:paraId="2D4BBCC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0.40</w:t>
            </w:r>
          </w:p>
        </w:tc>
        <w:tc>
          <w:tcPr>
            <w:tcW w:w="981" w:type="dxa"/>
            <w:shd w:val="clear" w:color="auto" w:fill="auto"/>
            <w:noWrap/>
            <w:vAlign w:val="bottom"/>
            <w:hideMark/>
          </w:tcPr>
          <w:p w14:paraId="4D94CF6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4.00</w:t>
            </w:r>
          </w:p>
        </w:tc>
        <w:tc>
          <w:tcPr>
            <w:tcW w:w="900" w:type="dxa"/>
            <w:shd w:val="clear" w:color="auto" w:fill="auto"/>
            <w:noWrap/>
            <w:vAlign w:val="bottom"/>
            <w:hideMark/>
          </w:tcPr>
          <w:p w14:paraId="60E6022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0.03</w:t>
            </w:r>
          </w:p>
        </w:tc>
        <w:tc>
          <w:tcPr>
            <w:tcW w:w="941" w:type="dxa"/>
            <w:shd w:val="clear" w:color="auto" w:fill="auto"/>
            <w:noWrap/>
            <w:vAlign w:val="bottom"/>
            <w:hideMark/>
          </w:tcPr>
          <w:p w14:paraId="72ED7A8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3.16</w:t>
            </w:r>
          </w:p>
        </w:tc>
        <w:tc>
          <w:tcPr>
            <w:tcW w:w="900" w:type="dxa"/>
            <w:shd w:val="clear" w:color="auto" w:fill="auto"/>
            <w:noWrap/>
            <w:vAlign w:val="bottom"/>
            <w:hideMark/>
          </w:tcPr>
          <w:p w14:paraId="1B83015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0.06</w:t>
            </w:r>
          </w:p>
        </w:tc>
        <w:tc>
          <w:tcPr>
            <w:tcW w:w="941" w:type="dxa"/>
            <w:shd w:val="clear" w:color="auto" w:fill="auto"/>
            <w:noWrap/>
            <w:vAlign w:val="bottom"/>
            <w:hideMark/>
          </w:tcPr>
          <w:p w14:paraId="0BD6133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3.38</w:t>
            </w:r>
          </w:p>
        </w:tc>
        <w:tc>
          <w:tcPr>
            <w:tcW w:w="915" w:type="dxa"/>
            <w:shd w:val="clear" w:color="auto" w:fill="auto"/>
            <w:noWrap/>
            <w:vAlign w:val="bottom"/>
            <w:hideMark/>
          </w:tcPr>
          <w:p w14:paraId="2EACAEF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10.29</w:t>
            </w:r>
          </w:p>
        </w:tc>
        <w:tc>
          <w:tcPr>
            <w:tcW w:w="956" w:type="dxa"/>
            <w:shd w:val="clear" w:color="auto" w:fill="auto"/>
            <w:noWrap/>
            <w:vAlign w:val="bottom"/>
            <w:hideMark/>
          </w:tcPr>
          <w:p w14:paraId="31C17FE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24.46</w:t>
            </w:r>
          </w:p>
        </w:tc>
        <w:tc>
          <w:tcPr>
            <w:tcW w:w="875" w:type="dxa"/>
            <w:shd w:val="clear" w:color="auto" w:fill="auto"/>
            <w:noWrap/>
            <w:vAlign w:val="bottom"/>
            <w:hideMark/>
          </w:tcPr>
          <w:p w14:paraId="67551EB4"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10.56</w:t>
            </w:r>
          </w:p>
        </w:tc>
        <w:tc>
          <w:tcPr>
            <w:tcW w:w="916" w:type="dxa"/>
            <w:shd w:val="clear" w:color="auto" w:fill="auto"/>
            <w:noWrap/>
            <w:vAlign w:val="bottom"/>
            <w:hideMark/>
          </w:tcPr>
          <w:p w14:paraId="4787D268"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19.05</w:t>
            </w:r>
          </w:p>
        </w:tc>
        <w:tc>
          <w:tcPr>
            <w:tcW w:w="875" w:type="dxa"/>
            <w:shd w:val="clear" w:color="auto" w:fill="auto"/>
            <w:noWrap/>
            <w:vAlign w:val="bottom"/>
            <w:hideMark/>
          </w:tcPr>
          <w:p w14:paraId="409FB2A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10.56</w:t>
            </w:r>
          </w:p>
        </w:tc>
        <w:tc>
          <w:tcPr>
            <w:tcW w:w="916" w:type="dxa"/>
            <w:shd w:val="clear" w:color="auto" w:fill="auto"/>
            <w:noWrap/>
            <w:vAlign w:val="bottom"/>
            <w:hideMark/>
          </w:tcPr>
          <w:p w14:paraId="49958676"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18.41</w:t>
            </w:r>
          </w:p>
        </w:tc>
      </w:tr>
      <w:tr w:rsidR="005F1DA1" w:rsidRPr="002F25CF" w14:paraId="585E402A" w14:textId="77777777" w:rsidTr="005F1DA1">
        <w:trPr>
          <w:trHeight w:val="300"/>
        </w:trPr>
        <w:tc>
          <w:tcPr>
            <w:tcW w:w="2586" w:type="dxa"/>
            <w:shd w:val="clear" w:color="auto" w:fill="auto"/>
            <w:noWrap/>
            <w:vAlign w:val="bottom"/>
            <w:hideMark/>
          </w:tcPr>
          <w:p w14:paraId="21A3F0DA"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Generation R (Netherlands)</w:t>
            </w:r>
          </w:p>
        </w:tc>
        <w:tc>
          <w:tcPr>
            <w:tcW w:w="939" w:type="dxa"/>
            <w:shd w:val="clear" w:color="auto" w:fill="auto"/>
            <w:noWrap/>
            <w:vAlign w:val="bottom"/>
            <w:hideMark/>
          </w:tcPr>
          <w:p w14:paraId="295B953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0.40</w:t>
            </w:r>
          </w:p>
        </w:tc>
        <w:tc>
          <w:tcPr>
            <w:tcW w:w="981" w:type="dxa"/>
            <w:shd w:val="clear" w:color="auto" w:fill="auto"/>
            <w:noWrap/>
            <w:vAlign w:val="bottom"/>
            <w:hideMark/>
          </w:tcPr>
          <w:p w14:paraId="397742E8"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4.30</w:t>
            </w:r>
          </w:p>
        </w:tc>
        <w:tc>
          <w:tcPr>
            <w:tcW w:w="900" w:type="dxa"/>
            <w:shd w:val="clear" w:color="auto" w:fill="auto"/>
            <w:noWrap/>
            <w:vAlign w:val="bottom"/>
            <w:hideMark/>
          </w:tcPr>
          <w:p w14:paraId="2F4E8A6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0.02</w:t>
            </w:r>
          </w:p>
        </w:tc>
        <w:tc>
          <w:tcPr>
            <w:tcW w:w="941" w:type="dxa"/>
            <w:shd w:val="clear" w:color="auto" w:fill="auto"/>
            <w:noWrap/>
            <w:vAlign w:val="bottom"/>
            <w:hideMark/>
          </w:tcPr>
          <w:p w14:paraId="7320A69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4.02</w:t>
            </w:r>
          </w:p>
        </w:tc>
        <w:tc>
          <w:tcPr>
            <w:tcW w:w="900" w:type="dxa"/>
            <w:shd w:val="clear" w:color="auto" w:fill="auto"/>
            <w:noWrap/>
            <w:vAlign w:val="bottom"/>
            <w:hideMark/>
          </w:tcPr>
          <w:p w14:paraId="46A42E3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0.06</w:t>
            </w:r>
          </w:p>
        </w:tc>
        <w:tc>
          <w:tcPr>
            <w:tcW w:w="941" w:type="dxa"/>
            <w:shd w:val="clear" w:color="auto" w:fill="auto"/>
            <w:noWrap/>
            <w:vAlign w:val="bottom"/>
            <w:hideMark/>
          </w:tcPr>
          <w:p w14:paraId="238E174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4.19</w:t>
            </w:r>
          </w:p>
        </w:tc>
        <w:tc>
          <w:tcPr>
            <w:tcW w:w="915" w:type="dxa"/>
            <w:shd w:val="clear" w:color="auto" w:fill="auto"/>
            <w:noWrap/>
            <w:vAlign w:val="bottom"/>
            <w:hideMark/>
          </w:tcPr>
          <w:p w14:paraId="1D1EC43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10.94</w:t>
            </w:r>
          </w:p>
        </w:tc>
        <w:tc>
          <w:tcPr>
            <w:tcW w:w="956" w:type="dxa"/>
            <w:shd w:val="clear" w:color="auto" w:fill="auto"/>
            <w:noWrap/>
            <w:vAlign w:val="bottom"/>
            <w:hideMark/>
          </w:tcPr>
          <w:p w14:paraId="405A8D9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24.97</w:t>
            </w:r>
          </w:p>
        </w:tc>
        <w:tc>
          <w:tcPr>
            <w:tcW w:w="875" w:type="dxa"/>
            <w:shd w:val="clear" w:color="auto" w:fill="auto"/>
            <w:noWrap/>
            <w:vAlign w:val="bottom"/>
            <w:hideMark/>
          </w:tcPr>
          <w:p w14:paraId="6CF7576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8.87</w:t>
            </w:r>
          </w:p>
        </w:tc>
        <w:tc>
          <w:tcPr>
            <w:tcW w:w="916" w:type="dxa"/>
            <w:shd w:val="clear" w:color="auto" w:fill="auto"/>
            <w:noWrap/>
            <w:vAlign w:val="bottom"/>
            <w:hideMark/>
          </w:tcPr>
          <w:p w14:paraId="67E14AC2"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18.62</w:t>
            </w:r>
          </w:p>
        </w:tc>
        <w:tc>
          <w:tcPr>
            <w:tcW w:w="875" w:type="dxa"/>
            <w:shd w:val="clear" w:color="auto" w:fill="auto"/>
            <w:noWrap/>
            <w:vAlign w:val="bottom"/>
            <w:hideMark/>
          </w:tcPr>
          <w:p w14:paraId="48FDD8C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8.28</w:t>
            </w:r>
          </w:p>
        </w:tc>
        <w:tc>
          <w:tcPr>
            <w:tcW w:w="916" w:type="dxa"/>
            <w:shd w:val="clear" w:color="auto" w:fill="auto"/>
            <w:noWrap/>
            <w:vAlign w:val="bottom"/>
            <w:hideMark/>
          </w:tcPr>
          <w:p w14:paraId="4D7338F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17.30</w:t>
            </w:r>
          </w:p>
        </w:tc>
      </w:tr>
      <w:tr w:rsidR="005F1DA1" w:rsidRPr="002F25CF" w14:paraId="18B9C5CD" w14:textId="77777777" w:rsidTr="005F1DA1">
        <w:trPr>
          <w:trHeight w:val="300"/>
        </w:trPr>
        <w:tc>
          <w:tcPr>
            <w:tcW w:w="2586" w:type="dxa"/>
            <w:shd w:val="clear" w:color="auto" w:fill="auto"/>
            <w:noWrap/>
            <w:vAlign w:val="bottom"/>
            <w:hideMark/>
          </w:tcPr>
          <w:p w14:paraId="32D06792"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GIRONA1 (Spain)</w:t>
            </w:r>
          </w:p>
        </w:tc>
        <w:tc>
          <w:tcPr>
            <w:tcW w:w="939" w:type="dxa"/>
            <w:shd w:val="clear" w:color="auto" w:fill="auto"/>
            <w:noWrap/>
            <w:vAlign w:val="bottom"/>
            <w:hideMark/>
          </w:tcPr>
          <w:p w14:paraId="00221D7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0.35</w:t>
            </w:r>
          </w:p>
        </w:tc>
        <w:tc>
          <w:tcPr>
            <w:tcW w:w="981" w:type="dxa"/>
            <w:shd w:val="clear" w:color="auto" w:fill="auto"/>
            <w:noWrap/>
            <w:vAlign w:val="bottom"/>
            <w:hideMark/>
          </w:tcPr>
          <w:p w14:paraId="37D208E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4.94</w:t>
            </w:r>
          </w:p>
        </w:tc>
        <w:tc>
          <w:tcPr>
            <w:tcW w:w="900" w:type="dxa"/>
            <w:shd w:val="clear" w:color="auto" w:fill="auto"/>
            <w:noWrap/>
            <w:vAlign w:val="bottom"/>
            <w:hideMark/>
          </w:tcPr>
          <w:p w14:paraId="0FAC13C9"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41" w:type="dxa"/>
            <w:shd w:val="clear" w:color="auto" w:fill="auto"/>
            <w:noWrap/>
            <w:vAlign w:val="bottom"/>
            <w:hideMark/>
          </w:tcPr>
          <w:p w14:paraId="577FB8AC" w14:textId="77777777" w:rsidR="005F1DA1" w:rsidRPr="002F25CF" w:rsidRDefault="005F1DA1" w:rsidP="005F1DA1">
            <w:pPr>
              <w:spacing w:after="0" w:line="240" w:lineRule="auto"/>
              <w:rPr>
                <w:rFonts w:eastAsia="Times New Roman" w:cs="Times New Roman"/>
                <w:sz w:val="18"/>
                <w:szCs w:val="18"/>
                <w:lang w:val="en-US"/>
              </w:rPr>
            </w:pPr>
          </w:p>
        </w:tc>
        <w:tc>
          <w:tcPr>
            <w:tcW w:w="900" w:type="dxa"/>
            <w:shd w:val="clear" w:color="auto" w:fill="auto"/>
            <w:noWrap/>
            <w:vAlign w:val="bottom"/>
            <w:hideMark/>
          </w:tcPr>
          <w:p w14:paraId="59DC703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0.43</w:t>
            </w:r>
          </w:p>
        </w:tc>
        <w:tc>
          <w:tcPr>
            <w:tcW w:w="941" w:type="dxa"/>
            <w:shd w:val="clear" w:color="auto" w:fill="auto"/>
            <w:noWrap/>
            <w:vAlign w:val="bottom"/>
            <w:hideMark/>
          </w:tcPr>
          <w:p w14:paraId="78CA67C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4.27</w:t>
            </w:r>
          </w:p>
        </w:tc>
        <w:tc>
          <w:tcPr>
            <w:tcW w:w="915" w:type="dxa"/>
            <w:shd w:val="clear" w:color="auto" w:fill="auto"/>
            <w:noWrap/>
            <w:vAlign w:val="bottom"/>
            <w:hideMark/>
          </w:tcPr>
          <w:p w14:paraId="07FCA0D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9.01</w:t>
            </w:r>
          </w:p>
        </w:tc>
        <w:tc>
          <w:tcPr>
            <w:tcW w:w="956" w:type="dxa"/>
            <w:shd w:val="clear" w:color="auto" w:fill="auto"/>
            <w:noWrap/>
            <w:vAlign w:val="bottom"/>
            <w:hideMark/>
          </w:tcPr>
          <w:p w14:paraId="01B3976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19.05</w:t>
            </w:r>
          </w:p>
        </w:tc>
        <w:tc>
          <w:tcPr>
            <w:tcW w:w="875" w:type="dxa"/>
            <w:shd w:val="clear" w:color="auto" w:fill="auto"/>
            <w:noWrap/>
            <w:vAlign w:val="bottom"/>
            <w:hideMark/>
          </w:tcPr>
          <w:p w14:paraId="61C3F37A"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16" w:type="dxa"/>
            <w:shd w:val="clear" w:color="auto" w:fill="auto"/>
            <w:noWrap/>
            <w:vAlign w:val="bottom"/>
            <w:hideMark/>
          </w:tcPr>
          <w:p w14:paraId="35607DD8" w14:textId="77777777" w:rsidR="005F1DA1" w:rsidRPr="002F25CF" w:rsidRDefault="005F1DA1" w:rsidP="005F1DA1">
            <w:pPr>
              <w:spacing w:after="0" w:line="240" w:lineRule="auto"/>
              <w:rPr>
                <w:rFonts w:eastAsia="Times New Roman" w:cs="Times New Roman"/>
                <w:sz w:val="18"/>
                <w:szCs w:val="18"/>
                <w:lang w:val="en-US"/>
              </w:rPr>
            </w:pPr>
          </w:p>
        </w:tc>
        <w:tc>
          <w:tcPr>
            <w:tcW w:w="875" w:type="dxa"/>
            <w:shd w:val="clear" w:color="auto" w:fill="auto"/>
            <w:noWrap/>
            <w:vAlign w:val="bottom"/>
            <w:hideMark/>
          </w:tcPr>
          <w:p w14:paraId="51C88EE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8.95</w:t>
            </w:r>
          </w:p>
        </w:tc>
        <w:tc>
          <w:tcPr>
            <w:tcW w:w="916" w:type="dxa"/>
            <w:shd w:val="clear" w:color="auto" w:fill="auto"/>
            <w:noWrap/>
            <w:vAlign w:val="bottom"/>
            <w:hideMark/>
          </w:tcPr>
          <w:p w14:paraId="161E053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15.19</w:t>
            </w:r>
          </w:p>
        </w:tc>
      </w:tr>
      <w:tr w:rsidR="005F1DA1" w:rsidRPr="002F25CF" w14:paraId="18AE1215" w14:textId="77777777" w:rsidTr="005F1DA1">
        <w:trPr>
          <w:trHeight w:val="300"/>
        </w:trPr>
        <w:tc>
          <w:tcPr>
            <w:tcW w:w="2586" w:type="dxa"/>
            <w:shd w:val="clear" w:color="auto" w:fill="auto"/>
            <w:noWrap/>
            <w:vAlign w:val="bottom"/>
            <w:hideMark/>
          </w:tcPr>
          <w:p w14:paraId="29E60844"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GIRONA2 (Spain)</w:t>
            </w:r>
          </w:p>
        </w:tc>
        <w:tc>
          <w:tcPr>
            <w:tcW w:w="939" w:type="dxa"/>
            <w:shd w:val="clear" w:color="auto" w:fill="auto"/>
            <w:noWrap/>
            <w:vAlign w:val="bottom"/>
            <w:hideMark/>
          </w:tcPr>
          <w:p w14:paraId="78D7D46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0.27</w:t>
            </w:r>
          </w:p>
        </w:tc>
        <w:tc>
          <w:tcPr>
            <w:tcW w:w="981" w:type="dxa"/>
            <w:shd w:val="clear" w:color="auto" w:fill="auto"/>
            <w:noWrap/>
            <w:vAlign w:val="bottom"/>
            <w:hideMark/>
          </w:tcPr>
          <w:p w14:paraId="0AFD042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4.20</w:t>
            </w:r>
          </w:p>
        </w:tc>
        <w:tc>
          <w:tcPr>
            <w:tcW w:w="900" w:type="dxa"/>
            <w:shd w:val="clear" w:color="auto" w:fill="auto"/>
            <w:noWrap/>
            <w:vAlign w:val="bottom"/>
            <w:hideMark/>
          </w:tcPr>
          <w:p w14:paraId="279552F7"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41" w:type="dxa"/>
            <w:shd w:val="clear" w:color="auto" w:fill="auto"/>
            <w:noWrap/>
            <w:vAlign w:val="bottom"/>
            <w:hideMark/>
          </w:tcPr>
          <w:p w14:paraId="269C9ECE" w14:textId="77777777" w:rsidR="005F1DA1" w:rsidRPr="002F25CF" w:rsidRDefault="005F1DA1" w:rsidP="005F1DA1">
            <w:pPr>
              <w:spacing w:after="0" w:line="240" w:lineRule="auto"/>
              <w:rPr>
                <w:rFonts w:eastAsia="Times New Roman" w:cs="Times New Roman"/>
                <w:sz w:val="18"/>
                <w:szCs w:val="18"/>
                <w:lang w:val="en-US"/>
              </w:rPr>
            </w:pPr>
          </w:p>
        </w:tc>
        <w:tc>
          <w:tcPr>
            <w:tcW w:w="900" w:type="dxa"/>
            <w:shd w:val="clear" w:color="auto" w:fill="auto"/>
            <w:noWrap/>
            <w:vAlign w:val="bottom"/>
            <w:hideMark/>
          </w:tcPr>
          <w:p w14:paraId="61850CD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0.60</w:t>
            </w:r>
          </w:p>
        </w:tc>
        <w:tc>
          <w:tcPr>
            <w:tcW w:w="941" w:type="dxa"/>
            <w:shd w:val="clear" w:color="auto" w:fill="auto"/>
            <w:noWrap/>
            <w:vAlign w:val="bottom"/>
            <w:hideMark/>
          </w:tcPr>
          <w:p w14:paraId="484A834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4.61</w:t>
            </w:r>
          </w:p>
        </w:tc>
        <w:tc>
          <w:tcPr>
            <w:tcW w:w="915" w:type="dxa"/>
            <w:shd w:val="clear" w:color="auto" w:fill="auto"/>
            <w:noWrap/>
            <w:vAlign w:val="bottom"/>
            <w:hideMark/>
          </w:tcPr>
          <w:p w14:paraId="6D9BE9B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12.00</w:t>
            </w:r>
          </w:p>
        </w:tc>
        <w:tc>
          <w:tcPr>
            <w:tcW w:w="956" w:type="dxa"/>
            <w:shd w:val="clear" w:color="auto" w:fill="auto"/>
            <w:noWrap/>
            <w:vAlign w:val="bottom"/>
            <w:hideMark/>
          </w:tcPr>
          <w:p w14:paraId="11626CB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22.00</w:t>
            </w:r>
          </w:p>
        </w:tc>
        <w:tc>
          <w:tcPr>
            <w:tcW w:w="875" w:type="dxa"/>
            <w:shd w:val="clear" w:color="auto" w:fill="auto"/>
            <w:noWrap/>
            <w:vAlign w:val="bottom"/>
            <w:hideMark/>
          </w:tcPr>
          <w:p w14:paraId="07F1BB45"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16" w:type="dxa"/>
            <w:shd w:val="clear" w:color="auto" w:fill="auto"/>
            <w:noWrap/>
            <w:vAlign w:val="bottom"/>
            <w:hideMark/>
          </w:tcPr>
          <w:p w14:paraId="5FA9F32C" w14:textId="77777777" w:rsidR="005F1DA1" w:rsidRPr="002F25CF" w:rsidRDefault="005F1DA1" w:rsidP="005F1DA1">
            <w:pPr>
              <w:spacing w:after="0" w:line="240" w:lineRule="auto"/>
              <w:rPr>
                <w:rFonts w:eastAsia="Times New Roman" w:cs="Times New Roman"/>
                <w:sz w:val="18"/>
                <w:szCs w:val="18"/>
                <w:lang w:val="en-US"/>
              </w:rPr>
            </w:pPr>
          </w:p>
        </w:tc>
        <w:tc>
          <w:tcPr>
            <w:tcW w:w="875" w:type="dxa"/>
            <w:shd w:val="clear" w:color="auto" w:fill="auto"/>
            <w:noWrap/>
            <w:vAlign w:val="bottom"/>
            <w:hideMark/>
          </w:tcPr>
          <w:p w14:paraId="15E2C62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9.62</w:t>
            </w:r>
          </w:p>
        </w:tc>
        <w:tc>
          <w:tcPr>
            <w:tcW w:w="916" w:type="dxa"/>
            <w:shd w:val="clear" w:color="auto" w:fill="auto"/>
            <w:noWrap/>
            <w:vAlign w:val="bottom"/>
            <w:hideMark/>
          </w:tcPr>
          <w:p w14:paraId="37D8F14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15.86</w:t>
            </w:r>
          </w:p>
        </w:tc>
      </w:tr>
      <w:tr w:rsidR="005F1DA1" w:rsidRPr="002F25CF" w14:paraId="475271BD" w14:textId="77777777" w:rsidTr="005F1DA1">
        <w:trPr>
          <w:trHeight w:val="300"/>
        </w:trPr>
        <w:tc>
          <w:tcPr>
            <w:tcW w:w="2586" w:type="dxa"/>
            <w:shd w:val="clear" w:color="auto" w:fill="auto"/>
            <w:noWrap/>
            <w:vAlign w:val="bottom"/>
            <w:hideMark/>
          </w:tcPr>
          <w:p w14:paraId="68F873D0"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HAPPY (Netherlands)</w:t>
            </w:r>
          </w:p>
        </w:tc>
        <w:tc>
          <w:tcPr>
            <w:tcW w:w="939" w:type="dxa"/>
            <w:shd w:val="clear" w:color="auto" w:fill="auto"/>
            <w:noWrap/>
            <w:vAlign w:val="bottom"/>
            <w:hideMark/>
          </w:tcPr>
          <w:p w14:paraId="1E7FD7A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0.40</w:t>
            </w:r>
          </w:p>
        </w:tc>
        <w:tc>
          <w:tcPr>
            <w:tcW w:w="981" w:type="dxa"/>
            <w:shd w:val="clear" w:color="auto" w:fill="auto"/>
            <w:noWrap/>
            <w:vAlign w:val="bottom"/>
            <w:hideMark/>
          </w:tcPr>
          <w:p w14:paraId="298089B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4.00</w:t>
            </w:r>
          </w:p>
        </w:tc>
        <w:tc>
          <w:tcPr>
            <w:tcW w:w="900" w:type="dxa"/>
            <w:shd w:val="clear" w:color="auto" w:fill="auto"/>
            <w:noWrap/>
            <w:vAlign w:val="bottom"/>
            <w:hideMark/>
          </w:tcPr>
          <w:p w14:paraId="432F2058"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0.23</w:t>
            </w:r>
          </w:p>
        </w:tc>
        <w:tc>
          <w:tcPr>
            <w:tcW w:w="941" w:type="dxa"/>
            <w:shd w:val="clear" w:color="auto" w:fill="auto"/>
            <w:noWrap/>
            <w:vAlign w:val="bottom"/>
            <w:hideMark/>
          </w:tcPr>
          <w:p w14:paraId="01F8B008"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4.01</w:t>
            </w:r>
          </w:p>
        </w:tc>
        <w:tc>
          <w:tcPr>
            <w:tcW w:w="900" w:type="dxa"/>
            <w:shd w:val="clear" w:color="auto" w:fill="auto"/>
            <w:noWrap/>
            <w:vAlign w:val="bottom"/>
            <w:hideMark/>
          </w:tcPr>
          <w:p w14:paraId="3C85D123"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41" w:type="dxa"/>
            <w:shd w:val="clear" w:color="auto" w:fill="auto"/>
            <w:noWrap/>
            <w:vAlign w:val="bottom"/>
            <w:hideMark/>
          </w:tcPr>
          <w:p w14:paraId="74B50853" w14:textId="77777777" w:rsidR="005F1DA1" w:rsidRPr="002F25CF" w:rsidRDefault="005F1DA1" w:rsidP="005F1DA1">
            <w:pPr>
              <w:spacing w:after="0" w:line="240" w:lineRule="auto"/>
              <w:rPr>
                <w:rFonts w:eastAsia="Times New Roman" w:cs="Times New Roman"/>
                <w:sz w:val="18"/>
                <w:szCs w:val="18"/>
                <w:lang w:val="en-US"/>
              </w:rPr>
            </w:pPr>
          </w:p>
        </w:tc>
        <w:tc>
          <w:tcPr>
            <w:tcW w:w="915" w:type="dxa"/>
            <w:shd w:val="clear" w:color="auto" w:fill="auto"/>
            <w:noWrap/>
            <w:vAlign w:val="bottom"/>
            <w:hideMark/>
          </w:tcPr>
          <w:p w14:paraId="600D5C7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10.00</w:t>
            </w:r>
          </w:p>
        </w:tc>
        <w:tc>
          <w:tcPr>
            <w:tcW w:w="956" w:type="dxa"/>
            <w:shd w:val="clear" w:color="auto" w:fill="auto"/>
            <w:noWrap/>
            <w:vAlign w:val="bottom"/>
            <w:hideMark/>
          </w:tcPr>
          <w:p w14:paraId="7BA185C4"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24.00</w:t>
            </w:r>
          </w:p>
        </w:tc>
        <w:tc>
          <w:tcPr>
            <w:tcW w:w="875" w:type="dxa"/>
            <w:shd w:val="clear" w:color="auto" w:fill="auto"/>
            <w:noWrap/>
            <w:vAlign w:val="bottom"/>
            <w:hideMark/>
          </w:tcPr>
          <w:p w14:paraId="7E959B0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11.49</w:t>
            </w:r>
          </w:p>
        </w:tc>
        <w:tc>
          <w:tcPr>
            <w:tcW w:w="916" w:type="dxa"/>
            <w:shd w:val="clear" w:color="auto" w:fill="auto"/>
            <w:noWrap/>
            <w:vAlign w:val="bottom"/>
            <w:hideMark/>
          </w:tcPr>
          <w:p w14:paraId="4C6A1C76"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18.00</w:t>
            </w:r>
          </w:p>
        </w:tc>
        <w:tc>
          <w:tcPr>
            <w:tcW w:w="875" w:type="dxa"/>
            <w:shd w:val="clear" w:color="auto" w:fill="auto"/>
            <w:noWrap/>
            <w:vAlign w:val="bottom"/>
            <w:hideMark/>
          </w:tcPr>
          <w:p w14:paraId="1DD2B383"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16" w:type="dxa"/>
            <w:shd w:val="clear" w:color="auto" w:fill="auto"/>
            <w:noWrap/>
            <w:vAlign w:val="bottom"/>
            <w:hideMark/>
          </w:tcPr>
          <w:p w14:paraId="373D577F" w14:textId="77777777" w:rsidR="005F1DA1" w:rsidRPr="002F25CF" w:rsidRDefault="005F1DA1" w:rsidP="005F1DA1">
            <w:pPr>
              <w:spacing w:after="0" w:line="240" w:lineRule="auto"/>
              <w:rPr>
                <w:rFonts w:eastAsia="Times New Roman" w:cs="Times New Roman"/>
                <w:sz w:val="18"/>
                <w:szCs w:val="18"/>
                <w:lang w:val="en-US"/>
              </w:rPr>
            </w:pPr>
          </w:p>
        </w:tc>
      </w:tr>
      <w:tr w:rsidR="005F1DA1" w:rsidRPr="002F25CF" w14:paraId="68A51037" w14:textId="77777777" w:rsidTr="005F1DA1">
        <w:trPr>
          <w:trHeight w:val="300"/>
        </w:trPr>
        <w:tc>
          <w:tcPr>
            <w:tcW w:w="2586" w:type="dxa"/>
            <w:shd w:val="clear" w:color="auto" w:fill="auto"/>
            <w:noWrap/>
            <w:vAlign w:val="bottom"/>
            <w:hideMark/>
          </w:tcPr>
          <w:p w14:paraId="40E227E4" w14:textId="77777777" w:rsidR="005F1DA1" w:rsidRPr="002F25CF" w:rsidRDefault="005F1DA1" w:rsidP="005F1DA1">
            <w:pPr>
              <w:spacing w:after="0" w:line="240" w:lineRule="auto"/>
              <w:rPr>
                <w:rFonts w:eastAsia="Times New Roman" w:cs="Times New Roman"/>
                <w:color w:val="000000"/>
                <w:sz w:val="18"/>
                <w:szCs w:val="18"/>
                <w:lang w:val="en-US"/>
              </w:rPr>
            </w:pPr>
            <w:proofErr w:type="spellStart"/>
            <w:r w:rsidRPr="002F25CF">
              <w:rPr>
                <w:rFonts w:eastAsia="Times New Roman" w:cs="Times New Roman"/>
                <w:color w:val="000000"/>
                <w:sz w:val="18"/>
                <w:szCs w:val="18"/>
                <w:lang w:val="en-US"/>
              </w:rPr>
              <w:t>Ma'anshan</w:t>
            </w:r>
            <w:proofErr w:type="spellEnd"/>
            <w:r w:rsidRPr="002F25CF">
              <w:rPr>
                <w:rFonts w:eastAsia="Times New Roman" w:cs="Times New Roman"/>
                <w:color w:val="000000"/>
                <w:sz w:val="18"/>
                <w:szCs w:val="18"/>
                <w:lang w:val="en-US"/>
              </w:rPr>
              <w:t xml:space="preserve"> Birth Cohort Study (China)</w:t>
            </w:r>
          </w:p>
        </w:tc>
        <w:tc>
          <w:tcPr>
            <w:tcW w:w="939" w:type="dxa"/>
            <w:shd w:val="clear" w:color="auto" w:fill="auto"/>
            <w:noWrap/>
            <w:vAlign w:val="bottom"/>
            <w:hideMark/>
          </w:tcPr>
          <w:p w14:paraId="3F213390"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0.27</w:t>
            </w:r>
          </w:p>
        </w:tc>
        <w:tc>
          <w:tcPr>
            <w:tcW w:w="981" w:type="dxa"/>
            <w:shd w:val="clear" w:color="auto" w:fill="auto"/>
            <w:noWrap/>
            <w:vAlign w:val="bottom"/>
            <w:hideMark/>
          </w:tcPr>
          <w:p w14:paraId="77C3FE11"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4.20</w:t>
            </w:r>
          </w:p>
        </w:tc>
        <w:tc>
          <w:tcPr>
            <w:tcW w:w="900" w:type="dxa"/>
            <w:shd w:val="clear" w:color="auto" w:fill="auto"/>
            <w:noWrap/>
            <w:vAlign w:val="bottom"/>
            <w:hideMark/>
          </w:tcPr>
          <w:p w14:paraId="34F6BB73"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0.02</w:t>
            </w:r>
          </w:p>
        </w:tc>
        <w:tc>
          <w:tcPr>
            <w:tcW w:w="941" w:type="dxa"/>
            <w:shd w:val="clear" w:color="auto" w:fill="auto"/>
            <w:noWrap/>
            <w:vAlign w:val="bottom"/>
            <w:hideMark/>
          </w:tcPr>
          <w:p w14:paraId="78820C8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5.12</w:t>
            </w:r>
          </w:p>
        </w:tc>
        <w:tc>
          <w:tcPr>
            <w:tcW w:w="900" w:type="dxa"/>
            <w:shd w:val="clear" w:color="auto" w:fill="auto"/>
            <w:noWrap/>
            <w:vAlign w:val="bottom"/>
            <w:hideMark/>
          </w:tcPr>
          <w:p w14:paraId="3028A55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0.03</w:t>
            </w:r>
          </w:p>
        </w:tc>
        <w:tc>
          <w:tcPr>
            <w:tcW w:w="941" w:type="dxa"/>
            <w:shd w:val="clear" w:color="auto" w:fill="auto"/>
            <w:noWrap/>
            <w:vAlign w:val="bottom"/>
            <w:hideMark/>
          </w:tcPr>
          <w:p w14:paraId="225CAB57"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5.77</w:t>
            </w:r>
          </w:p>
        </w:tc>
        <w:tc>
          <w:tcPr>
            <w:tcW w:w="915" w:type="dxa"/>
            <w:shd w:val="clear" w:color="auto" w:fill="auto"/>
            <w:noWrap/>
            <w:vAlign w:val="bottom"/>
            <w:hideMark/>
          </w:tcPr>
          <w:p w14:paraId="5825F82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12.00</w:t>
            </w:r>
          </w:p>
        </w:tc>
        <w:tc>
          <w:tcPr>
            <w:tcW w:w="956" w:type="dxa"/>
            <w:shd w:val="clear" w:color="auto" w:fill="auto"/>
            <w:noWrap/>
            <w:vAlign w:val="bottom"/>
            <w:hideMark/>
          </w:tcPr>
          <w:p w14:paraId="43AED2C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22.00</w:t>
            </w:r>
          </w:p>
        </w:tc>
        <w:tc>
          <w:tcPr>
            <w:tcW w:w="875" w:type="dxa"/>
            <w:shd w:val="clear" w:color="auto" w:fill="auto"/>
            <w:noWrap/>
            <w:vAlign w:val="bottom"/>
            <w:hideMark/>
          </w:tcPr>
          <w:p w14:paraId="24D9F75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13.21</w:t>
            </w:r>
          </w:p>
        </w:tc>
        <w:tc>
          <w:tcPr>
            <w:tcW w:w="916" w:type="dxa"/>
            <w:shd w:val="clear" w:color="auto" w:fill="auto"/>
            <w:noWrap/>
            <w:vAlign w:val="bottom"/>
            <w:hideMark/>
          </w:tcPr>
          <w:p w14:paraId="58F36C0C"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23.75</w:t>
            </w:r>
          </w:p>
        </w:tc>
        <w:tc>
          <w:tcPr>
            <w:tcW w:w="875" w:type="dxa"/>
            <w:shd w:val="clear" w:color="auto" w:fill="auto"/>
            <w:noWrap/>
            <w:vAlign w:val="bottom"/>
            <w:hideMark/>
          </w:tcPr>
          <w:p w14:paraId="0D84EA38"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12.20</w:t>
            </w:r>
          </w:p>
        </w:tc>
        <w:tc>
          <w:tcPr>
            <w:tcW w:w="916" w:type="dxa"/>
            <w:shd w:val="clear" w:color="auto" w:fill="auto"/>
            <w:noWrap/>
            <w:vAlign w:val="bottom"/>
            <w:hideMark/>
          </w:tcPr>
          <w:p w14:paraId="3F1A225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21.34</w:t>
            </w:r>
          </w:p>
        </w:tc>
      </w:tr>
      <w:tr w:rsidR="005F1DA1" w:rsidRPr="002F25CF" w14:paraId="096CB760" w14:textId="77777777" w:rsidTr="005F1DA1">
        <w:trPr>
          <w:trHeight w:val="300"/>
        </w:trPr>
        <w:tc>
          <w:tcPr>
            <w:tcW w:w="2586" w:type="dxa"/>
            <w:shd w:val="clear" w:color="auto" w:fill="auto"/>
            <w:noWrap/>
            <w:vAlign w:val="bottom"/>
            <w:hideMark/>
          </w:tcPr>
          <w:p w14:paraId="1F6C044B" w14:textId="7AA78016" w:rsidR="005F1DA1" w:rsidRPr="002F25CF" w:rsidRDefault="00B429B3" w:rsidP="005F1DA1">
            <w:pPr>
              <w:spacing w:after="0" w:line="240" w:lineRule="auto"/>
              <w:rPr>
                <w:rFonts w:eastAsia="Times New Roman" w:cs="Times New Roman"/>
                <w:color w:val="000000"/>
                <w:sz w:val="18"/>
                <w:szCs w:val="18"/>
                <w:lang w:val="en-US"/>
              </w:rPr>
            </w:pPr>
            <w:r w:rsidRPr="005F1DA1">
              <w:rPr>
                <w:rFonts w:eastAsiaTheme="majorEastAsia" w:cstheme="minorHAnsi"/>
                <w:sz w:val="18"/>
                <w:szCs w:val="18"/>
              </w:rPr>
              <w:t>NFBC</w:t>
            </w:r>
            <w:r>
              <w:rPr>
                <w:rFonts w:eastAsiaTheme="majorEastAsia" w:cstheme="minorHAnsi"/>
                <w:sz w:val="18"/>
                <w:szCs w:val="18"/>
              </w:rPr>
              <w:t>1986</w:t>
            </w:r>
            <w:r w:rsidRPr="005F1DA1">
              <w:rPr>
                <w:rFonts w:eastAsiaTheme="majorEastAsia" w:cstheme="minorHAnsi"/>
                <w:sz w:val="18"/>
                <w:szCs w:val="18"/>
              </w:rPr>
              <w:t xml:space="preserve"> </w:t>
            </w:r>
            <w:r w:rsidR="005F1DA1" w:rsidRPr="002F25CF">
              <w:rPr>
                <w:rFonts w:eastAsia="Times New Roman" w:cs="Times New Roman"/>
                <w:color w:val="000000"/>
                <w:sz w:val="18"/>
                <w:szCs w:val="18"/>
                <w:lang w:val="en-US"/>
              </w:rPr>
              <w:t>(Finland)</w:t>
            </w:r>
          </w:p>
        </w:tc>
        <w:tc>
          <w:tcPr>
            <w:tcW w:w="939" w:type="dxa"/>
            <w:shd w:val="clear" w:color="auto" w:fill="auto"/>
            <w:noWrap/>
            <w:vAlign w:val="bottom"/>
            <w:hideMark/>
          </w:tcPr>
          <w:p w14:paraId="0DED83D2"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0.64</w:t>
            </w:r>
          </w:p>
        </w:tc>
        <w:tc>
          <w:tcPr>
            <w:tcW w:w="981" w:type="dxa"/>
            <w:shd w:val="clear" w:color="auto" w:fill="auto"/>
            <w:noWrap/>
            <w:vAlign w:val="bottom"/>
            <w:hideMark/>
          </w:tcPr>
          <w:p w14:paraId="6BE6C93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3.74</w:t>
            </w:r>
          </w:p>
        </w:tc>
        <w:tc>
          <w:tcPr>
            <w:tcW w:w="900" w:type="dxa"/>
            <w:shd w:val="clear" w:color="auto" w:fill="auto"/>
            <w:noWrap/>
            <w:vAlign w:val="bottom"/>
            <w:hideMark/>
          </w:tcPr>
          <w:p w14:paraId="0FC1DFC2"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0.08</w:t>
            </w:r>
          </w:p>
        </w:tc>
        <w:tc>
          <w:tcPr>
            <w:tcW w:w="941" w:type="dxa"/>
            <w:shd w:val="clear" w:color="auto" w:fill="auto"/>
            <w:noWrap/>
            <w:vAlign w:val="bottom"/>
            <w:hideMark/>
          </w:tcPr>
          <w:p w14:paraId="1BB1BF5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3.73</w:t>
            </w:r>
          </w:p>
        </w:tc>
        <w:tc>
          <w:tcPr>
            <w:tcW w:w="900" w:type="dxa"/>
            <w:shd w:val="clear" w:color="auto" w:fill="auto"/>
            <w:noWrap/>
            <w:vAlign w:val="bottom"/>
            <w:hideMark/>
          </w:tcPr>
          <w:p w14:paraId="0D071ADF"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0.11</w:t>
            </w:r>
          </w:p>
        </w:tc>
        <w:tc>
          <w:tcPr>
            <w:tcW w:w="941" w:type="dxa"/>
            <w:shd w:val="clear" w:color="auto" w:fill="auto"/>
            <w:noWrap/>
            <w:vAlign w:val="bottom"/>
            <w:hideMark/>
          </w:tcPr>
          <w:p w14:paraId="649E8672"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4.17</w:t>
            </w:r>
          </w:p>
        </w:tc>
        <w:tc>
          <w:tcPr>
            <w:tcW w:w="915" w:type="dxa"/>
            <w:shd w:val="clear" w:color="auto" w:fill="auto"/>
            <w:noWrap/>
            <w:vAlign w:val="bottom"/>
            <w:hideMark/>
          </w:tcPr>
          <w:p w14:paraId="3098AE6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11.01</w:t>
            </w:r>
          </w:p>
        </w:tc>
        <w:tc>
          <w:tcPr>
            <w:tcW w:w="956" w:type="dxa"/>
            <w:shd w:val="clear" w:color="auto" w:fill="auto"/>
            <w:noWrap/>
            <w:vAlign w:val="bottom"/>
            <w:hideMark/>
          </w:tcPr>
          <w:p w14:paraId="6C67DAA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16.63</w:t>
            </w:r>
          </w:p>
        </w:tc>
        <w:tc>
          <w:tcPr>
            <w:tcW w:w="875" w:type="dxa"/>
            <w:shd w:val="clear" w:color="auto" w:fill="auto"/>
            <w:noWrap/>
            <w:vAlign w:val="bottom"/>
            <w:hideMark/>
          </w:tcPr>
          <w:p w14:paraId="673CBADE"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11.66</w:t>
            </w:r>
          </w:p>
        </w:tc>
        <w:tc>
          <w:tcPr>
            <w:tcW w:w="916" w:type="dxa"/>
            <w:shd w:val="clear" w:color="auto" w:fill="auto"/>
            <w:noWrap/>
            <w:vAlign w:val="bottom"/>
            <w:hideMark/>
          </w:tcPr>
          <w:p w14:paraId="1FD9D47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22.85</w:t>
            </w:r>
          </w:p>
        </w:tc>
        <w:tc>
          <w:tcPr>
            <w:tcW w:w="875" w:type="dxa"/>
            <w:shd w:val="clear" w:color="auto" w:fill="auto"/>
            <w:noWrap/>
            <w:vAlign w:val="bottom"/>
            <w:hideMark/>
          </w:tcPr>
          <w:p w14:paraId="02B83F02"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11.26</w:t>
            </w:r>
          </w:p>
        </w:tc>
        <w:tc>
          <w:tcPr>
            <w:tcW w:w="916" w:type="dxa"/>
            <w:shd w:val="clear" w:color="auto" w:fill="auto"/>
            <w:noWrap/>
            <w:vAlign w:val="bottom"/>
            <w:hideMark/>
          </w:tcPr>
          <w:p w14:paraId="7155F389"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22.68</w:t>
            </w:r>
          </w:p>
        </w:tc>
      </w:tr>
      <w:tr w:rsidR="005F1DA1" w:rsidRPr="002F25CF" w14:paraId="276EC398" w14:textId="77777777" w:rsidTr="005F1DA1">
        <w:trPr>
          <w:trHeight w:val="300"/>
        </w:trPr>
        <w:tc>
          <w:tcPr>
            <w:tcW w:w="2586" w:type="dxa"/>
            <w:shd w:val="clear" w:color="auto" w:fill="auto"/>
            <w:noWrap/>
            <w:vAlign w:val="bottom"/>
            <w:hideMark/>
          </w:tcPr>
          <w:p w14:paraId="2AC397F2" w14:textId="77777777" w:rsidR="005F1DA1" w:rsidRPr="002F25CF" w:rsidRDefault="005F1DA1" w:rsidP="005F1DA1">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Popova et al. (Russia)</w:t>
            </w:r>
          </w:p>
        </w:tc>
        <w:tc>
          <w:tcPr>
            <w:tcW w:w="939" w:type="dxa"/>
            <w:shd w:val="clear" w:color="auto" w:fill="auto"/>
            <w:noWrap/>
            <w:vAlign w:val="bottom"/>
            <w:hideMark/>
          </w:tcPr>
          <w:p w14:paraId="2CA8EFF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0.27</w:t>
            </w:r>
          </w:p>
        </w:tc>
        <w:tc>
          <w:tcPr>
            <w:tcW w:w="981" w:type="dxa"/>
            <w:shd w:val="clear" w:color="auto" w:fill="auto"/>
            <w:noWrap/>
            <w:vAlign w:val="bottom"/>
            <w:hideMark/>
          </w:tcPr>
          <w:p w14:paraId="680B84EA"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4.20</w:t>
            </w:r>
          </w:p>
        </w:tc>
        <w:tc>
          <w:tcPr>
            <w:tcW w:w="900" w:type="dxa"/>
            <w:shd w:val="clear" w:color="auto" w:fill="auto"/>
            <w:noWrap/>
            <w:vAlign w:val="bottom"/>
            <w:hideMark/>
          </w:tcPr>
          <w:p w14:paraId="1CF6F434"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0.06</w:t>
            </w:r>
          </w:p>
        </w:tc>
        <w:tc>
          <w:tcPr>
            <w:tcW w:w="941" w:type="dxa"/>
            <w:shd w:val="clear" w:color="auto" w:fill="auto"/>
            <w:noWrap/>
            <w:vAlign w:val="bottom"/>
            <w:hideMark/>
          </w:tcPr>
          <w:p w14:paraId="490337A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4.07</w:t>
            </w:r>
          </w:p>
        </w:tc>
        <w:tc>
          <w:tcPr>
            <w:tcW w:w="900" w:type="dxa"/>
            <w:shd w:val="clear" w:color="auto" w:fill="auto"/>
            <w:noWrap/>
            <w:vAlign w:val="bottom"/>
            <w:hideMark/>
          </w:tcPr>
          <w:p w14:paraId="1B7A9D18"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41" w:type="dxa"/>
            <w:shd w:val="clear" w:color="auto" w:fill="auto"/>
            <w:noWrap/>
            <w:vAlign w:val="bottom"/>
            <w:hideMark/>
          </w:tcPr>
          <w:p w14:paraId="49E967A0" w14:textId="77777777" w:rsidR="005F1DA1" w:rsidRPr="002F25CF" w:rsidRDefault="005F1DA1" w:rsidP="005F1DA1">
            <w:pPr>
              <w:spacing w:after="0" w:line="240" w:lineRule="auto"/>
              <w:rPr>
                <w:rFonts w:eastAsia="Times New Roman" w:cs="Times New Roman"/>
                <w:sz w:val="18"/>
                <w:szCs w:val="18"/>
                <w:lang w:val="en-US"/>
              </w:rPr>
            </w:pPr>
          </w:p>
        </w:tc>
        <w:tc>
          <w:tcPr>
            <w:tcW w:w="915" w:type="dxa"/>
            <w:shd w:val="clear" w:color="auto" w:fill="auto"/>
            <w:noWrap/>
            <w:vAlign w:val="bottom"/>
            <w:hideMark/>
          </w:tcPr>
          <w:p w14:paraId="1A395106"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12.00</w:t>
            </w:r>
          </w:p>
        </w:tc>
        <w:tc>
          <w:tcPr>
            <w:tcW w:w="956" w:type="dxa"/>
            <w:shd w:val="clear" w:color="auto" w:fill="auto"/>
            <w:noWrap/>
            <w:vAlign w:val="bottom"/>
            <w:hideMark/>
          </w:tcPr>
          <w:p w14:paraId="23E61C3D"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22.00</w:t>
            </w:r>
          </w:p>
        </w:tc>
        <w:tc>
          <w:tcPr>
            <w:tcW w:w="875" w:type="dxa"/>
            <w:shd w:val="clear" w:color="auto" w:fill="auto"/>
            <w:noWrap/>
            <w:vAlign w:val="bottom"/>
            <w:hideMark/>
          </w:tcPr>
          <w:p w14:paraId="4DD60775"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11.79</w:t>
            </w:r>
          </w:p>
        </w:tc>
        <w:tc>
          <w:tcPr>
            <w:tcW w:w="916" w:type="dxa"/>
            <w:shd w:val="clear" w:color="auto" w:fill="auto"/>
            <w:noWrap/>
            <w:vAlign w:val="bottom"/>
            <w:hideMark/>
          </w:tcPr>
          <w:p w14:paraId="26E8EF4B" w14:textId="77777777" w:rsidR="005F1DA1" w:rsidRPr="002F25CF" w:rsidRDefault="005F1DA1" w:rsidP="005F1DA1">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20.28</w:t>
            </w:r>
          </w:p>
        </w:tc>
        <w:tc>
          <w:tcPr>
            <w:tcW w:w="875" w:type="dxa"/>
            <w:shd w:val="clear" w:color="auto" w:fill="auto"/>
            <w:noWrap/>
            <w:vAlign w:val="bottom"/>
            <w:hideMark/>
          </w:tcPr>
          <w:p w14:paraId="5130D747" w14:textId="77777777" w:rsidR="005F1DA1" w:rsidRPr="002F25CF" w:rsidRDefault="005F1DA1" w:rsidP="005F1DA1">
            <w:pPr>
              <w:spacing w:after="0" w:line="240" w:lineRule="auto"/>
              <w:jc w:val="right"/>
              <w:rPr>
                <w:rFonts w:eastAsia="Times New Roman" w:cs="Times New Roman"/>
                <w:color w:val="000000"/>
                <w:sz w:val="18"/>
                <w:szCs w:val="18"/>
                <w:lang w:val="en-US"/>
              </w:rPr>
            </w:pPr>
          </w:p>
        </w:tc>
        <w:tc>
          <w:tcPr>
            <w:tcW w:w="916" w:type="dxa"/>
            <w:shd w:val="clear" w:color="auto" w:fill="auto"/>
            <w:noWrap/>
            <w:vAlign w:val="bottom"/>
            <w:hideMark/>
          </w:tcPr>
          <w:p w14:paraId="59BFA020" w14:textId="77777777" w:rsidR="005F1DA1" w:rsidRPr="002F25CF" w:rsidRDefault="005F1DA1" w:rsidP="005F1DA1">
            <w:pPr>
              <w:spacing w:after="0" w:line="240" w:lineRule="auto"/>
              <w:rPr>
                <w:rFonts w:eastAsia="Times New Roman" w:cs="Times New Roman"/>
                <w:sz w:val="18"/>
                <w:szCs w:val="18"/>
                <w:lang w:val="en-US"/>
              </w:rPr>
            </w:pPr>
          </w:p>
        </w:tc>
      </w:tr>
      <w:tr w:rsidR="006C18E9" w:rsidRPr="002F25CF" w14:paraId="0C1C157F" w14:textId="77777777" w:rsidTr="005F1DA1">
        <w:trPr>
          <w:trHeight w:val="300"/>
        </w:trPr>
        <w:tc>
          <w:tcPr>
            <w:tcW w:w="2586" w:type="dxa"/>
            <w:shd w:val="clear" w:color="auto" w:fill="auto"/>
            <w:noWrap/>
            <w:vAlign w:val="bottom"/>
          </w:tcPr>
          <w:p w14:paraId="77E86F23" w14:textId="788B9B6C" w:rsidR="006C18E9" w:rsidRPr="002F25CF" w:rsidRDefault="006C18E9" w:rsidP="006C18E9">
            <w:pPr>
              <w:spacing w:after="0" w:line="240" w:lineRule="auto"/>
              <w:rPr>
                <w:rFonts w:eastAsia="Times New Roman" w:cs="Times New Roman"/>
                <w:color w:val="000000"/>
                <w:sz w:val="18"/>
                <w:szCs w:val="18"/>
                <w:lang w:val="en-US"/>
              </w:rPr>
            </w:pPr>
            <w:r w:rsidRPr="005F1DA1">
              <w:rPr>
                <w:sz w:val="18"/>
                <w:szCs w:val="18"/>
              </w:rPr>
              <w:t>Poppe et al. (Belgium)</w:t>
            </w:r>
          </w:p>
        </w:tc>
        <w:tc>
          <w:tcPr>
            <w:tcW w:w="939" w:type="dxa"/>
            <w:shd w:val="clear" w:color="auto" w:fill="auto"/>
            <w:noWrap/>
            <w:vAlign w:val="bottom"/>
          </w:tcPr>
          <w:p w14:paraId="2AFC83C2" w14:textId="1ED68076" w:rsidR="006C18E9" w:rsidRPr="002F25CF" w:rsidRDefault="006C18E9" w:rsidP="006C18E9">
            <w:pPr>
              <w:spacing w:after="0" w:line="240" w:lineRule="auto"/>
              <w:jc w:val="right"/>
              <w:rPr>
                <w:rFonts w:eastAsia="Times New Roman" w:cs="Times New Roman"/>
                <w:color w:val="000000"/>
                <w:sz w:val="18"/>
                <w:szCs w:val="18"/>
                <w:lang w:val="en-US"/>
              </w:rPr>
            </w:pPr>
            <w:r>
              <w:rPr>
                <w:rFonts w:eastAsia="Times New Roman" w:cs="Times New Roman"/>
                <w:color w:val="000000"/>
                <w:sz w:val="18"/>
                <w:szCs w:val="18"/>
                <w:lang w:val="en-US"/>
              </w:rPr>
              <w:t>0.30</w:t>
            </w:r>
          </w:p>
        </w:tc>
        <w:tc>
          <w:tcPr>
            <w:tcW w:w="981" w:type="dxa"/>
            <w:shd w:val="clear" w:color="auto" w:fill="auto"/>
            <w:noWrap/>
            <w:vAlign w:val="bottom"/>
          </w:tcPr>
          <w:p w14:paraId="34576EA3" w14:textId="260AFD05" w:rsidR="006C18E9" w:rsidRPr="002F25CF" w:rsidRDefault="006C18E9" w:rsidP="006C18E9">
            <w:pPr>
              <w:spacing w:after="0" w:line="240" w:lineRule="auto"/>
              <w:jc w:val="right"/>
              <w:rPr>
                <w:rFonts w:eastAsia="Times New Roman" w:cs="Times New Roman"/>
                <w:color w:val="000000"/>
                <w:sz w:val="18"/>
                <w:szCs w:val="18"/>
                <w:lang w:val="en-US"/>
              </w:rPr>
            </w:pPr>
            <w:r>
              <w:rPr>
                <w:rFonts w:eastAsia="Times New Roman" w:cs="Times New Roman"/>
                <w:color w:val="000000"/>
                <w:sz w:val="18"/>
                <w:szCs w:val="18"/>
                <w:lang w:val="en-US"/>
              </w:rPr>
              <w:t>4.0</w:t>
            </w:r>
            <w:r w:rsidRPr="002F25CF">
              <w:rPr>
                <w:rFonts w:eastAsia="Times New Roman" w:cs="Times New Roman"/>
                <w:color w:val="000000"/>
                <w:sz w:val="18"/>
                <w:szCs w:val="18"/>
                <w:lang w:val="en-US"/>
              </w:rPr>
              <w:t>0</w:t>
            </w:r>
          </w:p>
        </w:tc>
        <w:tc>
          <w:tcPr>
            <w:tcW w:w="900" w:type="dxa"/>
            <w:shd w:val="clear" w:color="auto" w:fill="auto"/>
            <w:noWrap/>
            <w:vAlign w:val="bottom"/>
          </w:tcPr>
          <w:p w14:paraId="193C2FCB" w14:textId="0E996D9B" w:rsidR="006C18E9" w:rsidRPr="002F25CF" w:rsidRDefault="006C18E9" w:rsidP="006C18E9">
            <w:pPr>
              <w:spacing w:after="0" w:line="240" w:lineRule="auto"/>
              <w:jc w:val="right"/>
              <w:rPr>
                <w:rFonts w:eastAsia="Times New Roman" w:cs="Times New Roman"/>
                <w:color w:val="000000"/>
                <w:sz w:val="18"/>
                <w:szCs w:val="18"/>
                <w:lang w:val="en-US"/>
              </w:rPr>
            </w:pPr>
            <w:r>
              <w:rPr>
                <w:rFonts w:eastAsia="Times New Roman" w:cs="Times New Roman"/>
                <w:color w:val="000000"/>
                <w:sz w:val="18"/>
                <w:szCs w:val="18"/>
                <w:lang w:val="en-US"/>
              </w:rPr>
              <w:t>0.03</w:t>
            </w:r>
          </w:p>
        </w:tc>
        <w:tc>
          <w:tcPr>
            <w:tcW w:w="941" w:type="dxa"/>
            <w:shd w:val="clear" w:color="auto" w:fill="auto"/>
            <w:noWrap/>
            <w:vAlign w:val="bottom"/>
          </w:tcPr>
          <w:p w14:paraId="35024AA6" w14:textId="2F0E7D0C" w:rsidR="006C18E9" w:rsidRPr="002F25CF" w:rsidRDefault="006C18E9" w:rsidP="006C18E9">
            <w:pPr>
              <w:spacing w:after="0" w:line="240" w:lineRule="auto"/>
              <w:jc w:val="right"/>
              <w:rPr>
                <w:rFonts w:eastAsia="Times New Roman" w:cs="Times New Roman"/>
                <w:color w:val="000000"/>
                <w:sz w:val="18"/>
                <w:szCs w:val="18"/>
                <w:lang w:val="en-US"/>
              </w:rPr>
            </w:pPr>
            <w:r w:rsidRPr="006C18E9">
              <w:rPr>
                <w:rFonts w:eastAsia="Times New Roman" w:cs="Times New Roman"/>
                <w:color w:val="000000"/>
                <w:sz w:val="18"/>
                <w:szCs w:val="18"/>
                <w:lang w:val="en-US"/>
              </w:rPr>
              <w:t>3.16</w:t>
            </w:r>
          </w:p>
        </w:tc>
        <w:tc>
          <w:tcPr>
            <w:tcW w:w="900" w:type="dxa"/>
            <w:shd w:val="clear" w:color="auto" w:fill="auto"/>
            <w:noWrap/>
            <w:vAlign w:val="bottom"/>
          </w:tcPr>
          <w:p w14:paraId="33F69C38" w14:textId="59DFEF81" w:rsidR="006C18E9" w:rsidRPr="002F25CF" w:rsidRDefault="006C18E9" w:rsidP="006C18E9">
            <w:pPr>
              <w:spacing w:after="0" w:line="240" w:lineRule="auto"/>
              <w:jc w:val="right"/>
              <w:rPr>
                <w:rFonts w:eastAsia="Times New Roman" w:cs="Times New Roman"/>
                <w:color w:val="000000"/>
                <w:sz w:val="18"/>
                <w:szCs w:val="18"/>
                <w:lang w:val="en-US"/>
              </w:rPr>
            </w:pPr>
            <w:r w:rsidRPr="006C18E9">
              <w:rPr>
                <w:rFonts w:eastAsia="Times New Roman" w:cs="Times New Roman"/>
                <w:color w:val="000000"/>
                <w:sz w:val="18"/>
                <w:szCs w:val="18"/>
                <w:lang w:val="en-US"/>
              </w:rPr>
              <w:t>0.1</w:t>
            </w:r>
          </w:p>
        </w:tc>
        <w:tc>
          <w:tcPr>
            <w:tcW w:w="941" w:type="dxa"/>
            <w:shd w:val="clear" w:color="auto" w:fill="auto"/>
            <w:noWrap/>
            <w:vAlign w:val="bottom"/>
          </w:tcPr>
          <w:p w14:paraId="16D3E8FD" w14:textId="7EF3FFE7" w:rsidR="006C18E9" w:rsidRPr="002F25CF" w:rsidRDefault="006C18E9" w:rsidP="006C18E9">
            <w:pPr>
              <w:spacing w:after="0" w:line="240" w:lineRule="auto"/>
              <w:rPr>
                <w:rFonts w:eastAsia="Times New Roman" w:cs="Times New Roman"/>
                <w:sz w:val="18"/>
                <w:szCs w:val="18"/>
                <w:lang w:val="en-US"/>
              </w:rPr>
            </w:pPr>
            <w:r w:rsidRPr="006C18E9">
              <w:rPr>
                <w:rFonts w:eastAsia="Times New Roman" w:cs="Times New Roman"/>
                <w:color w:val="000000"/>
                <w:sz w:val="18"/>
                <w:szCs w:val="18"/>
                <w:lang w:val="en-US"/>
              </w:rPr>
              <w:t>3.51</w:t>
            </w:r>
          </w:p>
        </w:tc>
        <w:tc>
          <w:tcPr>
            <w:tcW w:w="915" w:type="dxa"/>
            <w:shd w:val="clear" w:color="auto" w:fill="auto"/>
            <w:noWrap/>
            <w:vAlign w:val="bottom"/>
          </w:tcPr>
          <w:p w14:paraId="5A9DE0D0" w14:textId="71AD2B2A"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w:t>
            </w:r>
            <w:r>
              <w:rPr>
                <w:rFonts w:eastAsia="Times New Roman" w:cs="Times New Roman"/>
                <w:color w:val="000000"/>
                <w:sz w:val="18"/>
                <w:szCs w:val="18"/>
                <w:lang w:val="en-US"/>
              </w:rPr>
              <w:t>0</w:t>
            </w:r>
            <w:r w:rsidRPr="002F25CF">
              <w:rPr>
                <w:rFonts w:eastAsia="Times New Roman" w:cs="Times New Roman"/>
                <w:color w:val="000000"/>
                <w:sz w:val="18"/>
                <w:szCs w:val="18"/>
                <w:lang w:val="en-US"/>
              </w:rPr>
              <w:t>.</w:t>
            </w:r>
            <w:r>
              <w:rPr>
                <w:rFonts w:eastAsia="Times New Roman" w:cs="Times New Roman"/>
                <w:color w:val="000000"/>
                <w:sz w:val="18"/>
                <w:szCs w:val="18"/>
                <w:lang w:val="en-US"/>
              </w:rPr>
              <w:t>3</w:t>
            </w:r>
            <w:r w:rsidRPr="002F25CF">
              <w:rPr>
                <w:rFonts w:eastAsia="Times New Roman" w:cs="Times New Roman"/>
                <w:color w:val="000000"/>
                <w:sz w:val="18"/>
                <w:szCs w:val="18"/>
                <w:lang w:val="en-US"/>
              </w:rPr>
              <w:t>0</w:t>
            </w:r>
          </w:p>
        </w:tc>
        <w:tc>
          <w:tcPr>
            <w:tcW w:w="956" w:type="dxa"/>
            <w:shd w:val="clear" w:color="auto" w:fill="auto"/>
            <w:noWrap/>
            <w:vAlign w:val="bottom"/>
          </w:tcPr>
          <w:p w14:paraId="75C68086" w14:textId="1B5DD9FA"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w:t>
            </w:r>
            <w:r>
              <w:rPr>
                <w:rFonts w:eastAsia="Times New Roman" w:cs="Times New Roman"/>
                <w:color w:val="000000"/>
                <w:sz w:val="18"/>
                <w:szCs w:val="18"/>
                <w:lang w:val="en-US"/>
              </w:rPr>
              <w:t>5.7</w:t>
            </w:r>
            <w:r w:rsidRPr="002F25CF">
              <w:rPr>
                <w:rFonts w:eastAsia="Times New Roman" w:cs="Times New Roman"/>
                <w:color w:val="000000"/>
                <w:sz w:val="18"/>
                <w:szCs w:val="18"/>
                <w:lang w:val="en-US"/>
              </w:rPr>
              <w:t>0</w:t>
            </w:r>
          </w:p>
        </w:tc>
        <w:tc>
          <w:tcPr>
            <w:tcW w:w="875" w:type="dxa"/>
            <w:shd w:val="clear" w:color="auto" w:fill="auto"/>
            <w:noWrap/>
            <w:vAlign w:val="bottom"/>
          </w:tcPr>
          <w:p w14:paraId="5B3D8346" w14:textId="7A801F10" w:rsidR="006C18E9" w:rsidRPr="002F25CF" w:rsidRDefault="006C18E9" w:rsidP="006C18E9">
            <w:pPr>
              <w:spacing w:after="0" w:line="240" w:lineRule="auto"/>
              <w:jc w:val="right"/>
              <w:rPr>
                <w:rFonts w:eastAsia="Times New Roman" w:cs="Times New Roman"/>
                <w:color w:val="000000"/>
                <w:sz w:val="18"/>
                <w:szCs w:val="18"/>
                <w:lang w:val="en-US"/>
              </w:rPr>
            </w:pPr>
            <w:r>
              <w:rPr>
                <w:rFonts w:eastAsia="Times New Roman" w:cs="Times New Roman"/>
                <w:color w:val="000000"/>
                <w:sz w:val="18"/>
                <w:szCs w:val="18"/>
                <w:lang w:val="en-US"/>
              </w:rPr>
              <w:t>10.30</w:t>
            </w:r>
          </w:p>
        </w:tc>
        <w:tc>
          <w:tcPr>
            <w:tcW w:w="916" w:type="dxa"/>
            <w:shd w:val="clear" w:color="auto" w:fill="auto"/>
            <w:noWrap/>
            <w:vAlign w:val="bottom"/>
          </w:tcPr>
          <w:p w14:paraId="61E1F22A" w14:textId="2034A173" w:rsidR="006C18E9" w:rsidRPr="002F25CF" w:rsidRDefault="006C18E9" w:rsidP="006C18E9">
            <w:pPr>
              <w:spacing w:after="0" w:line="240" w:lineRule="auto"/>
              <w:jc w:val="right"/>
              <w:rPr>
                <w:rFonts w:eastAsia="Times New Roman" w:cs="Times New Roman"/>
                <w:color w:val="000000"/>
                <w:sz w:val="18"/>
                <w:szCs w:val="18"/>
                <w:lang w:val="en-US"/>
              </w:rPr>
            </w:pPr>
            <w:r w:rsidRPr="006C18E9">
              <w:rPr>
                <w:rFonts w:eastAsia="Times New Roman" w:cs="Times New Roman"/>
                <w:color w:val="000000"/>
                <w:sz w:val="18"/>
                <w:szCs w:val="18"/>
                <w:lang w:val="en-US"/>
              </w:rPr>
              <w:t>18.37</w:t>
            </w:r>
          </w:p>
        </w:tc>
        <w:tc>
          <w:tcPr>
            <w:tcW w:w="875" w:type="dxa"/>
            <w:shd w:val="clear" w:color="auto" w:fill="auto"/>
            <w:noWrap/>
            <w:vAlign w:val="bottom"/>
          </w:tcPr>
          <w:p w14:paraId="34141804" w14:textId="1E227D57" w:rsidR="006C18E9" w:rsidRPr="002F25CF" w:rsidRDefault="006C18E9" w:rsidP="006C18E9">
            <w:pPr>
              <w:spacing w:after="0" w:line="240" w:lineRule="auto"/>
              <w:jc w:val="right"/>
              <w:rPr>
                <w:rFonts w:eastAsia="Times New Roman" w:cs="Times New Roman"/>
                <w:color w:val="000000"/>
                <w:sz w:val="18"/>
                <w:szCs w:val="18"/>
                <w:lang w:val="en-US"/>
              </w:rPr>
            </w:pPr>
            <w:r w:rsidRPr="006C18E9">
              <w:rPr>
                <w:rFonts w:eastAsia="Times New Roman" w:cs="Times New Roman"/>
                <w:color w:val="000000"/>
                <w:sz w:val="18"/>
                <w:szCs w:val="18"/>
                <w:lang w:val="en-US"/>
              </w:rPr>
              <w:t>10.30</w:t>
            </w:r>
          </w:p>
        </w:tc>
        <w:tc>
          <w:tcPr>
            <w:tcW w:w="916" w:type="dxa"/>
            <w:shd w:val="clear" w:color="auto" w:fill="auto"/>
            <w:noWrap/>
            <w:vAlign w:val="bottom"/>
          </w:tcPr>
          <w:p w14:paraId="01EA145E" w14:textId="2C2F2DCD" w:rsidR="006C18E9" w:rsidRPr="002F25CF" w:rsidRDefault="006C18E9" w:rsidP="006C18E9">
            <w:pPr>
              <w:spacing w:after="0" w:line="240" w:lineRule="auto"/>
              <w:rPr>
                <w:rFonts w:eastAsia="Times New Roman" w:cs="Times New Roman"/>
                <w:sz w:val="18"/>
                <w:szCs w:val="18"/>
                <w:lang w:val="en-US"/>
              </w:rPr>
            </w:pPr>
            <w:r w:rsidRPr="006C18E9">
              <w:rPr>
                <w:rFonts w:eastAsia="Times New Roman" w:cs="Times New Roman"/>
                <w:color w:val="000000"/>
                <w:sz w:val="18"/>
                <w:szCs w:val="18"/>
                <w:lang w:val="en-US"/>
              </w:rPr>
              <w:t>16.92</w:t>
            </w:r>
          </w:p>
        </w:tc>
      </w:tr>
      <w:tr w:rsidR="006C18E9" w:rsidRPr="002F25CF" w14:paraId="31EF0253" w14:textId="77777777" w:rsidTr="005F1DA1">
        <w:trPr>
          <w:trHeight w:val="300"/>
        </w:trPr>
        <w:tc>
          <w:tcPr>
            <w:tcW w:w="2586" w:type="dxa"/>
            <w:shd w:val="clear" w:color="auto" w:fill="auto"/>
            <w:noWrap/>
            <w:vAlign w:val="bottom"/>
            <w:hideMark/>
          </w:tcPr>
          <w:p w14:paraId="5F525B22" w14:textId="77777777" w:rsidR="006C18E9" w:rsidRPr="002F25CF" w:rsidRDefault="006C18E9" w:rsidP="006C18E9">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Rhea (Greece)</w:t>
            </w:r>
          </w:p>
        </w:tc>
        <w:tc>
          <w:tcPr>
            <w:tcW w:w="939" w:type="dxa"/>
            <w:shd w:val="clear" w:color="auto" w:fill="auto"/>
            <w:noWrap/>
            <w:vAlign w:val="bottom"/>
            <w:hideMark/>
          </w:tcPr>
          <w:p w14:paraId="757F1B0A"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0.40</w:t>
            </w:r>
          </w:p>
        </w:tc>
        <w:tc>
          <w:tcPr>
            <w:tcW w:w="981" w:type="dxa"/>
            <w:shd w:val="clear" w:color="auto" w:fill="auto"/>
            <w:noWrap/>
            <w:vAlign w:val="bottom"/>
            <w:hideMark/>
          </w:tcPr>
          <w:p w14:paraId="283D39DB"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4.00</w:t>
            </w:r>
          </w:p>
        </w:tc>
        <w:tc>
          <w:tcPr>
            <w:tcW w:w="900" w:type="dxa"/>
            <w:shd w:val="clear" w:color="auto" w:fill="auto"/>
            <w:noWrap/>
            <w:vAlign w:val="bottom"/>
            <w:hideMark/>
          </w:tcPr>
          <w:p w14:paraId="4FE15DB3"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0.08</w:t>
            </w:r>
          </w:p>
        </w:tc>
        <w:tc>
          <w:tcPr>
            <w:tcW w:w="941" w:type="dxa"/>
            <w:shd w:val="clear" w:color="auto" w:fill="auto"/>
            <w:noWrap/>
            <w:vAlign w:val="bottom"/>
            <w:hideMark/>
          </w:tcPr>
          <w:p w14:paraId="13D47F63"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2.90</w:t>
            </w:r>
          </w:p>
        </w:tc>
        <w:tc>
          <w:tcPr>
            <w:tcW w:w="900" w:type="dxa"/>
            <w:shd w:val="clear" w:color="auto" w:fill="auto"/>
            <w:noWrap/>
            <w:vAlign w:val="bottom"/>
            <w:hideMark/>
          </w:tcPr>
          <w:p w14:paraId="5A27A6E5"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0.15</w:t>
            </w:r>
          </w:p>
        </w:tc>
        <w:tc>
          <w:tcPr>
            <w:tcW w:w="941" w:type="dxa"/>
            <w:shd w:val="clear" w:color="auto" w:fill="auto"/>
            <w:noWrap/>
            <w:vAlign w:val="bottom"/>
            <w:hideMark/>
          </w:tcPr>
          <w:p w14:paraId="3E3A864B"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3.27</w:t>
            </w:r>
          </w:p>
        </w:tc>
        <w:tc>
          <w:tcPr>
            <w:tcW w:w="915" w:type="dxa"/>
            <w:shd w:val="clear" w:color="auto" w:fill="auto"/>
            <w:noWrap/>
            <w:vAlign w:val="bottom"/>
            <w:hideMark/>
          </w:tcPr>
          <w:p w14:paraId="663EC2AF"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11.46</w:t>
            </w:r>
          </w:p>
        </w:tc>
        <w:tc>
          <w:tcPr>
            <w:tcW w:w="956" w:type="dxa"/>
            <w:shd w:val="clear" w:color="auto" w:fill="auto"/>
            <w:noWrap/>
            <w:vAlign w:val="bottom"/>
            <w:hideMark/>
          </w:tcPr>
          <w:p w14:paraId="10BFB2CE"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22.65</w:t>
            </w:r>
          </w:p>
        </w:tc>
        <w:tc>
          <w:tcPr>
            <w:tcW w:w="875" w:type="dxa"/>
            <w:shd w:val="clear" w:color="auto" w:fill="auto"/>
            <w:noWrap/>
            <w:vAlign w:val="bottom"/>
            <w:hideMark/>
          </w:tcPr>
          <w:p w14:paraId="253B4CA6"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12.08</w:t>
            </w:r>
          </w:p>
        </w:tc>
        <w:tc>
          <w:tcPr>
            <w:tcW w:w="916" w:type="dxa"/>
            <w:shd w:val="clear" w:color="auto" w:fill="auto"/>
            <w:noWrap/>
            <w:vAlign w:val="bottom"/>
            <w:hideMark/>
          </w:tcPr>
          <w:p w14:paraId="6EF83E8A"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21.61</w:t>
            </w:r>
          </w:p>
        </w:tc>
        <w:tc>
          <w:tcPr>
            <w:tcW w:w="875" w:type="dxa"/>
            <w:shd w:val="clear" w:color="auto" w:fill="auto"/>
            <w:noWrap/>
            <w:vAlign w:val="bottom"/>
            <w:hideMark/>
          </w:tcPr>
          <w:p w14:paraId="448423DA"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11.18</w:t>
            </w:r>
          </w:p>
        </w:tc>
        <w:tc>
          <w:tcPr>
            <w:tcW w:w="916" w:type="dxa"/>
            <w:shd w:val="clear" w:color="auto" w:fill="auto"/>
            <w:noWrap/>
            <w:vAlign w:val="bottom"/>
            <w:hideMark/>
          </w:tcPr>
          <w:p w14:paraId="1C603571"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19.46</w:t>
            </w:r>
          </w:p>
        </w:tc>
      </w:tr>
      <w:tr w:rsidR="006C18E9" w:rsidRPr="002F25CF" w14:paraId="4F8B655B" w14:textId="77777777" w:rsidTr="005F1DA1">
        <w:trPr>
          <w:trHeight w:val="300"/>
        </w:trPr>
        <w:tc>
          <w:tcPr>
            <w:tcW w:w="2586" w:type="dxa"/>
            <w:shd w:val="clear" w:color="auto" w:fill="auto"/>
            <w:noWrap/>
            <w:vAlign w:val="bottom"/>
            <w:hideMark/>
          </w:tcPr>
          <w:p w14:paraId="3938EE90" w14:textId="77777777" w:rsidR="006C18E9" w:rsidRPr="002F25CF" w:rsidRDefault="006C18E9" w:rsidP="006C18E9">
            <w:pPr>
              <w:spacing w:after="0" w:line="240" w:lineRule="auto"/>
              <w:rPr>
                <w:rFonts w:eastAsia="Times New Roman" w:cs="Times New Roman"/>
                <w:color w:val="000000"/>
                <w:sz w:val="18"/>
                <w:szCs w:val="18"/>
                <w:lang w:val="en-US"/>
              </w:rPr>
            </w:pPr>
            <w:r w:rsidRPr="002F25CF">
              <w:rPr>
                <w:rFonts w:eastAsia="Times New Roman" w:cs="Times New Roman"/>
                <w:color w:val="000000"/>
                <w:sz w:val="18"/>
                <w:szCs w:val="18"/>
                <w:lang w:val="en-US"/>
              </w:rPr>
              <w:t>Western Australia</w:t>
            </w:r>
          </w:p>
        </w:tc>
        <w:tc>
          <w:tcPr>
            <w:tcW w:w="939" w:type="dxa"/>
            <w:shd w:val="clear" w:color="auto" w:fill="auto"/>
            <w:noWrap/>
            <w:vAlign w:val="bottom"/>
            <w:hideMark/>
          </w:tcPr>
          <w:p w14:paraId="5824DDEE"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0.40</w:t>
            </w:r>
          </w:p>
        </w:tc>
        <w:tc>
          <w:tcPr>
            <w:tcW w:w="981" w:type="dxa"/>
            <w:shd w:val="clear" w:color="auto" w:fill="auto"/>
            <w:noWrap/>
            <w:vAlign w:val="bottom"/>
            <w:hideMark/>
          </w:tcPr>
          <w:p w14:paraId="1962E894"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4.00</w:t>
            </w:r>
          </w:p>
        </w:tc>
        <w:tc>
          <w:tcPr>
            <w:tcW w:w="900" w:type="dxa"/>
            <w:shd w:val="clear" w:color="auto" w:fill="auto"/>
            <w:noWrap/>
            <w:vAlign w:val="bottom"/>
            <w:hideMark/>
          </w:tcPr>
          <w:p w14:paraId="02812593"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0.02</w:t>
            </w:r>
          </w:p>
        </w:tc>
        <w:tc>
          <w:tcPr>
            <w:tcW w:w="941" w:type="dxa"/>
            <w:shd w:val="clear" w:color="auto" w:fill="auto"/>
            <w:noWrap/>
            <w:vAlign w:val="bottom"/>
            <w:hideMark/>
          </w:tcPr>
          <w:p w14:paraId="2F8B2789"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2.24</w:t>
            </w:r>
          </w:p>
        </w:tc>
        <w:tc>
          <w:tcPr>
            <w:tcW w:w="900" w:type="dxa"/>
            <w:shd w:val="clear" w:color="auto" w:fill="auto"/>
            <w:noWrap/>
            <w:vAlign w:val="bottom"/>
            <w:hideMark/>
          </w:tcPr>
          <w:p w14:paraId="08786FEB"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0.04</w:t>
            </w:r>
          </w:p>
        </w:tc>
        <w:tc>
          <w:tcPr>
            <w:tcW w:w="941" w:type="dxa"/>
            <w:shd w:val="clear" w:color="auto" w:fill="auto"/>
            <w:noWrap/>
            <w:vAlign w:val="bottom"/>
            <w:hideMark/>
          </w:tcPr>
          <w:p w14:paraId="0F6A36E2"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2.67</w:t>
            </w:r>
          </w:p>
        </w:tc>
        <w:tc>
          <w:tcPr>
            <w:tcW w:w="915" w:type="dxa"/>
            <w:shd w:val="clear" w:color="auto" w:fill="auto"/>
            <w:noWrap/>
            <w:vAlign w:val="bottom"/>
            <w:hideMark/>
          </w:tcPr>
          <w:p w14:paraId="78C82B87"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9.00</w:t>
            </w:r>
          </w:p>
        </w:tc>
        <w:tc>
          <w:tcPr>
            <w:tcW w:w="956" w:type="dxa"/>
            <w:shd w:val="clear" w:color="auto" w:fill="auto"/>
            <w:noWrap/>
            <w:vAlign w:val="bottom"/>
            <w:hideMark/>
          </w:tcPr>
          <w:p w14:paraId="323AD96C"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19.00</w:t>
            </w:r>
          </w:p>
        </w:tc>
        <w:tc>
          <w:tcPr>
            <w:tcW w:w="875" w:type="dxa"/>
            <w:shd w:val="clear" w:color="auto" w:fill="auto"/>
            <w:noWrap/>
            <w:vAlign w:val="bottom"/>
            <w:hideMark/>
          </w:tcPr>
          <w:p w14:paraId="16B3D5FC"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11.00</w:t>
            </w:r>
          </w:p>
        </w:tc>
        <w:tc>
          <w:tcPr>
            <w:tcW w:w="916" w:type="dxa"/>
            <w:shd w:val="clear" w:color="auto" w:fill="auto"/>
            <w:noWrap/>
            <w:vAlign w:val="bottom"/>
            <w:hideMark/>
          </w:tcPr>
          <w:p w14:paraId="0C24DE8B"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18.00</w:t>
            </w:r>
          </w:p>
        </w:tc>
        <w:tc>
          <w:tcPr>
            <w:tcW w:w="875" w:type="dxa"/>
            <w:shd w:val="clear" w:color="auto" w:fill="auto"/>
            <w:noWrap/>
            <w:vAlign w:val="bottom"/>
            <w:hideMark/>
          </w:tcPr>
          <w:p w14:paraId="7D7A4499"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10.00</w:t>
            </w:r>
          </w:p>
        </w:tc>
        <w:tc>
          <w:tcPr>
            <w:tcW w:w="916" w:type="dxa"/>
            <w:shd w:val="clear" w:color="auto" w:fill="auto"/>
            <w:noWrap/>
            <w:vAlign w:val="bottom"/>
            <w:hideMark/>
          </w:tcPr>
          <w:p w14:paraId="56A69412"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17.32</w:t>
            </w:r>
          </w:p>
        </w:tc>
      </w:tr>
      <w:tr w:rsidR="006C18E9" w:rsidRPr="002F25CF" w14:paraId="5A1B53C5" w14:textId="77777777" w:rsidTr="005F1DA1">
        <w:trPr>
          <w:trHeight w:val="300"/>
        </w:trPr>
        <w:tc>
          <w:tcPr>
            <w:tcW w:w="2586" w:type="dxa"/>
            <w:shd w:val="clear" w:color="auto" w:fill="auto"/>
            <w:noWrap/>
            <w:vAlign w:val="bottom"/>
            <w:hideMark/>
          </w:tcPr>
          <w:p w14:paraId="31BC46B3" w14:textId="77777777" w:rsidR="006C18E9" w:rsidRPr="002F25CF" w:rsidRDefault="006C18E9" w:rsidP="006C18E9">
            <w:pPr>
              <w:spacing w:after="0" w:line="240" w:lineRule="auto"/>
              <w:rPr>
                <w:rFonts w:eastAsia="Times New Roman" w:cs="Times New Roman"/>
                <w:color w:val="000000"/>
                <w:sz w:val="18"/>
                <w:szCs w:val="18"/>
                <w:lang w:val="en-US"/>
              </w:rPr>
            </w:pPr>
            <w:proofErr w:type="spellStart"/>
            <w:r w:rsidRPr="002F25CF">
              <w:rPr>
                <w:rFonts w:eastAsia="Times New Roman" w:cs="Times New Roman"/>
                <w:color w:val="000000"/>
                <w:sz w:val="18"/>
                <w:szCs w:val="18"/>
                <w:lang w:val="en-US"/>
              </w:rPr>
              <w:t>Wijnen</w:t>
            </w:r>
            <w:proofErr w:type="spellEnd"/>
            <w:r w:rsidRPr="002F25CF">
              <w:rPr>
                <w:rFonts w:eastAsia="Times New Roman" w:cs="Times New Roman"/>
                <w:color w:val="000000"/>
                <w:sz w:val="18"/>
                <w:szCs w:val="18"/>
                <w:lang w:val="en-US"/>
              </w:rPr>
              <w:t xml:space="preserve"> &amp; Pop (Netherlands)</w:t>
            </w:r>
          </w:p>
        </w:tc>
        <w:tc>
          <w:tcPr>
            <w:tcW w:w="939" w:type="dxa"/>
            <w:shd w:val="clear" w:color="auto" w:fill="auto"/>
            <w:noWrap/>
            <w:vAlign w:val="bottom"/>
            <w:hideMark/>
          </w:tcPr>
          <w:p w14:paraId="1EF1176C"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0.45</w:t>
            </w:r>
          </w:p>
        </w:tc>
        <w:tc>
          <w:tcPr>
            <w:tcW w:w="981" w:type="dxa"/>
            <w:shd w:val="clear" w:color="auto" w:fill="auto"/>
            <w:noWrap/>
            <w:vAlign w:val="bottom"/>
            <w:hideMark/>
          </w:tcPr>
          <w:p w14:paraId="221C4E45"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4.50</w:t>
            </w:r>
          </w:p>
        </w:tc>
        <w:tc>
          <w:tcPr>
            <w:tcW w:w="900" w:type="dxa"/>
            <w:shd w:val="clear" w:color="auto" w:fill="auto"/>
            <w:noWrap/>
            <w:vAlign w:val="bottom"/>
            <w:hideMark/>
          </w:tcPr>
          <w:p w14:paraId="32F38436"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0.14</w:t>
            </w:r>
          </w:p>
        </w:tc>
        <w:tc>
          <w:tcPr>
            <w:tcW w:w="941" w:type="dxa"/>
            <w:shd w:val="clear" w:color="auto" w:fill="auto"/>
            <w:noWrap/>
            <w:vAlign w:val="bottom"/>
            <w:hideMark/>
          </w:tcPr>
          <w:p w14:paraId="4323C89C"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2.90</w:t>
            </w:r>
          </w:p>
        </w:tc>
        <w:tc>
          <w:tcPr>
            <w:tcW w:w="900" w:type="dxa"/>
            <w:shd w:val="clear" w:color="auto" w:fill="auto"/>
            <w:noWrap/>
            <w:vAlign w:val="bottom"/>
            <w:hideMark/>
          </w:tcPr>
          <w:p w14:paraId="4ED3DCF7" w14:textId="77777777" w:rsidR="006C18E9" w:rsidRPr="002F25CF" w:rsidRDefault="006C18E9" w:rsidP="006C18E9">
            <w:pPr>
              <w:spacing w:after="0" w:line="240" w:lineRule="auto"/>
              <w:jc w:val="right"/>
              <w:rPr>
                <w:rFonts w:eastAsia="Times New Roman" w:cs="Times New Roman"/>
                <w:color w:val="000000"/>
                <w:sz w:val="18"/>
                <w:szCs w:val="18"/>
                <w:lang w:val="en-US"/>
              </w:rPr>
            </w:pPr>
          </w:p>
        </w:tc>
        <w:tc>
          <w:tcPr>
            <w:tcW w:w="941" w:type="dxa"/>
            <w:shd w:val="clear" w:color="auto" w:fill="auto"/>
            <w:noWrap/>
            <w:vAlign w:val="bottom"/>
            <w:hideMark/>
          </w:tcPr>
          <w:p w14:paraId="30D0D6D5" w14:textId="77777777" w:rsidR="006C18E9" w:rsidRPr="002F25CF" w:rsidRDefault="006C18E9" w:rsidP="006C18E9">
            <w:pPr>
              <w:spacing w:after="0" w:line="240" w:lineRule="auto"/>
              <w:rPr>
                <w:rFonts w:eastAsia="Times New Roman" w:cs="Times New Roman"/>
                <w:sz w:val="18"/>
                <w:szCs w:val="18"/>
                <w:lang w:val="en-US"/>
              </w:rPr>
            </w:pPr>
          </w:p>
        </w:tc>
        <w:tc>
          <w:tcPr>
            <w:tcW w:w="915" w:type="dxa"/>
            <w:shd w:val="clear" w:color="auto" w:fill="auto"/>
            <w:noWrap/>
            <w:vAlign w:val="bottom"/>
            <w:hideMark/>
          </w:tcPr>
          <w:p w14:paraId="56CE80D2"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10.30</w:t>
            </w:r>
          </w:p>
        </w:tc>
        <w:tc>
          <w:tcPr>
            <w:tcW w:w="956" w:type="dxa"/>
            <w:shd w:val="clear" w:color="auto" w:fill="auto"/>
            <w:noWrap/>
            <w:vAlign w:val="bottom"/>
            <w:hideMark/>
          </w:tcPr>
          <w:p w14:paraId="4B30D127"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25.70</w:t>
            </w:r>
          </w:p>
        </w:tc>
        <w:tc>
          <w:tcPr>
            <w:tcW w:w="875" w:type="dxa"/>
            <w:shd w:val="clear" w:color="auto" w:fill="auto"/>
            <w:noWrap/>
            <w:vAlign w:val="bottom"/>
            <w:hideMark/>
          </w:tcPr>
          <w:p w14:paraId="2AD4AF58"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12.00</w:t>
            </w:r>
          </w:p>
        </w:tc>
        <w:tc>
          <w:tcPr>
            <w:tcW w:w="916" w:type="dxa"/>
            <w:shd w:val="clear" w:color="auto" w:fill="auto"/>
            <w:noWrap/>
            <w:vAlign w:val="bottom"/>
            <w:hideMark/>
          </w:tcPr>
          <w:p w14:paraId="3C578535" w14:textId="77777777" w:rsidR="006C18E9" w:rsidRPr="002F25CF" w:rsidRDefault="006C18E9" w:rsidP="006C18E9">
            <w:pPr>
              <w:spacing w:after="0" w:line="240" w:lineRule="auto"/>
              <w:jc w:val="right"/>
              <w:rPr>
                <w:rFonts w:eastAsia="Times New Roman" w:cs="Times New Roman"/>
                <w:color w:val="000000"/>
                <w:sz w:val="18"/>
                <w:szCs w:val="18"/>
                <w:lang w:val="en-US"/>
              </w:rPr>
            </w:pPr>
            <w:r w:rsidRPr="002F25CF">
              <w:rPr>
                <w:rFonts w:eastAsia="Times New Roman" w:cs="Times New Roman"/>
                <w:color w:val="000000"/>
                <w:sz w:val="18"/>
                <w:szCs w:val="18"/>
                <w:lang w:val="en-US"/>
              </w:rPr>
              <w:t>20.53</w:t>
            </w:r>
          </w:p>
        </w:tc>
        <w:tc>
          <w:tcPr>
            <w:tcW w:w="875" w:type="dxa"/>
            <w:shd w:val="clear" w:color="auto" w:fill="auto"/>
            <w:noWrap/>
            <w:vAlign w:val="bottom"/>
            <w:hideMark/>
          </w:tcPr>
          <w:p w14:paraId="049E0B9D" w14:textId="77777777" w:rsidR="006C18E9" w:rsidRPr="002F25CF" w:rsidRDefault="006C18E9" w:rsidP="006C18E9">
            <w:pPr>
              <w:spacing w:after="0" w:line="240" w:lineRule="auto"/>
              <w:jc w:val="right"/>
              <w:rPr>
                <w:rFonts w:eastAsia="Times New Roman" w:cs="Times New Roman"/>
                <w:color w:val="000000"/>
                <w:sz w:val="18"/>
                <w:szCs w:val="18"/>
                <w:lang w:val="en-US"/>
              </w:rPr>
            </w:pPr>
          </w:p>
        </w:tc>
        <w:tc>
          <w:tcPr>
            <w:tcW w:w="916" w:type="dxa"/>
            <w:shd w:val="clear" w:color="auto" w:fill="auto"/>
            <w:noWrap/>
            <w:vAlign w:val="bottom"/>
            <w:hideMark/>
          </w:tcPr>
          <w:p w14:paraId="3E3032D8" w14:textId="77777777" w:rsidR="006C18E9" w:rsidRPr="002F25CF" w:rsidRDefault="006C18E9" w:rsidP="006C18E9">
            <w:pPr>
              <w:spacing w:after="0" w:line="240" w:lineRule="auto"/>
              <w:rPr>
                <w:rFonts w:eastAsia="Times New Roman" w:cs="Times New Roman"/>
                <w:sz w:val="18"/>
                <w:szCs w:val="18"/>
                <w:lang w:val="en-US"/>
              </w:rPr>
            </w:pPr>
          </w:p>
        </w:tc>
      </w:tr>
    </w:tbl>
    <w:p w14:paraId="46D8612E" w14:textId="77777777" w:rsidR="004A7DBC" w:rsidRDefault="005F1DA1" w:rsidP="004A7DBC">
      <w:pPr>
        <w:ind w:right="2754"/>
        <w:rPr>
          <w:sz w:val="18"/>
          <w:szCs w:val="18"/>
          <w:lang w:val="en-US"/>
        </w:rPr>
      </w:pPr>
      <w:r w:rsidRPr="001762BD">
        <w:rPr>
          <w:sz w:val="18"/>
          <w:szCs w:val="18"/>
          <w:lang w:val="en-US"/>
        </w:rPr>
        <w:t xml:space="preserve">*All trimester specific reference intervals are calculated after exclusion </w:t>
      </w:r>
      <w:r w:rsidR="004A7DBC" w:rsidRPr="001762BD">
        <w:rPr>
          <w:sz w:val="18"/>
          <w:szCs w:val="18"/>
          <w:lang w:val="en-US"/>
        </w:rPr>
        <w:t>of thyroid hormone altering medication, preexisting thyroid disease</w:t>
      </w:r>
      <w:r w:rsidR="004A7DBC">
        <w:rPr>
          <w:sz w:val="18"/>
          <w:szCs w:val="18"/>
          <w:lang w:val="en-US"/>
        </w:rPr>
        <w:t>, pregnancy through assisted reproductive techniques</w:t>
      </w:r>
      <w:r w:rsidR="004A7DBC" w:rsidRPr="001762BD">
        <w:rPr>
          <w:sz w:val="18"/>
          <w:szCs w:val="18"/>
          <w:lang w:val="en-US"/>
        </w:rPr>
        <w:t xml:space="preserve"> and TPOAb positive participants</w:t>
      </w:r>
      <w:r w:rsidR="004A7DBC">
        <w:rPr>
          <w:sz w:val="18"/>
          <w:szCs w:val="18"/>
          <w:lang w:val="en-US"/>
        </w:rPr>
        <w:t>, LL = lower limit, UL = upper limit</w:t>
      </w:r>
    </w:p>
    <w:p w14:paraId="12A573FE" w14:textId="77777777" w:rsidR="004A7DBC" w:rsidRDefault="004A7DBC" w:rsidP="005F1DA1">
      <w:pPr>
        <w:ind w:right="2754"/>
        <w:rPr>
          <w:sz w:val="18"/>
          <w:szCs w:val="18"/>
          <w:lang w:val="en-US"/>
        </w:rPr>
        <w:sectPr w:rsidR="004A7DBC" w:rsidSect="004A7DBC">
          <w:pgSz w:w="16838" w:h="11906" w:orient="landscape"/>
          <w:pgMar w:top="1411" w:right="1411" w:bottom="1411" w:left="1411" w:header="706" w:footer="706" w:gutter="0"/>
          <w:cols w:space="708"/>
          <w:docGrid w:linePitch="360"/>
        </w:sectPr>
      </w:pPr>
    </w:p>
    <w:p w14:paraId="09D6AA7B" w14:textId="771F0E78" w:rsidR="005F1DA1" w:rsidRPr="00B421F3" w:rsidRDefault="005F1DA1" w:rsidP="005F1DA1">
      <w:pPr>
        <w:pStyle w:val="Heading1"/>
        <w:rPr>
          <w:rFonts w:asciiTheme="minorHAnsi" w:hAnsiTheme="minorHAnsi" w:cstheme="minorHAnsi"/>
          <w:b/>
          <w:color w:val="auto"/>
          <w:sz w:val="22"/>
          <w:szCs w:val="22"/>
          <w:lang w:val="en-US"/>
        </w:rPr>
      </w:pPr>
      <w:bookmarkStart w:id="8" w:name="_Toc140065708"/>
      <w:bookmarkStart w:id="9" w:name="_Toc162021128"/>
      <w:r>
        <w:rPr>
          <w:rFonts w:asciiTheme="minorHAnsi" w:hAnsiTheme="minorHAnsi" w:cstheme="minorHAnsi"/>
          <w:b/>
          <w:color w:val="auto"/>
          <w:sz w:val="22"/>
          <w:szCs w:val="22"/>
          <w:lang w:val="en-US"/>
        </w:rPr>
        <w:lastRenderedPageBreak/>
        <w:t xml:space="preserve">Supplemental table </w:t>
      </w:r>
      <w:r w:rsidR="004A7DBC">
        <w:rPr>
          <w:rFonts w:asciiTheme="minorHAnsi" w:hAnsiTheme="minorHAnsi" w:cstheme="minorHAnsi"/>
          <w:b/>
          <w:color w:val="auto"/>
          <w:sz w:val="22"/>
          <w:szCs w:val="22"/>
          <w:lang w:val="en-US"/>
        </w:rPr>
        <w:t>5</w:t>
      </w:r>
      <w:r w:rsidRPr="00B421F3">
        <w:rPr>
          <w:rFonts w:asciiTheme="minorHAnsi" w:hAnsiTheme="minorHAnsi" w:cstheme="minorHAnsi"/>
          <w:b/>
          <w:color w:val="auto"/>
          <w:sz w:val="22"/>
          <w:szCs w:val="22"/>
          <w:lang w:val="en-US"/>
        </w:rPr>
        <w:t xml:space="preserve"> - Cohort region and iodine status at time of blood sampling</w:t>
      </w:r>
      <w:bookmarkEnd w:id="8"/>
      <w:bookmarkEnd w:id="9"/>
    </w:p>
    <w:p w14:paraId="0B56F0D3" w14:textId="77777777" w:rsidR="005F1DA1" w:rsidRPr="007315A7" w:rsidRDefault="005F1DA1" w:rsidP="005F1DA1">
      <w:pPr>
        <w:ind w:left="-540" w:firstLine="540"/>
        <w:rPr>
          <w:lang w:val="en-US"/>
        </w:rPr>
      </w:pPr>
    </w:p>
    <w:tbl>
      <w:tblPr>
        <w:tblStyle w:val="TableGridLight"/>
        <w:tblW w:w="7537" w:type="dxa"/>
        <w:tblInd w:w="763" w:type="dxa"/>
        <w:tblLook w:val="04A0" w:firstRow="1" w:lastRow="0" w:firstColumn="1" w:lastColumn="0" w:noHBand="0" w:noVBand="1"/>
      </w:tblPr>
      <w:tblGrid>
        <w:gridCol w:w="1955"/>
        <w:gridCol w:w="1262"/>
        <w:gridCol w:w="1260"/>
        <w:gridCol w:w="1717"/>
        <w:gridCol w:w="1343"/>
      </w:tblGrid>
      <w:tr w:rsidR="005F1DA1" w:rsidRPr="007315A7" w14:paraId="56B07A5A" w14:textId="77777777" w:rsidTr="005F1DA1">
        <w:trPr>
          <w:trHeight w:val="300"/>
        </w:trPr>
        <w:tc>
          <w:tcPr>
            <w:tcW w:w="1955" w:type="dxa"/>
            <w:noWrap/>
            <w:hideMark/>
          </w:tcPr>
          <w:p w14:paraId="216194B6" w14:textId="77777777" w:rsidR="005F1DA1" w:rsidRPr="007315A7" w:rsidRDefault="005F1DA1" w:rsidP="005F1DA1">
            <w:pPr>
              <w:rPr>
                <w:rFonts w:ascii="Calibri" w:eastAsia="Times New Roman" w:hAnsi="Calibri" w:cs="Calibri"/>
                <w:b/>
                <w:bCs/>
                <w:lang w:val="en-US"/>
              </w:rPr>
            </w:pPr>
            <w:r w:rsidRPr="007315A7">
              <w:rPr>
                <w:rFonts w:ascii="Calibri" w:eastAsia="Times New Roman" w:hAnsi="Calibri" w:cs="Calibri"/>
                <w:b/>
                <w:bCs/>
                <w:lang w:val="en-US"/>
              </w:rPr>
              <w:t>Cohort</w:t>
            </w:r>
          </w:p>
        </w:tc>
        <w:tc>
          <w:tcPr>
            <w:tcW w:w="1262" w:type="dxa"/>
            <w:noWrap/>
            <w:hideMark/>
          </w:tcPr>
          <w:p w14:paraId="3792DD97" w14:textId="77777777" w:rsidR="005F1DA1" w:rsidRPr="007315A7" w:rsidRDefault="005F1DA1" w:rsidP="005F1DA1">
            <w:pPr>
              <w:rPr>
                <w:rFonts w:ascii="Calibri" w:eastAsia="Times New Roman" w:hAnsi="Calibri" w:cs="Calibri"/>
                <w:b/>
                <w:bCs/>
                <w:lang w:val="en-US"/>
              </w:rPr>
            </w:pPr>
            <w:r w:rsidRPr="007315A7">
              <w:rPr>
                <w:rFonts w:ascii="Calibri" w:eastAsia="Times New Roman" w:hAnsi="Calibri" w:cs="Calibri"/>
                <w:b/>
                <w:bCs/>
                <w:lang w:val="en-US"/>
              </w:rPr>
              <w:t>Country</w:t>
            </w:r>
          </w:p>
        </w:tc>
        <w:tc>
          <w:tcPr>
            <w:tcW w:w="1260" w:type="dxa"/>
            <w:noWrap/>
            <w:hideMark/>
          </w:tcPr>
          <w:p w14:paraId="184BAAAC" w14:textId="77777777" w:rsidR="005F1DA1" w:rsidRPr="007315A7" w:rsidRDefault="005F1DA1" w:rsidP="005F1DA1">
            <w:pPr>
              <w:rPr>
                <w:rFonts w:ascii="Calibri" w:eastAsia="Times New Roman" w:hAnsi="Calibri" w:cs="Calibri"/>
                <w:b/>
                <w:bCs/>
                <w:lang w:val="en-US"/>
              </w:rPr>
            </w:pPr>
            <w:r w:rsidRPr="007315A7">
              <w:rPr>
                <w:rFonts w:ascii="Calibri" w:eastAsia="Times New Roman" w:hAnsi="Calibri" w:cs="Calibri"/>
                <w:b/>
                <w:bCs/>
                <w:lang w:val="en-US"/>
              </w:rPr>
              <w:t>City</w:t>
            </w:r>
          </w:p>
        </w:tc>
        <w:tc>
          <w:tcPr>
            <w:tcW w:w="1717" w:type="dxa"/>
          </w:tcPr>
          <w:p w14:paraId="29DF4088" w14:textId="77777777" w:rsidR="005F1DA1" w:rsidRPr="007315A7" w:rsidRDefault="005F1DA1" w:rsidP="005F1DA1">
            <w:pPr>
              <w:rPr>
                <w:rFonts w:ascii="Calibri" w:eastAsia="Times New Roman" w:hAnsi="Calibri" w:cs="Calibri"/>
                <w:b/>
                <w:bCs/>
                <w:lang w:val="en-US"/>
              </w:rPr>
            </w:pPr>
            <w:r>
              <w:rPr>
                <w:rFonts w:ascii="Calibri" w:eastAsia="Times New Roman" w:hAnsi="Calibri" w:cs="Calibri"/>
                <w:b/>
                <w:bCs/>
                <w:lang w:val="en-US"/>
              </w:rPr>
              <w:t>Iodine status*</w:t>
            </w:r>
          </w:p>
        </w:tc>
        <w:tc>
          <w:tcPr>
            <w:tcW w:w="1343" w:type="dxa"/>
          </w:tcPr>
          <w:p w14:paraId="74BB7626" w14:textId="77777777" w:rsidR="005F1DA1" w:rsidRDefault="005F1DA1" w:rsidP="005F1DA1">
            <w:pPr>
              <w:rPr>
                <w:rFonts w:ascii="Calibri" w:eastAsia="Times New Roman" w:hAnsi="Calibri" w:cs="Calibri"/>
                <w:b/>
                <w:bCs/>
                <w:lang w:val="en-US"/>
              </w:rPr>
            </w:pPr>
            <w:r>
              <w:rPr>
                <w:rFonts w:ascii="Calibri" w:eastAsia="Times New Roman" w:hAnsi="Calibri" w:cs="Calibri"/>
                <w:b/>
                <w:bCs/>
                <w:lang w:val="en-US"/>
              </w:rPr>
              <w:t>Assessed in cohort</w:t>
            </w:r>
          </w:p>
        </w:tc>
      </w:tr>
      <w:tr w:rsidR="005F1DA1" w:rsidRPr="007315A7" w14:paraId="1F7C519E" w14:textId="77777777" w:rsidTr="005F1DA1">
        <w:trPr>
          <w:trHeight w:val="300"/>
        </w:trPr>
        <w:tc>
          <w:tcPr>
            <w:tcW w:w="1955" w:type="dxa"/>
            <w:noWrap/>
            <w:hideMark/>
          </w:tcPr>
          <w:p w14:paraId="4B52B3EC"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ABCD </w:t>
            </w:r>
          </w:p>
        </w:tc>
        <w:tc>
          <w:tcPr>
            <w:tcW w:w="1262" w:type="dxa"/>
            <w:noWrap/>
            <w:hideMark/>
          </w:tcPr>
          <w:p w14:paraId="3ECD4DC9" w14:textId="77777777" w:rsidR="005F1DA1" w:rsidRPr="00ED2062" w:rsidRDefault="005F1DA1" w:rsidP="005F1DA1">
            <w:pPr>
              <w:rPr>
                <w:rFonts w:cstheme="minorHAnsi"/>
                <w:sz w:val="20"/>
                <w:szCs w:val="20"/>
                <w:lang w:val="en-US"/>
              </w:rPr>
            </w:pPr>
            <w:r w:rsidRPr="00ED2062">
              <w:rPr>
                <w:rFonts w:cstheme="minorHAnsi"/>
                <w:sz w:val="20"/>
                <w:szCs w:val="20"/>
                <w:lang w:val="en-US"/>
              </w:rPr>
              <w:t>Netherlands</w:t>
            </w:r>
          </w:p>
        </w:tc>
        <w:tc>
          <w:tcPr>
            <w:tcW w:w="1260" w:type="dxa"/>
            <w:noWrap/>
            <w:hideMark/>
          </w:tcPr>
          <w:p w14:paraId="652DE4D2" w14:textId="77777777" w:rsidR="005F1DA1" w:rsidRPr="00ED2062" w:rsidRDefault="005F1DA1" w:rsidP="005F1DA1">
            <w:pPr>
              <w:rPr>
                <w:rFonts w:cstheme="minorHAnsi"/>
                <w:sz w:val="20"/>
                <w:szCs w:val="20"/>
                <w:lang w:val="en-US"/>
              </w:rPr>
            </w:pPr>
            <w:r w:rsidRPr="00ED2062">
              <w:rPr>
                <w:rFonts w:cstheme="minorHAnsi"/>
                <w:sz w:val="20"/>
                <w:szCs w:val="20"/>
                <w:lang w:val="en-US"/>
              </w:rPr>
              <w:t>Amsterdam</w:t>
            </w:r>
          </w:p>
        </w:tc>
        <w:tc>
          <w:tcPr>
            <w:tcW w:w="1717" w:type="dxa"/>
          </w:tcPr>
          <w:p w14:paraId="2CB02D19"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7DBEE5A1"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ED2062" w14:paraId="36341070" w14:textId="77777777" w:rsidTr="005F1DA1">
        <w:trPr>
          <w:trHeight w:val="300"/>
        </w:trPr>
        <w:tc>
          <w:tcPr>
            <w:tcW w:w="1955" w:type="dxa"/>
            <w:noWrap/>
            <w:hideMark/>
          </w:tcPr>
          <w:p w14:paraId="7F53E540"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ALSPAC</w:t>
            </w:r>
          </w:p>
        </w:tc>
        <w:tc>
          <w:tcPr>
            <w:tcW w:w="1262" w:type="dxa"/>
            <w:noWrap/>
            <w:hideMark/>
          </w:tcPr>
          <w:p w14:paraId="508EB3B2" w14:textId="77777777" w:rsidR="005F1DA1" w:rsidRPr="00ED2062" w:rsidRDefault="005F1DA1" w:rsidP="005F1DA1">
            <w:pPr>
              <w:rPr>
                <w:rFonts w:cstheme="minorHAnsi"/>
                <w:sz w:val="20"/>
                <w:szCs w:val="20"/>
                <w:lang w:val="en-US"/>
              </w:rPr>
            </w:pPr>
            <w:r w:rsidRPr="00ED2062">
              <w:rPr>
                <w:rFonts w:cstheme="minorHAnsi"/>
                <w:sz w:val="20"/>
                <w:szCs w:val="20"/>
                <w:lang w:val="en-US"/>
              </w:rPr>
              <w:t>England</w:t>
            </w:r>
          </w:p>
        </w:tc>
        <w:tc>
          <w:tcPr>
            <w:tcW w:w="1260" w:type="dxa"/>
            <w:noWrap/>
            <w:hideMark/>
          </w:tcPr>
          <w:p w14:paraId="0D909FCA" w14:textId="77777777" w:rsidR="005F1DA1" w:rsidRPr="00ED2062" w:rsidRDefault="005F1DA1" w:rsidP="005F1DA1">
            <w:pPr>
              <w:rPr>
                <w:rFonts w:cstheme="minorHAnsi"/>
                <w:sz w:val="20"/>
                <w:szCs w:val="20"/>
                <w:lang w:val="en-US"/>
              </w:rPr>
            </w:pPr>
            <w:r w:rsidRPr="00ED2062">
              <w:rPr>
                <w:rFonts w:cstheme="minorHAnsi"/>
                <w:sz w:val="20"/>
                <w:szCs w:val="20"/>
                <w:lang w:val="en-US"/>
              </w:rPr>
              <w:t>Bristol</w:t>
            </w:r>
          </w:p>
        </w:tc>
        <w:tc>
          <w:tcPr>
            <w:tcW w:w="1717" w:type="dxa"/>
          </w:tcPr>
          <w:p w14:paraId="004EBFFC" w14:textId="77777777" w:rsidR="005F1DA1" w:rsidRPr="007315A7" w:rsidRDefault="005F1DA1" w:rsidP="005F1DA1">
            <w:pPr>
              <w:rPr>
                <w:rFonts w:cstheme="minorHAnsi"/>
                <w:sz w:val="20"/>
                <w:szCs w:val="20"/>
                <w:lang w:val="en-US"/>
              </w:rPr>
            </w:pPr>
            <w:r w:rsidRPr="007315A7">
              <w:rPr>
                <w:rFonts w:cstheme="minorHAnsi"/>
                <w:sz w:val="20"/>
                <w:szCs w:val="20"/>
                <w:lang w:val="en-US"/>
              </w:rPr>
              <w:t>Mild-to-moderate</w:t>
            </w:r>
          </w:p>
          <w:p w14:paraId="6827D17B" w14:textId="77777777" w:rsidR="005F1DA1" w:rsidRPr="00ED2062" w:rsidRDefault="005F1DA1" w:rsidP="005F1DA1">
            <w:pPr>
              <w:rPr>
                <w:rFonts w:cstheme="minorHAnsi"/>
                <w:sz w:val="20"/>
                <w:szCs w:val="20"/>
                <w:lang w:val="en-US"/>
              </w:rPr>
            </w:pPr>
            <w:r w:rsidRPr="007315A7">
              <w:rPr>
                <w:rFonts w:cstheme="minorHAnsi"/>
                <w:sz w:val="20"/>
                <w:szCs w:val="20"/>
                <w:lang w:val="en-US"/>
              </w:rPr>
              <w:t>iodine deficiency</w:t>
            </w:r>
          </w:p>
        </w:tc>
        <w:tc>
          <w:tcPr>
            <w:tcW w:w="1343" w:type="dxa"/>
          </w:tcPr>
          <w:p w14:paraId="5A9C3898" w14:textId="77777777" w:rsidR="005F1DA1" w:rsidRPr="007315A7" w:rsidRDefault="005F1DA1" w:rsidP="005F1DA1">
            <w:pPr>
              <w:rPr>
                <w:rFonts w:cstheme="minorHAnsi"/>
                <w:sz w:val="20"/>
                <w:szCs w:val="20"/>
                <w:lang w:val="en-US"/>
              </w:rPr>
            </w:pPr>
            <w:r>
              <w:rPr>
                <w:rFonts w:cstheme="minorHAnsi"/>
                <w:sz w:val="20"/>
                <w:szCs w:val="20"/>
                <w:lang w:val="en-US"/>
              </w:rPr>
              <w:t>Yes</w:t>
            </w:r>
          </w:p>
        </w:tc>
      </w:tr>
      <w:tr w:rsidR="005F1DA1" w:rsidRPr="00ED2062" w14:paraId="0B57C94A" w14:textId="77777777" w:rsidTr="005F1DA1">
        <w:trPr>
          <w:trHeight w:val="300"/>
        </w:trPr>
        <w:tc>
          <w:tcPr>
            <w:tcW w:w="1955" w:type="dxa"/>
            <w:noWrap/>
          </w:tcPr>
          <w:p w14:paraId="06675DC6"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Aminorroaya et al.</w:t>
            </w:r>
          </w:p>
        </w:tc>
        <w:tc>
          <w:tcPr>
            <w:tcW w:w="1262" w:type="dxa"/>
            <w:noWrap/>
          </w:tcPr>
          <w:p w14:paraId="46853A8A" w14:textId="77777777" w:rsidR="005F1DA1" w:rsidRPr="00ED2062" w:rsidRDefault="005F1DA1" w:rsidP="005F1DA1">
            <w:pPr>
              <w:rPr>
                <w:rFonts w:cstheme="minorHAnsi"/>
                <w:sz w:val="20"/>
                <w:szCs w:val="20"/>
                <w:lang w:val="en-US"/>
              </w:rPr>
            </w:pPr>
            <w:r w:rsidRPr="00ED2062">
              <w:rPr>
                <w:rFonts w:cstheme="minorHAnsi"/>
                <w:sz w:val="20"/>
                <w:szCs w:val="20"/>
                <w:lang w:val="en-US"/>
              </w:rPr>
              <w:t>Iran</w:t>
            </w:r>
          </w:p>
        </w:tc>
        <w:tc>
          <w:tcPr>
            <w:tcW w:w="1260" w:type="dxa"/>
            <w:noWrap/>
          </w:tcPr>
          <w:p w14:paraId="00239029" w14:textId="77777777" w:rsidR="005F1DA1" w:rsidRPr="00ED2062" w:rsidRDefault="005F1DA1" w:rsidP="005F1DA1">
            <w:pPr>
              <w:rPr>
                <w:rFonts w:cstheme="minorHAnsi"/>
                <w:sz w:val="20"/>
                <w:szCs w:val="20"/>
                <w:lang w:val="en-US"/>
              </w:rPr>
            </w:pPr>
            <w:r w:rsidRPr="00ED2062">
              <w:rPr>
                <w:rFonts w:cstheme="minorHAnsi"/>
                <w:sz w:val="20"/>
                <w:szCs w:val="20"/>
                <w:lang w:val="en-US"/>
              </w:rPr>
              <w:t>Isfahan</w:t>
            </w:r>
          </w:p>
        </w:tc>
        <w:tc>
          <w:tcPr>
            <w:tcW w:w="1717" w:type="dxa"/>
          </w:tcPr>
          <w:p w14:paraId="6F5E2811"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0A3416B5"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ED2062" w14:paraId="5DB7F265" w14:textId="77777777" w:rsidTr="005F1DA1">
        <w:trPr>
          <w:trHeight w:val="300"/>
        </w:trPr>
        <w:tc>
          <w:tcPr>
            <w:tcW w:w="1955" w:type="dxa"/>
            <w:noWrap/>
            <w:hideMark/>
          </w:tcPr>
          <w:p w14:paraId="41D1E3D0"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Ashoor et al. </w:t>
            </w:r>
          </w:p>
        </w:tc>
        <w:tc>
          <w:tcPr>
            <w:tcW w:w="1262" w:type="dxa"/>
            <w:noWrap/>
            <w:hideMark/>
          </w:tcPr>
          <w:p w14:paraId="2C1D8ACA" w14:textId="77777777" w:rsidR="005F1DA1" w:rsidRPr="00ED2062" w:rsidRDefault="005F1DA1" w:rsidP="005F1DA1">
            <w:pPr>
              <w:rPr>
                <w:rFonts w:cstheme="minorHAnsi"/>
                <w:sz w:val="20"/>
                <w:szCs w:val="20"/>
                <w:lang w:val="en-US"/>
              </w:rPr>
            </w:pPr>
            <w:r w:rsidRPr="00ED2062">
              <w:rPr>
                <w:rFonts w:cstheme="minorHAnsi"/>
                <w:sz w:val="20"/>
                <w:szCs w:val="20"/>
                <w:lang w:val="en-US"/>
              </w:rPr>
              <w:t>England</w:t>
            </w:r>
          </w:p>
        </w:tc>
        <w:tc>
          <w:tcPr>
            <w:tcW w:w="1260" w:type="dxa"/>
            <w:noWrap/>
            <w:hideMark/>
          </w:tcPr>
          <w:p w14:paraId="04623443" w14:textId="77777777" w:rsidR="005F1DA1" w:rsidRPr="00ED2062" w:rsidRDefault="005F1DA1" w:rsidP="005F1DA1">
            <w:pPr>
              <w:rPr>
                <w:rFonts w:cstheme="minorHAnsi"/>
                <w:sz w:val="20"/>
                <w:szCs w:val="20"/>
                <w:lang w:val="en-US"/>
              </w:rPr>
            </w:pPr>
            <w:r w:rsidRPr="00ED2062">
              <w:rPr>
                <w:rFonts w:cstheme="minorHAnsi"/>
                <w:sz w:val="20"/>
                <w:szCs w:val="20"/>
                <w:lang w:val="en-US"/>
              </w:rPr>
              <w:t>London</w:t>
            </w:r>
          </w:p>
        </w:tc>
        <w:tc>
          <w:tcPr>
            <w:tcW w:w="1717" w:type="dxa"/>
          </w:tcPr>
          <w:p w14:paraId="467BAFC1" w14:textId="77777777" w:rsidR="005F1DA1" w:rsidRPr="007315A7" w:rsidRDefault="005F1DA1" w:rsidP="005F1DA1">
            <w:pPr>
              <w:rPr>
                <w:rFonts w:cstheme="minorHAnsi"/>
                <w:sz w:val="20"/>
                <w:szCs w:val="20"/>
                <w:lang w:val="en-US"/>
              </w:rPr>
            </w:pPr>
            <w:r w:rsidRPr="007315A7">
              <w:rPr>
                <w:rFonts w:cstheme="minorHAnsi"/>
                <w:sz w:val="20"/>
                <w:szCs w:val="20"/>
                <w:lang w:val="en-US"/>
              </w:rPr>
              <w:t>Mild-to-moderate</w:t>
            </w:r>
          </w:p>
          <w:p w14:paraId="1212488C" w14:textId="77777777" w:rsidR="005F1DA1" w:rsidRPr="00ED2062" w:rsidRDefault="005F1DA1" w:rsidP="005F1DA1">
            <w:pPr>
              <w:rPr>
                <w:rFonts w:cstheme="minorHAnsi"/>
                <w:sz w:val="20"/>
                <w:szCs w:val="20"/>
                <w:lang w:val="en-US"/>
              </w:rPr>
            </w:pPr>
            <w:r w:rsidRPr="007315A7">
              <w:rPr>
                <w:rFonts w:cstheme="minorHAnsi"/>
                <w:sz w:val="20"/>
                <w:szCs w:val="20"/>
                <w:lang w:val="en-US"/>
              </w:rPr>
              <w:t>iodine deficiency</w:t>
            </w:r>
          </w:p>
        </w:tc>
        <w:tc>
          <w:tcPr>
            <w:tcW w:w="1343" w:type="dxa"/>
          </w:tcPr>
          <w:p w14:paraId="6275D6A2"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1658B7B4" w14:textId="77777777" w:rsidTr="005F1DA1">
        <w:trPr>
          <w:trHeight w:val="300"/>
        </w:trPr>
        <w:tc>
          <w:tcPr>
            <w:tcW w:w="1955" w:type="dxa"/>
            <w:noWrap/>
            <w:hideMark/>
          </w:tcPr>
          <w:p w14:paraId="74DAFBF5"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Bliddal et al</w:t>
            </w:r>
            <w:r>
              <w:rPr>
                <w:rFonts w:ascii="Calibri" w:eastAsia="Times New Roman" w:hAnsi="Calibri" w:cs="Calibri"/>
                <w:b/>
                <w:bCs/>
                <w:color w:val="000000"/>
                <w:lang w:val="en-US"/>
              </w:rPr>
              <w:t>.</w:t>
            </w:r>
          </w:p>
        </w:tc>
        <w:tc>
          <w:tcPr>
            <w:tcW w:w="1262" w:type="dxa"/>
            <w:noWrap/>
            <w:hideMark/>
          </w:tcPr>
          <w:p w14:paraId="1000DC18" w14:textId="77777777" w:rsidR="005F1DA1" w:rsidRPr="00ED2062" w:rsidRDefault="005F1DA1" w:rsidP="005F1DA1">
            <w:pPr>
              <w:rPr>
                <w:rFonts w:cstheme="minorHAnsi"/>
                <w:sz w:val="20"/>
                <w:szCs w:val="20"/>
                <w:lang w:val="en-US"/>
              </w:rPr>
            </w:pPr>
            <w:r w:rsidRPr="00ED2062">
              <w:rPr>
                <w:rFonts w:cstheme="minorHAnsi"/>
                <w:sz w:val="20"/>
                <w:szCs w:val="20"/>
                <w:lang w:val="en-US"/>
              </w:rPr>
              <w:t>Denmark</w:t>
            </w:r>
          </w:p>
        </w:tc>
        <w:tc>
          <w:tcPr>
            <w:tcW w:w="1260" w:type="dxa"/>
            <w:noWrap/>
            <w:hideMark/>
          </w:tcPr>
          <w:p w14:paraId="0C084263" w14:textId="77777777" w:rsidR="005F1DA1" w:rsidRPr="00ED2062" w:rsidRDefault="005F1DA1" w:rsidP="005F1DA1">
            <w:pPr>
              <w:rPr>
                <w:rFonts w:cstheme="minorHAnsi"/>
                <w:sz w:val="20"/>
                <w:szCs w:val="20"/>
                <w:lang w:val="en-US"/>
              </w:rPr>
            </w:pPr>
            <w:r w:rsidRPr="00ED2062">
              <w:rPr>
                <w:rFonts w:cstheme="minorHAnsi"/>
                <w:sz w:val="20"/>
                <w:szCs w:val="20"/>
                <w:lang w:val="en-US"/>
              </w:rPr>
              <w:t>Copenhagen</w:t>
            </w:r>
          </w:p>
        </w:tc>
        <w:tc>
          <w:tcPr>
            <w:tcW w:w="1717" w:type="dxa"/>
          </w:tcPr>
          <w:p w14:paraId="33E79640" w14:textId="77777777" w:rsidR="005F1DA1" w:rsidRPr="007315A7" w:rsidRDefault="005F1DA1" w:rsidP="005F1DA1">
            <w:pPr>
              <w:rPr>
                <w:rFonts w:cstheme="minorHAnsi"/>
                <w:sz w:val="20"/>
                <w:szCs w:val="20"/>
                <w:lang w:val="en-US"/>
              </w:rPr>
            </w:pPr>
            <w:r w:rsidRPr="007315A7">
              <w:rPr>
                <w:rFonts w:cstheme="minorHAnsi"/>
                <w:sz w:val="20"/>
                <w:szCs w:val="20"/>
                <w:lang w:val="en-US"/>
              </w:rPr>
              <w:t>Mild-to-moderate</w:t>
            </w:r>
          </w:p>
          <w:p w14:paraId="567BD743" w14:textId="77777777" w:rsidR="005F1DA1" w:rsidRPr="00ED2062" w:rsidRDefault="005F1DA1" w:rsidP="005F1DA1">
            <w:pPr>
              <w:rPr>
                <w:rFonts w:cstheme="minorHAnsi"/>
                <w:sz w:val="20"/>
                <w:szCs w:val="20"/>
                <w:lang w:val="en-US"/>
              </w:rPr>
            </w:pPr>
            <w:r w:rsidRPr="007315A7">
              <w:rPr>
                <w:rFonts w:cstheme="minorHAnsi"/>
                <w:sz w:val="20"/>
                <w:szCs w:val="20"/>
                <w:lang w:val="en-US"/>
              </w:rPr>
              <w:t>iodine deficiency</w:t>
            </w:r>
          </w:p>
        </w:tc>
        <w:tc>
          <w:tcPr>
            <w:tcW w:w="1343" w:type="dxa"/>
          </w:tcPr>
          <w:p w14:paraId="67FE0027"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08511655" w14:textId="77777777" w:rsidTr="005F1DA1">
        <w:trPr>
          <w:trHeight w:val="300"/>
        </w:trPr>
        <w:tc>
          <w:tcPr>
            <w:tcW w:w="1955" w:type="dxa"/>
            <w:noWrap/>
            <w:hideMark/>
          </w:tcPr>
          <w:p w14:paraId="648C3E91"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Chen et al. </w:t>
            </w:r>
          </w:p>
        </w:tc>
        <w:tc>
          <w:tcPr>
            <w:tcW w:w="1262" w:type="dxa"/>
            <w:noWrap/>
            <w:hideMark/>
          </w:tcPr>
          <w:p w14:paraId="73493A22" w14:textId="77777777" w:rsidR="005F1DA1" w:rsidRPr="00ED2062" w:rsidRDefault="005F1DA1" w:rsidP="005F1DA1">
            <w:pPr>
              <w:rPr>
                <w:rFonts w:cstheme="minorHAnsi"/>
                <w:sz w:val="20"/>
                <w:szCs w:val="20"/>
                <w:lang w:val="en-US"/>
              </w:rPr>
            </w:pPr>
            <w:r w:rsidRPr="00ED2062">
              <w:rPr>
                <w:rFonts w:cstheme="minorHAnsi"/>
                <w:sz w:val="20"/>
                <w:szCs w:val="20"/>
                <w:lang w:val="en-US"/>
              </w:rPr>
              <w:t>China</w:t>
            </w:r>
          </w:p>
        </w:tc>
        <w:tc>
          <w:tcPr>
            <w:tcW w:w="1260" w:type="dxa"/>
            <w:noWrap/>
            <w:hideMark/>
          </w:tcPr>
          <w:p w14:paraId="5B48150C" w14:textId="77777777" w:rsidR="005F1DA1" w:rsidRPr="00ED2062" w:rsidRDefault="005F1DA1" w:rsidP="005F1DA1">
            <w:pPr>
              <w:rPr>
                <w:rFonts w:cstheme="minorHAnsi"/>
                <w:sz w:val="20"/>
                <w:szCs w:val="20"/>
                <w:lang w:val="en-US"/>
              </w:rPr>
            </w:pPr>
            <w:r w:rsidRPr="00ED2062">
              <w:rPr>
                <w:rFonts w:cstheme="minorHAnsi"/>
                <w:sz w:val="20"/>
                <w:szCs w:val="20"/>
                <w:lang w:val="en-US"/>
              </w:rPr>
              <w:t>Wenzhou</w:t>
            </w:r>
          </w:p>
        </w:tc>
        <w:tc>
          <w:tcPr>
            <w:tcW w:w="1717" w:type="dxa"/>
          </w:tcPr>
          <w:p w14:paraId="775C605F"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2DEA15BF"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ED2062" w14:paraId="37801A3D" w14:textId="77777777" w:rsidTr="005F1DA1">
        <w:trPr>
          <w:trHeight w:val="300"/>
        </w:trPr>
        <w:tc>
          <w:tcPr>
            <w:tcW w:w="1955" w:type="dxa"/>
            <w:noWrap/>
            <w:hideMark/>
          </w:tcPr>
          <w:p w14:paraId="29D27B78"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FASTER </w:t>
            </w:r>
          </w:p>
        </w:tc>
        <w:tc>
          <w:tcPr>
            <w:tcW w:w="1262" w:type="dxa"/>
            <w:noWrap/>
            <w:hideMark/>
          </w:tcPr>
          <w:p w14:paraId="0AD7741A" w14:textId="77777777" w:rsidR="005F1DA1" w:rsidRPr="00ED2062" w:rsidRDefault="005F1DA1" w:rsidP="005F1DA1">
            <w:pPr>
              <w:rPr>
                <w:rFonts w:cstheme="minorHAnsi"/>
                <w:sz w:val="20"/>
                <w:szCs w:val="20"/>
                <w:lang w:val="en-US"/>
              </w:rPr>
            </w:pPr>
            <w:r w:rsidRPr="00ED2062">
              <w:rPr>
                <w:rFonts w:cstheme="minorHAnsi"/>
                <w:sz w:val="20"/>
                <w:szCs w:val="20"/>
                <w:lang w:val="en-US"/>
              </w:rPr>
              <w:t>United States</w:t>
            </w:r>
          </w:p>
        </w:tc>
        <w:tc>
          <w:tcPr>
            <w:tcW w:w="1260" w:type="dxa"/>
            <w:noWrap/>
            <w:hideMark/>
          </w:tcPr>
          <w:p w14:paraId="068DC431" w14:textId="77777777" w:rsidR="005F1DA1" w:rsidRPr="00ED2062" w:rsidRDefault="005F1DA1" w:rsidP="005F1DA1">
            <w:pPr>
              <w:rPr>
                <w:rFonts w:cstheme="minorHAnsi"/>
                <w:sz w:val="20"/>
                <w:szCs w:val="20"/>
                <w:lang w:val="en-US"/>
              </w:rPr>
            </w:pPr>
            <w:r w:rsidRPr="00ED2062">
              <w:rPr>
                <w:rFonts w:cstheme="minorHAnsi"/>
                <w:sz w:val="20"/>
                <w:szCs w:val="20"/>
                <w:lang w:val="en-US"/>
              </w:rPr>
              <w:t>[Multiple]</w:t>
            </w:r>
          </w:p>
        </w:tc>
        <w:tc>
          <w:tcPr>
            <w:tcW w:w="1717" w:type="dxa"/>
          </w:tcPr>
          <w:p w14:paraId="07AC4EDE" w14:textId="77777777" w:rsidR="005F1DA1" w:rsidRPr="007315A7" w:rsidRDefault="005F1DA1" w:rsidP="005F1DA1">
            <w:pPr>
              <w:rPr>
                <w:rFonts w:cstheme="minorHAnsi"/>
                <w:sz w:val="20"/>
                <w:szCs w:val="20"/>
                <w:lang w:val="en-US"/>
              </w:rPr>
            </w:pPr>
            <w:r w:rsidRPr="007315A7">
              <w:rPr>
                <w:rFonts w:cstheme="minorHAnsi"/>
                <w:sz w:val="20"/>
                <w:szCs w:val="20"/>
                <w:lang w:val="en-US"/>
              </w:rPr>
              <w:t>Mild-to-moderate</w:t>
            </w:r>
          </w:p>
          <w:p w14:paraId="785A3D90" w14:textId="77777777" w:rsidR="005F1DA1" w:rsidRPr="00ED2062" w:rsidRDefault="005F1DA1" w:rsidP="005F1DA1">
            <w:pPr>
              <w:rPr>
                <w:rFonts w:cstheme="minorHAnsi"/>
                <w:sz w:val="20"/>
                <w:szCs w:val="20"/>
                <w:lang w:val="en-US"/>
              </w:rPr>
            </w:pPr>
            <w:r w:rsidRPr="007315A7">
              <w:rPr>
                <w:rFonts w:cstheme="minorHAnsi"/>
                <w:sz w:val="20"/>
                <w:szCs w:val="20"/>
                <w:lang w:val="en-US"/>
              </w:rPr>
              <w:t>iodine deficiency</w:t>
            </w:r>
          </w:p>
        </w:tc>
        <w:tc>
          <w:tcPr>
            <w:tcW w:w="1343" w:type="dxa"/>
          </w:tcPr>
          <w:p w14:paraId="38F8AFE1"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ED2062" w14:paraId="4CC34562" w14:textId="77777777" w:rsidTr="005F1DA1">
        <w:trPr>
          <w:trHeight w:val="300"/>
        </w:trPr>
        <w:tc>
          <w:tcPr>
            <w:tcW w:w="1955" w:type="dxa"/>
            <w:noWrap/>
            <w:hideMark/>
          </w:tcPr>
          <w:p w14:paraId="487B6549"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Generation R </w:t>
            </w:r>
          </w:p>
        </w:tc>
        <w:tc>
          <w:tcPr>
            <w:tcW w:w="1262" w:type="dxa"/>
            <w:noWrap/>
            <w:hideMark/>
          </w:tcPr>
          <w:p w14:paraId="40E9742A" w14:textId="77777777" w:rsidR="005F1DA1" w:rsidRPr="00ED2062" w:rsidRDefault="005F1DA1" w:rsidP="005F1DA1">
            <w:pPr>
              <w:rPr>
                <w:rFonts w:cstheme="minorHAnsi"/>
                <w:sz w:val="20"/>
                <w:szCs w:val="20"/>
                <w:lang w:val="en-US"/>
              </w:rPr>
            </w:pPr>
            <w:r w:rsidRPr="00ED2062">
              <w:rPr>
                <w:rFonts w:cstheme="minorHAnsi"/>
                <w:sz w:val="20"/>
                <w:szCs w:val="20"/>
                <w:lang w:val="en-US"/>
              </w:rPr>
              <w:t>Netherlands</w:t>
            </w:r>
          </w:p>
        </w:tc>
        <w:tc>
          <w:tcPr>
            <w:tcW w:w="1260" w:type="dxa"/>
            <w:noWrap/>
            <w:hideMark/>
          </w:tcPr>
          <w:p w14:paraId="571A5682" w14:textId="77777777" w:rsidR="005F1DA1" w:rsidRPr="00ED2062" w:rsidRDefault="005F1DA1" w:rsidP="005F1DA1">
            <w:pPr>
              <w:rPr>
                <w:rFonts w:cstheme="minorHAnsi"/>
                <w:sz w:val="20"/>
                <w:szCs w:val="20"/>
                <w:lang w:val="en-US"/>
              </w:rPr>
            </w:pPr>
            <w:r w:rsidRPr="00ED2062">
              <w:rPr>
                <w:rFonts w:cstheme="minorHAnsi"/>
                <w:sz w:val="20"/>
                <w:szCs w:val="20"/>
                <w:lang w:val="en-US"/>
              </w:rPr>
              <w:t>Rotterdam</w:t>
            </w:r>
          </w:p>
        </w:tc>
        <w:tc>
          <w:tcPr>
            <w:tcW w:w="1717" w:type="dxa"/>
          </w:tcPr>
          <w:p w14:paraId="28759E9B"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435270EE" w14:textId="77777777" w:rsidR="005F1DA1" w:rsidRPr="00ED2062" w:rsidRDefault="005F1DA1" w:rsidP="005F1DA1">
            <w:pPr>
              <w:rPr>
                <w:rFonts w:cstheme="minorHAnsi"/>
                <w:sz w:val="20"/>
                <w:szCs w:val="20"/>
                <w:lang w:val="en-US"/>
              </w:rPr>
            </w:pPr>
            <w:r w:rsidRPr="00ED2062">
              <w:rPr>
                <w:rFonts w:cstheme="minorHAnsi"/>
                <w:sz w:val="20"/>
                <w:szCs w:val="20"/>
                <w:lang w:val="en-US"/>
              </w:rPr>
              <w:t>Yes</w:t>
            </w:r>
          </w:p>
        </w:tc>
      </w:tr>
      <w:tr w:rsidR="005F1DA1" w:rsidRPr="007315A7" w14:paraId="5D7370F2" w14:textId="77777777" w:rsidTr="005F1DA1">
        <w:trPr>
          <w:trHeight w:val="300"/>
        </w:trPr>
        <w:tc>
          <w:tcPr>
            <w:tcW w:w="1955" w:type="dxa"/>
            <w:noWrap/>
          </w:tcPr>
          <w:p w14:paraId="7A49A228"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GIRONA 1</w:t>
            </w:r>
          </w:p>
        </w:tc>
        <w:tc>
          <w:tcPr>
            <w:tcW w:w="1262" w:type="dxa"/>
            <w:noWrap/>
          </w:tcPr>
          <w:p w14:paraId="75DEC566" w14:textId="77777777" w:rsidR="005F1DA1" w:rsidRPr="00ED2062" w:rsidRDefault="005F1DA1" w:rsidP="005F1DA1">
            <w:pPr>
              <w:rPr>
                <w:rFonts w:cstheme="minorHAnsi"/>
                <w:sz w:val="20"/>
                <w:szCs w:val="20"/>
                <w:lang w:val="en-US"/>
              </w:rPr>
            </w:pPr>
            <w:r w:rsidRPr="00ED2062">
              <w:rPr>
                <w:rFonts w:cstheme="minorHAnsi"/>
                <w:sz w:val="20"/>
                <w:szCs w:val="20"/>
                <w:lang w:val="en-US"/>
              </w:rPr>
              <w:t>Spain</w:t>
            </w:r>
          </w:p>
        </w:tc>
        <w:tc>
          <w:tcPr>
            <w:tcW w:w="1260" w:type="dxa"/>
            <w:noWrap/>
          </w:tcPr>
          <w:p w14:paraId="7E47D768" w14:textId="77777777" w:rsidR="005F1DA1" w:rsidRPr="00ED2062" w:rsidRDefault="005F1DA1" w:rsidP="005F1DA1">
            <w:pPr>
              <w:rPr>
                <w:rFonts w:cstheme="minorHAnsi"/>
                <w:sz w:val="20"/>
                <w:szCs w:val="20"/>
                <w:lang w:val="en-US"/>
              </w:rPr>
            </w:pPr>
            <w:proofErr w:type="spellStart"/>
            <w:r w:rsidRPr="00ED2062">
              <w:rPr>
                <w:rFonts w:cstheme="minorHAnsi"/>
                <w:sz w:val="20"/>
                <w:szCs w:val="20"/>
                <w:lang w:val="en-US"/>
              </w:rPr>
              <w:t>Figueres</w:t>
            </w:r>
            <w:proofErr w:type="spellEnd"/>
          </w:p>
        </w:tc>
        <w:tc>
          <w:tcPr>
            <w:tcW w:w="1717" w:type="dxa"/>
          </w:tcPr>
          <w:p w14:paraId="251FACA4"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4B2ECCCB"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4433B973" w14:textId="77777777" w:rsidTr="005F1DA1">
        <w:trPr>
          <w:trHeight w:val="300"/>
        </w:trPr>
        <w:tc>
          <w:tcPr>
            <w:tcW w:w="1955" w:type="dxa"/>
            <w:noWrap/>
            <w:hideMark/>
          </w:tcPr>
          <w:p w14:paraId="30C0CEA7"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GIRONA 2 </w:t>
            </w:r>
          </w:p>
        </w:tc>
        <w:tc>
          <w:tcPr>
            <w:tcW w:w="1262" w:type="dxa"/>
            <w:noWrap/>
            <w:hideMark/>
          </w:tcPr>
          <w:p w14:paraId="6FC4B53B" w14:textId="77777777" w:rsidR="005F1DA1" w:rsidRPr="00ED2062" w:rsidRDefault="005F1DA1" w:rsidP="005F1DA1">
            <w:pPr>
              <w:rPr>
                <w:rFonts w:cstheme="minorHAnsi"/>
                <w:sz w:val="20"/>
                <w:szCs w:val="20"/>
                <w:lang w:val="en-US"/>
              </w:rPr>
            </w:pPr>
            <w:r w:rsidRPr="00ED2062">
              <w:rPr>
                <w:rFonts w:cstheme="minorHAnsi"/>
                <w:sz w:val="20"/>
                <w:szCs w:val="20"/>
                <w:lang w:val="en-US"/>
              </w:rPr>
              <w:t>Spain</w:t>
            </w:r>
          </w:p>
        </w:tc>
        <w:tc>
          <w:tcPr>
            <w:tcW w:w="1260" w:type="dxa"/>
            <w:noWrap/>
            <w:hideMark/>
          </w:tcPr>
          <w:p w14:paraId="68698D18" w14:textId="77777777" w:rsidR="005F1DA1" w:rsidRPr="00ED2062" w:rsidRDefault="005F1DA1" w:rsidP="005F1DA1">
            <w:pPr>
              <w:rPr>
                <w:rFonts w:cstheme="minorHAnsi"/>
                <w:sz w:val="20"/>
                <w:szCs w:val="20"/>
                <w:lang w:val="en-US"/>
              </w:rPr>
            </w:pPr>
            <w:proofErr w:type="spellStart"/>
            <w:r w:rsidRPr="00ED2062">
              <w:rPr>
                <w:rFonts w:cstheme="minorHAnsi"/>
                <w:sz w:val="20"/>
                <w:szCs w:val="20"/>
                <w:lang w:val="en-US"/>
              </w:rPr>
              <w:t>Figueres</w:t>
            </w:r>
            <w:proofErr w:type="spellEnd"/>
          </w:p>
        </w:tc>
        <w:tc>
          <w:tcPr>
            <w:tcW w:w="1717" w:type="dxa"/>
          </w:tcPr>
          <w:p w14:paraId="3456CAE1"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00B1E891"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2CD4404F" w14:textId="77777777" w:rsidTr="005F1DA1">
        <w:trPr>
          <w:trHeight w:val="300"/>
        </w:trPr>
        <w:tc>
          <w:tcPr>
            <w:tcW w:w="1955" w:type="dxa"/>
            <w:noWrap/>
            <w:hideMark/>
          </w:tcPr>
          <w:p w14:paraId="0F5E4227"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HAPPY</w:t>
            </w:r>
          </w:p>
        </w:tc>
        <w:tc>
          <w:tcPr>
            <w:tcW w:w="1262" w:type="dxa"/>
            <w:noWrap/>
            <w:hideMark/>
          </w:tcPr>
          <w:p w14:paraId="2E1C9B26" w14:textId="77777777" w:rsidR="005F1DA1" w:rsidRPr="00ED2062" w:rsidRDefault="005F1DA1" w:rsidP="005F1DA1">
            <w:pPr>
              <w:rPr>
                <w:rFonts w:cstheme="minorHAnsi"/>
                <w:sz w:val="20"/>
                <w:szCs w:val="20"/>
                <w:lang w:val="en-US"/>
              </w:rPr>
            </w:pPr>
            <w:r w:rsidRPr="00ED2062">
              <w:rPr>
                <w:rFonts w:cstheme="minorHAnsi"/>
                <w:sz w:val="20"/>
                <w:szCs w:val="20"/>
                <w:lang w:val="en-US"/>
              </w:rPr>
              <w:t>Netherlands</w:t>
            </w:r>
          </w:p>
        </w:tc>
        <w:tc>
          <w:tcPr>
            <w:tcW w:w="1260" w:type="dxa"/>
            <w:noWrap/>
            <w:hideMark/>
          </w:tcPr>
          <w:p w14:paraId="1A78D780" w14:textId="77777777" w:rsidR="005F1DA1" w:rsidRPr="00ED2062" w:rsidRDefault="005F1DA1" w:rsidP="005F1DA1">
            <w:pPr>
              <w:rPr>
                <w:rFonts w:cstheme="minorHAnsi"/>
                <w:sz w:val="20"/>
                <w:szCs w:val="20"/>
                <w:lang w:val="en-US"/>
              </w:rPr>
            </w:pPr>
            <w:r w:rsidRPr="00ED2062">
              <w:rPr>
                <w:rFonts w:cstheme="minorHAnsi"/>
                <w:sz w:val="20"/>
                <w:szCs w:val="20"/>
                <w:lang w:val="en-US"/>
              </w:rPr>
              <w:t>Nijmegen</w:t>
            </w:r>
          </w:p>
        </w:tc>
        <w:tc>
          <w:tcPr>
            <w:tcW w:w="1717" w:type="dxa"/>
          </w:tcPr>
          <w:p w14:paraId="28F0030C"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1AB1AA05"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18BA8347" w14:textId="77777777" w:rsidTr="005F1DA1">
        <w:trPr>
          <w:trHeight w:val="300"/>
        </w:trPr>
        <w:tc>
          <w:tcPr>
            <w:tcW w:w="1955" w:type="dxa"/>
            <w:noWrap/>
            <w:hideMark/>
          </w:tcPr>
          <w:p w14:paraId="65B3DCE8" w14:textId="77777777" w:rsidR="005F1DA1" w:rsidRPr="007315A7" w:rsidRDefault="005F1DA1" w:rsidP="005F1DA1">
            <w:pPr>
              <w:rPr>
                <w:rFonts w:ascii="Calibri" w:eastAsia="Times New Roman" w:hAnsi="Calibri" w:cs="Calibri"/>
                <w:b/>
                <w:bCs/>
                <w:color w:val="000000"/>
                <w:lang w:val="en-US"/>
              </w:rPr>
            </w:pPr>
            <w:proofErr w:type="spellStart"/>
            <w:r w:rsidRPr="007315A7">
              <w:rPr>
                <w:rFonts w:ascii="Calibri" w:eastAsia="Times New Roman" w:hAnsi="Calibri" w:cs="Calibri"/>
                <w:b/>
                <w:bCs/>
                <w:color w:val="000000"/>
                <w:lang w:val="en-US"/>
              </w:rPr>
              <w:t>Ma'a</w:t>
            </w:r>
            <w:r>
              <w:rPr>
                <w:rFonts w:ascii="Calibri" w:eastAsia="Times New Roman" w:hAnsi="Calibri" w:cs="Calibri"/>
                <w:b/>
                <w:bCs/>
                <w:color w:val="000000"/>
                <w:lang w:val="en-US"/>
              </w:rPr>
              <w:t>nshan</w:t>
            </w:r>
            <w:proofErr w:type="spellEnd"/>
            <w:r>
              <w:rPr>
                <w:rFonts w:ascii="Calibri" w:eastAsia="Times New Roman" w:hAnsi="Calibri" w:cs="Calibri"/>
                <w:b/>
                <w:bCs/>
                <w:color w:val="000000"/>
                <w:lang w:val="en-US"/>
              </w:rPr>
              <w:t xml:space="preserve"> Birth Cohort Study</w:t>
            </w:r>
          </w:p>
        </w:tc>
        <w:tc>
          <w:tcPr>
            <w:tcW w:w="1262" w:type="dxa"/>
            <w:noWrap/>
            <w:hideMark/>
          </w:tcPr>
          <w:p w14:paraId="402E91B0" w14:textId="77777777" w:rsidR="005F1DA1" w:rsidRPr="00ED2062" w:rsidRDefault="005F1DA1" w:rsidP="005F1DA1">
            <w:pPr>
              <w:rPr>
                <w:rFonts w:cstheme="minorHAnsi"/>
                <w:sz w:val="20"/>
                <w:szCs w:val="20"/>
                <w:lang w:val="en-US"/>
              </w:rPr>
            </w:pPr>
            <w:r w:rsidRPr="00ED2062">
              <w:rPr>
                <w:rFonts w:cstheme="minorHAnsi"/>
                <w:sz w:val="20"/>
                <w:szCs w:val="20"/>
                <w:lang w:val="en-US"/>
              </w:rPr>
              <w:t>China</w:t>
            </w:r>
          </w:p>
        </w:tc>
        <w:tc>
          <w:tcPr>
            <w:tcW w:w="1260" w:type="dxa"/>
            <w:noWrap/>
            <w:hideMark/>
          </w:tcPr>
          <w:p w14:paraId="5597EBDF" w14:textId="77777777" w:rsidR="005F1DA1" w:rsidRPr="00ED2062" w:rsidRDefault="005F1DA1" w:rsidP="005F1DA1">
            <w:pPr>
              <w:rPr>
                <w:rFonts w:cstheme="minorHAnsi"/>
                <w:sz w:val="20"/>
                <w:szCs w:val="20"/>
                <w:lang w:val="en-US"/>
              </w:rPr>
            </w:pPr>
            <w:proofErr w:type="spellStart"/>
            <w:r w:rsidRPr="00ED2062">
              <w:rPr>
                <w:rFonts w:cstheme="minorHAnsi"/>
                <w:sz w:val="20"/>
                <w:szCs w:val="20"/>
                <w:lang w:val="en-US"/>
              </w:rPr>
              <w:t>Ma'anshan</w:t>
            </w:r>
            <w:proofErr w:type="spellEnd"/>
          </w:p>
        </w:tc>
        <w:tc>
          <w:tcPr>
            <w:tcW w:w="1717" w:type="dxa"/>
          </w:tcPr>
          <w:p w14:paraId="4040A92C"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0BA6CAB0"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7F7F7C3E" w14:textId="77777777" w:rsidTr="005F1DA1">
        <w:trPr>
          <w:trHeight w:val="300"/>
        </w:trPr>
        <w:tc>
          <w:tcPr>
            <w:tcW w:w="1955" w:type="dxa"/>
            <w:noWrap/>
            <w:hideMark/>
          </w:tcPr>
          <w:p w14:paraId="464AFD41" w14:textId="68BD58B9" w:rsidR="005F1DA1" w:rsidRPr="007315A7" w:rsidRDefault="00B429B3" w:rsidP="005F1DA1">
            <w:pPr>
              <w:rPr>
                <w:rFonts w:ascii="Calibri" w:eastAsia="Times New Roman" w:hAnsi="Calibri" w:cs="Calibri"/>
                <w:b/>
                <w:bCs/>
                <w:color w:val="000000"/>
                <w:lang w:val="en-US"/>
              </w:rPr>
            </w:pPr>
            <w:r w:rsidRPr="00B429B3">
              <w:rPr>
                <w:rFonts w:ascii="Calibri" w:eastAsia="Times New Roman" w:hAnsi="Calibri" w:cs="Calibri"/>
                <w:b/>
                <w:bCs/>
                <w:color w:val="000000"/>
                <w:lang w:val="en-US"/>
              </w:rPr>
              <w:t>NFBC1986</w:t>
            </w:r>
          </w:p>
        </w:tc>
        <w:tc>
          <w:tcPr>
            <w:tcW w:w="1262" w:type="dxa"/>
            <w:noWrap/>
            <w:hideMark/>
          </w:tcPr>
          <w:p w14:paraId="45E284DF" w14:textId="77777777" w:rsidR="005F1DA1" w:rsidRPr="00ED2062" w:rsidRDefault="005F1DA1" w:rsidP="005F1DA1">
            <w:pPr>
              <w:rPr>
                <w:rFonts w:cstheme="minorHAnsi"/>
                <w:sz w:val="20"/>
                <w:szCs w:val="20"/>
                <w:lang w:val="en-US"/>
              </w:rPr>
            </w:pPr>
            <w:r w:rsidRPr="00ED2062">
              <w:rPr>
                <w:rFonts w:cstheme="minorHAnsi"/>
                <w:sz w:val="20"/>
                <w:szCs w:val="20"/>
                <w:lang w:val="en-US"/>
              </w:rPr>
              <w:t>Finland</w:t>
            </w:r>
          </w:p>
        </w:tc>
        <w:tc>
          <w:tcPr>
            <w:tcW w:w="1260" w:type="dxa"/>
            <w:noWrap/>
            <w:hideMark/>
          </w:tcPr>
          <w:p w14:paraId="1E104C2F" w14:textId="77777777" w:rsidR="005F1DA1" w:rsidRPr="00ED2062" w:rsidRDefault="005F1DA1" w:rsidP="005F1DA1">
            <w:pPr>
              <w:rPr>
                <w:rFonts w:cstheme="minorHAnsi"/>
                <w:sz w:val="20"/>
                <w:szCs w:val="20"/>
                <w:lang w:val="en-US"/>
              </w:rPr>
            </w:pPr>
            <w:r w:rsidRPr="00ED2062">
              <w:rPr>
                <w:rFonts w:cstheme="minorHAnsi"/>
                <w:sz w:val="20"/>
                <w:szCs w:val="20"/>
                <w:lang w:val="en-US"/>
              </w:rPr>
              <w:t>Oulu</w:t>
            </w:r>
          </w:p>
        </w:tc>
        <w:tc>
          <w:tcPr>
            <w:tcW w:w="1717" w:type="dxa"/>
          </w:tcPr>
          <w:p w14:paraId="72477380"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3A26D9D4"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12E610FB" w14:textId="77777777" w:rsidTr="005F1DA1">
        <w:trPr>
          <w:trHeight w:val="300"/>
        </w:trPr>
        <w:tc>
          <w:tcPr>
            <w:tcW w:w="1955" w:type="dxa"/>
            <w:noWrap/>
            <w:hideMark/>
          </w:tcPr>
          <w:p w14:paraId="58CE5BBF"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 xml:space="preserve">Popova et al. </w:t>
            </w:r>
          </w:p>
        </w:tc>
        <w:tc>
          <w:tcPr>
            <w:tcW w:w="1262" w:type="dxa"/>
            <w:noWrap/>
            <w:hideMark/>
          </w:tcPr>
          <w:p w14:paraId="7FA286B9" w14:textId="77777777" w:rsidR="005F1DA1" w:rsidRPr="00ED2062" w:rsidRDefault="005F1DA1" w:rsidP="005F1DA1">
            <w:pPr>
              <w:rPr>
                <w:rFonts w:cstheme="minorHAnsi"/>
                <w:sz w:val="20"/>
                <w:szCs w:val="20"/>
                <w:lang w:val="en-US"/>
              </w:rPr>
            </w:pPr>
            <w:r w:rsidRPr="00ED2062">
              <w:rPr>
                <w:rFonts w:cstheme="minorHAnsi"/>
                <w:sz w:val="20"/>
                <w:szCs w:val="20"/>
                <w:lang w:val="en-US"/>
              </w:rPr>
              <w:t>Russia</w:t>
            </w:r>
          </w:p>
        </w:tc>
        <w:tc>
          <w:tcPr>
            <w:tcW w:w="1260" w:type="dxa"/>
            <w:noWrap/>
            <w:hideMark/>
          </w:tcPr>
          <w:p w14:paraId="19176D55" w14:textId="77777777" w:rsidR="005F1DA1" w:rsidRPr="00ED2062" w:rsidRDefault="005F1DA1" w:rsidP="005F1DA1">
            <w:pPr>
              <w:rPr>
                <w:rFonts w:cstheme="minorHAnsi"/>
                <w:sz w:val="20"/>
                <w:szCs w:val="20"/>
                <w:lang w:val="en-US"/>
              </w:rPr>
            </w:pPr>
            <w:r w:rsidRPr="00ED2062">
              <w:rPr>
                <w:rFonts w:cstheme="minorHAnsi"/>
                <w:sz w:val="20"/>
                <w:szCs w:val="20"/>
                <w:lang w:val="en-US"/>
              </w:rPr>
              <w:t>St. Petersburg</w:t>
            </w:r>
          </w:p>
        </w:tc>
        <w:tc>
          <w:tcPr>
            <w:tcW w:w="1717" w:type="dxa"/>
          </w:tcPr>
          <w:p w14:paraId="32CA0EC0" w14:textId="77777777" w:rsidR="005F1DA1" w:rsidRPr="007315A7" w:rsidRDefault="005F1DA1" w:rsidP="005F1DA1">
            <w:pPr>
              <w:rPr>
                <w:rFonts w:cstheme="minorHAnsi"/>
                <w:sz w:val="20"/>
                <w:szCs w:val="20"/>
                <w:lang w:val="en-US"/>
              </w:rPr>
            </w:pPr>
            <w:r w:rsidRPr="007315A7">
              <w:rPr>
                <w:rFonts w:cstheme="minorHAnsi"/>
                <w:sz w:val="20"/>
                <w:szCs w:val="20"/>
                <w:lang w:val="en-US"/>
              </w:rPr>
              <w:t>Mild-to-moderate</w:t>
            </w:r>
          </w:p>
          <w:p w14:paraId="0CA4B06C" w14:textId="77777777" w:rsidR="005F1DA1" w:rsidRPr="00ED2062" w:rsidRDefault="005F1DA1" w:rsidP="005F1DA1">
            <w:pPr>
              <w:rPr>
                <w:rFonts w:cstheme="minorHAnsi"/>
                <w:sz w:val="20"/>
                <w:szCs w:val="20"/>
                <w:lang w:val="en-US"/>
              </w:rPr>
            </w:pPr>
            <w:r w:rsidRPr="007315A7">
              <w:rPr>
                <w:rFonts w:cstheme="minorHAnsi"/>
                <w:sz w:val="20"/>
                <w:szCs w:val="20"/>
                <w:lang w:val="en-US"/>
              </w:rPr>
              <w:t>iodine deficiency</w:t>
            </w:r>
          </w:p>
        </w:tc>
        <w:tc>
          <w:tcPr>
            <w:tcW w:w="1343" w:type="dxa"/>
          </w:tcPr>
          <w:p w14:paraId="2510DC74"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ED2062" w14:paraId="19DB8AC1" w14:textId="77777777" w:rsidTr="005F1DA1">
        <w:trPr>
          <w:trHeight w:val="300"/>
        </w:trPr>
        <w:tc>
          <w:tcPr>
            <w:tcW w:w="1955" w:type="dxa"/>
            <w:noWrap/>
            <w:hideMark/>
          </w:tcPr>
          <w:p w14:paraId="1F262190"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 xml:space="preserve">Poppe et al. </w:t>
            </w:r>
          </w:p>
        </w:tc>
        <w:tc>
          <w:tcPr>
            <w:tcW w:w="1262" w:type="dxa"/>
            <w:noWrap/>
            <w:hideMark/>
          </w:tcPr>
          <w:p w14:paraId="14E24384" w14:textId="77777777" w:rsidR="005F1DA1" w:rsidRPr="00ED2062" w:rsidRDefault="005F1DA1" w:rsidP="005F1DA1">
            <w:pPr>
              <w:rPr>
                <w:rFonts w:cstheme="minorHAnsi"/>
                <w:sz w:val="20"/>
                <w:szCs w:val="20"/>
                <w:lang w:val="en-US"/>
              </w:rPr>
            </w:pPr>
            <w:r w:rsidRPr="00ED2062">
              <w:rPr>
                <w:rFonts w:cstheme="minorHAnsi"/>
                <w:sz w:val="20"/>
                <w:szCs w:val="20"/>
                <w:lang w:val="en-US"/>
              </w:rPr>
              <w:t>Belgium</w:t>
            </w:r>
          </w:p>
        </w:tc>
        <w:tc>
          <w:tcPr>
            <w:tcW w:w="1260" w:type="dxa"/>
            <w:noWrap/>
            <w:hideMark/>
          </w:tcPr>
          <w:p w14:paraId="4744ED41" w14:textId="77777777" w:rsidR="005F1DA1" w:rsidRPr="00ED2062" w:rsidRDefault="005F1DA1" w:rsidP="005F1DA1">
            <w:pPr>
              <w:rPr>
                <w:rFonts w:cstheme="minorHAnsi"/>
                <w:sz w:val="20"/>
                <w:szCs w:val="20"/>
                <w:lang w:val="en-US"/>
              </w:rPr>
            </w:pPr>
            <w:r w:rsidRPr="00ED2062">
              <w:rPr>
                <w:rFonts w:cstheme="minorHAnsi"/>
                <w:sz w:val="20"/>
                <w:szCs w:val="20"/>
                <w:lang w:val="en-US"/>
              </w:rPr>
              <w:t>Brussels</w:t>
            </w:r>
          </w:p>
        </w:tc>
        <w:tc>
          <w:tcPr>
            <w:tcW w:w="1717" w:type="dxa"/>
          </w:tcPr>
          <w:p w14:paraId="3A4EA956" w14:textId="77777777" w:rsidR="005F1DA1" w:rsidRPr="007315A7" w:rsidRDefault="005F1DA1" w:rsidP="005F1DA1">
            <w:pPr>
              <w:rPr>
                <w:rFonts w:cstheme="minorHAnsi"/>
                <w:sz w:val="20"/>
                <w:szCs w:val="20"/>
                <w:lang w:val="en-US"/>
              </w:rPr>
            </w:pPr>
            <w:r w:rsidRPr="007315A7">
              <w:rPr>
                <w:rFonts w:cstheme="minorHAnsi"/>
                <w:sz w:val="20"/>
                <w:szCs w:val="20"/>
                <w:lang w:val="en-US"/>
              </w:rPr>
              <w:t>Mild-to-moderate</w:t>
            </w:r>
          </w:p>
          <w:p w14:paraId="76C31018" w14:textId="77777777" w:rsidR="005F1DA1" w:rsidRPr="00ED2062" w:rsidRDefault="005F1DA1" w:rsidP="005F1DA1">
            <w:pPr>
              <w:rPr>
                <w:rFonts w:cstheme="minorHAnsi"/>
                <w:sz w:val="20"/>
                <w:szCs w:val="20"/>
                <w:lang w:val="en-US"/>
              </w:rPr>
            </w:pPr>
            <w:r w:rsidRPr="007315A7">
              <w:rPr>
                <w:rFonts w:cstheme="minorHAnsi"/>
                <w:sz w:val="20"/>
                <w:szCs w:val="20"/>
                <w:lang w:val="en-US"/>
              </w:rPr>
              <w:t>iodine deficiency</w:t>
            </w:r>
          </w:p>
        </w:tc>
        <w:tc>
          <w:tcPr>
            <w:tcW w:w="1343" w:type="dxa"/>
          </w:tcPr>
          <w:p w14:paraId="344D7057"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4A5674D5" w14:textId="77777777" w:rsidTr="005F1DA1">
        <w:trPr>
          <w:trHeight w:val="300"/>
        </w:trPr>
        <w:tc>
          <w:tcPr>
            <w:tcW w:w="1955" w:type="dxa"/>
            <w:noWrap/>
            <w:hideMark/>
          </w:tcPr>
          <w:p w14:paraId="1666DD17"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 xml:space="preserve">Rhea </w:t>
            </w:r>
          </w:p>
        </w:tc>
        <w:tc>
          <w:tcPr>
            <w:tcW w:w="1262" w:type="dxa"/>
            <w:noWrap/>
            <w:hideMark/>
          </w:tcPr>
          <w:p w14:paraId="033C8012" w14:textId="77777777" w:rsidR="005F1DA1" w:rsidRPr="00ED2062" w:rsidRDefault="005F1DA1" w:rsidP="005F1DA1">
            <w:pPr>
              <w:rPr>
                <w:rFonts w:cstheme="minorHAnsi"/>
                <w:sz w:val="20"/>
                <w:szCs w:val="20"/>
                <w:lang w:val="en-US"/>
              </w:rPr>
            </w:pPr>
            <w:r w:rsidRPr="00ED2062">
              <w:rPr>
                <w:rFonts w:cstheme="minorHAnsi"/>
                <w:sz w:val="20"/>
                <w:szCs w:val="20"/>
                <w:lang w:val="en-US"/>
              </w:rPr>
              <w:t>Greece</w:t>
            </w:r>
          </w:p>
        </w:tc>
        <w:tc>
          <w:tcPr>
            <w:tcW w:w="1260" w:type="dxa"/>
            <w:noWrap/>
            <w:hideMark/>
          </w:tcPr>
          <w:p w14:paraId="4309D54E" w14:textId="77777777" w:rsidR="005F1DA1" w:rsidRPr="00ED2062" w:rsidRDefault="005F1DA1" w:rsidP="005F1DA1">
            <w:pPr>
              <w:rPr>
                <w:rFonts w:cstheme="minorHAnsi"/>
                <w:sz w:val="20"/>
                <w:szCs w:val="20"/>
                <w:lang w:val="en-US"/>
              </w:rPr>
            </w:pPr>
            <w:r w:rsidRPr="00ED2062">
              <w:rPr>
                <w:rFonts w:cstheme="minorHAnsi"/>
                <w:sz w:val="20"/>
                <w:szCs w:val="20"/>
                <w:lang w:val="en-US"/>
              </w:rPr>
              <w:t>Crete</w:t>
            </w:r>
          </w:p>
        </w:tc>
        <w:tc>
          <w:tcPr>
            <w:tcW w:w="1717" w:type="dxa"/>
          </w:tcPr>
          <w:p w14:paraId="6B48F5F7"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6910F366"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5968565C" w14:textId="77777777" w:rsidTr="005F1DA1">
        <w:trPr>
          <w:trHeight w:val="300"/>
        </w:trPr>
        <w:tc>
          <w:tcPr>
            <w:tcW w:w="1955" w:type="dxa"/>
            <w:noWrap/>
            <w:hideMark/>
          </w:tcPr>
          <w:p w14:paraId="71CCF4FB"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Western Australia</w:t>
            </w:r>
          </w:p>
        </w:tc>
        <w:tc>
          <w:tcPr>
            <w:tcW w:w="1262" w:type="dxa"/>
            <w:noWrap/>
            <w:hideMark/>
          </w:tcPr>
          <w:p w14:paraId="5EDF26B6" w14:textId="77777777" w:rsidR="005F1DA1" w:rsidRPr="00ED2062" w:rsidRDefault="005F1DA1" w:rsidP="005F1DA1">
            <w:pPr>
              <w:rPr>
                <w:rFonts w:cstheme="minorHAnsi"/>
                <w:sz w:val="20"/>
                <w:szCs w:val="20"/>
                <w:lang w:val="en-US"/>
              </w:rPr>
            </w:pPr>
            <w:r w:rsidRPr="00ED2062">
              <w:rPr>
                <w:rFonts w:cstheme="minorHAnsi"/>
                <w:sz w:val="20"/>
                <w:szCs w:val="20"/>
                <w:lang w:val="en-US"/>
              </w:rPr>
              <w:t>Australia</w:t>
            </w:r>
          </w:p>
        </w:tc>
        <w:tc>
          <w:tcPr>
            <w:tcW w:w="1260" w:type="dxa"/>
            <w:noWrap/>
            <w:hideMark/>
          </w:tcPr>
          <w:p w14:paraId="31DCF2C1" w14:textId="77777777" w:rsidR="005F1DA1" w:rsidRPr="00ED2062" w:rsidRDefault="005F1DA1" w:rsidP="005F1DA1">
            <w:pPr>
              <w:rPr>
                <w:rFonts w:cstheme="minorHAnsi"/>
                <w:sz w:val="20"/>
                <w:szCs w:val="20"/>
                <w:lang w:val="en-US"/>
              </w:rPr>
            </w:pPr>
            <w:r w:rsidRPr="00ED2062">
              <w:rPr>
                <w:rFonts w:cstheme="minorHAnsi"/>
                <w:sz w:val="20"/>
                <w:szCs w:val="20"/>
                <w:lang w:val="en-US"/>
              </w:rPr>
              <w:t>Perth</w:t>
            </w:r>
          </w:p>
        </w:tc>
        <w:tc>
          <w:tcPr>
            <w:tcW w:w="1717" w:type="dxa"/>
          </w:tcPr>
          <w:p w14:paraId="04599967"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7C5EBC3C"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r w:rsidR="005F1DA1" w:rsidRPr="007315A7" w14:paraId="69821BBB" w14:textId="77777777" w:rsidTr="005F1DA1">
        <w:trPr>
          <w:trHeight w:val="300"/>
        </w:trPr>
        <w:tc>
          <w:tcPr>
            <w:tcW w:w="1955" w:type="dxa"/>
            <w:noWrap/>
            <w:hideMark/>
          </w:tcPr>
          <w:p w14:paraId="12C5FE56" w14:textId="77777777" w:rsidR="005F1DA1" w:rsidRPr="007315A7" w:rsidRDefault="005F1DA1" w:rsidP="005F1DA1">
            <w:pPr>
              <w:rPr>
                <w:rFonts w:ascii="Calibri" w:eastAsia="Times New Roman" w:hAnsi="Calibri" w:cs="Calibri"/>
                <w:b/>
                <w:bCs/>
                <w:color w:val="000000"/>
                <w:lang w:val="en-US"/>
              </w:rPr>
            </w:pPr>
            <w:proofErr w:type="spellStart"/>
            <w:r>
              <w:rPr>
                <w:rFonts w:ascii="Calibri" w:eastAsia="Times New Roman" w:hAnsi="Calibri" w:cs="Calibri"/>
                <w:b/>
                <w:bCs/>
                <w:color w:val="000000"/>
                <w:lang w:val="en-US"/>
              </w:rPr>
              <w:t>Wijnen</w:t>
            </w:r>
            <w:proofErr w:type="spellEnd"/>
            <w:r>
              <w:rPr>
                <w:rFonts w:ascii="Calibri" w:eastAsia="Times New Roman" w:hAnsi="Calibri" w:cs="Calibri"/>
                <w:b/>
                <w:bCs/>
                <w:color w:val="000000"/>
                <w:lang w:val="en-US"/>
              </w:rPr>
              <w:t xml:space="preserve"> &amp; Pop</w:t>
            </w:r>
          </w:p>
        </w:tc>
        <w:tc>
          <w:tcPr>
            <w:tcW w:w="1262" w:type="dxa"/>
            <w:noWrap/>
            <w:hideMark/>
          </w:tcPr>
          <w:p w14:paraId="50BAE6D5" w14:textId="77777777" w:rsidR="005F1DA1" w:rsidRPr="00ED2062" w:rsidRDefault="005F1DA1" w:rsidP="005F1DA1">
            <w:pPr>
              <w:rPr>
                <w:rFonts w:cstheme="minorHAnsi"/>
                <w:sz w:val="20"/>
                <w:szCs w:val="20"/>
                <w:lang w:val="en-US"/>
              </w:rPr>
            </w:pPr>
            <w:r w:rsidRPr="00ED2062">
              <w:rPr>
                <w:rFonts w:cstheme="minorHAnsi"/>
                <w:sz w:val="20"/>
                <w:szCs w:val="20"/>
                <w:lang w:val="en-US"/>
              </w:rPr>
              <w:t>Netherlands</w:t>
            </w:r>
          </w:p>
        </w:tc>
        <w:tc>
          <w:tcPr>
            <w:tcW w:w="1260" w:type="dxa"/>
            <w:noWrap/>
            <w:hideMark/>
          </w:tcPr>
          <w:p w14:paraId="2D365F0F" w14:textId="77777777" w:rsidR="005F1DA1" w:rsidRPr="00ED2062" w:rsidRDefault="005F1DA1" w:rsidP="005F1DA1">
            <w:pPr>
              <w:rPr>
                <w:rFonts w:cstheme="minorHAnsi"/>
                <w:sz w:val="20"/>
                <w:szCs w:val="20"/>
                <w:lang w:val="en-US"/>
              </w:rPr>
            </w:pPr>
            <w:r w:rsidRPr="00ED2062">
              <w:rPr>
                <w:rFonts w:cstheme="minorHAnsi"/>
                <w:sz w:val="20"/>
                <w:szCs w:val="20"/>
                <w:lang w:val="en-US"/>
              </w:rPr>
              <w:t>Eindhoven</w:t>
            </w:r>
          </w:p>
        </w:tc>
        <w:tc>
          <w:tcPr>
            <w:tcW w:w="1717" w:type="dxa"/>
          </w:tcPr>
          <w:p w14:paraId="19E98896" w14:textId="77777777" w:rsidR="005F1DA1" w:rsidRPr="00ED2062" w:rsidRDefault="005F1DA1" w:rsidP="005F1DA1">
            <w:pPr>
              <w:rPr>
                <w:rFonts w:cstheme="minorHAnsi"/>
                <w:sz w:val="20"/>
                <w:szCs w:val="20"/>
                <w:lang w:val="en-US"/>
              </w:rPr>
            </w:pPr>
            <w:r w:rsidRPr="00ED2062">
              <w:rPr>
                <w:rFonts w:cstheme="minorHAnsi"/>
                <w:sz w:val="20"/>
                <w:szCs w:val="20"/>
                <w:lang w:val="en-US"/>
              </w:rPr>
              <w:t>Sufficient</w:t>
            </w:r>
          </w:p>
        </w:tc>
        <w:tc>
          <w:tcPr>
            <w:tcW w:w="1343" w:type="dxa"/>
          </w:tcPr>
          <w:p w14:paraId="2F299692" w14:textId="77777777" w:rsidR="005F1DA1" w:rsidRPr="00ED2062" w:rsidRDefault="005F1DA1" w:rsidP="005F1DA1">
            <w:pPr>
              <w:rPr>
                <w:rFonts w:cstheme="minorHAnsi"/>
                <w:sz w:val="20"/>
                <w:szCs w:val="20"/>
                <w:lang w:val="en-US"/>
              </w:rPr>
            </w:pPr>
            <w:r w:rsidRPr="00ED2062">
              <w:rPr>
                <w:rFonts w:cstheme="minorHAnsi"/>
                <w:sz w:val="20"/>
                <w:szCs w:val="20"/>
                <w:lang w:val="en-US"/>
              </w:rPr>
              <w:t>No</w:t>
            </w:r>
          </w:p>
        </w:tc>
      </w:tr>
    </w:tbl>
    <w:p w14:paraId="3F6EB3B8" w14:textId="77777777" w:rsidR="005F1DA1" w:rsidRPr="00C02228" w:rsidRDefault="005F1DA1" w:rsidP="005F1DA1">
      <w:pPr>
        <w:pStyle w:val="EndNoteBibliography"/>
        <w:spacing w:after="0"/>
        <w:ind w:left="630" w:right="882"/>
        <w:rPr>
          <w:sz w:val="20"/>
        </w:rPr>
      </w:pPr>
      <w:r w:rsidRPr="00C02228">
        <w:rPr>
          <w:sz w:val="20"/>
        </w:rPr>
        <w:t xml:space="preserve">*Iodine status is defined according to urinary iodine excretion with subdivision described in the review below by Zimmermann; severe deficiency &lt;49 </w:t>
      </w:r>
      <w:r w:rsidRPr="00C02228">
        <w:rPr>
          <w:rFonts w:cstheme="minorHAnsi"/>
          <w:sz w:val="20"/>
        </w:rPr>
        <w:t>µ</w:t>
      </w:r>
      <w:r w:rsidRPr="00C02228">
        <w:rPr>
          <w:sz w:val="20"/>
        </w:rPr>
        <w:t xml:space="preserve">g/L, mild-to-moderate deficiency 50-149 </w:t>
      </w:r>
      <w:r w:rsidRPr="00C02228">
        <w:rPr>
          <w:rFonts w:cstheme="minorHAnsi"/>
          <w:sz w:val="20"/>
        </w:rPr>
        <w:t>µ</w:t>
      </w:r>
      <w:r w:rsidRPr="00C02228">
        <w:rPr>
          <w:sz w:val="20"/>
        </w:rPr>
        <w:t>g/L, sufficient 150-249</w:t>
      </w:r>
      <w:r w:rsidRPr="00C02228">
        <w:rPr>
          <w:rFonts w:cstheme="minorHAnsi"/>
          <w:sz w:val="20"/>
        </w:rPr>
        <w:t>µ</w:t>
      </w:r>
      <w:r w:rsidRPr="00C02228">
        <w:rPr>
          <w:sz w:val="20"/>
        </w:rPr>
        <w:t xml:space="preserve">g/L, more than sufficient 250-499 </w:t>
      </w:r>
      <w:r w:rsidRPr="00C02228">
        <w:rPr>
          <w:rFonts w:cstheme="minorHAnsi"/>
          <w:sz w:val="20"/>
        </w:rPr>
        <w:t>µ</w:t>
      </w:r>
      <w:r w:rsidRPr="00C02228">
        <w:rPr>
          <w:sz w:val="20"/>
        </w:rPr>
        <w:t xml:space="preserve">g/L, excessive &gt;500 </w:t>
      </w:r>
      <w:r w:rsidRPr="00C02228">
        <w:rPr>
          <w:rFonts w:cstheme="minorHAnsi"/>
          <w:sz w:val="20"/>
        </w:rPr>
        <w:t>µ</w:t>
      </w:r>
      <w:r w:rsidRPr="00C02228">
        <w:rPr>
          <w:sz w:val="20"/>
        </w:rPr>
        <w:t>g/L.</w:t>
      </w:r>
      <w:r w:rsidRPr="00C02228">
        <w:rPr>
          <w:sz w:val="20"/>
        </w:rPr>
        <w:br/>
      </w:r>
      <w:r w:rsidRPr="00C02228">
        <w:rPr>
          <w:i/>
          <w:sz w:val="20"/>
        </w:rPr>
        <w:t>Zimmermann MB. The adverse effects of mild-to-moderate iodine deficiency during pregnancy and childhood: a review. Thyroid. Sep 2007;17(9):829-35. doi:10.1089/thy.2007.0108</w:t>
      </w:r>
    </w:p>
    <w:p w14:paraId="14F16B12" w14:textId="77777777" w:rsidR="005F1DA1" w:rsidRPr="00D1763E" w:rsidRDefault="005F1DA1" w:rsidP="005F1DA1">
      <w:pPr>
        <w:rPr>
          <w:lang w:val="en-US"/>
        </w:rPr>
      </w:pPr>
    </w:p>
    <w:p w14:paraId="0CA5411F" w14:textId="77777777" w:rsidR="005F1DA1" w:rsidRDefault="005F1DA1" w:rsidP="005F1DA1">
      <w:pPr>
        <w:rPr>
          <w:b/>
          <w:lang w:val="en-US"/>
        </w:rPr>
      </w:pPr>
      <w:r>
        <w:rPr>
          <w:b/>
          <w:lang w:val="en-US"/>
        </w:rPr>
        <w:br w:type="page"/>
      </w:r>
    </w:p>
    <w:p w14:paraId="3AC002DA" w14:textId="120F4312" w:rsidR="005F1DA1" w:rsidRPr="00B421F3" w:rsidRDefault="004A7DBC" w:rsidP="005F1DA1">
      <w:pPr>
        <w:pStyle w:val="Heading1"/>
        <w:rPr>
          <w:rFonts w:asciiTheme="minorHAnsi" w:hAnsiTheme="minorHAnsi" w:cstheme="minorHAnsi"/>
          <w:b/>
          <w:color w:val="auto"/>
          <w:sz w:val="22"/>
          <w:szCs w:val="22"/>
          <w:lang w:val="en-US"/>
        </w:rPr>
      </w:pPr>
      <w:bookmarkStart w:id="10" w:name="_Toc140065709"/>
      <w:bookmarkStart w:id="11" w:name="_Toc162021129"/>
      <w:r>
        <w:rPr>
          <w:rFonts w:asciiTheme="minorHAnsi" w:hAnsiTheme="minorHAnsi" w:cstheme="minorHAnsi"/>
          <w:b/>
          <w:color w:val="auto"/>
          <w:sz w:val="22"/>
          <w:szCs w:val="22"/>
          <w:lang w:val="en-US"/>
        </w:rPr>
        <w:lastRenderedPageBreak/>
        <w:t>Supplemental table 6</w:t>
      </w:r>
      <w:r w:rsidR="005F1DA1" w:rsidRPr="00B421F3">
        <w:rPr>
          <w:rFonts w:asciiTheme="minorHAnsi" w:hAnsiTheme="minorHAnsi" w:cstheme="minorHAnsi"/>
          <w:b/>
          <w:color w:val="auto"/>
          <w:sz w:val="22"/>
          <w:szCs w:val="22"/>
          <w:lang w:val="en-US"/>
        </w:rPr>
        <w:t xml:space="preserve"> - Assay information per cohort</w:t>
      </w:r>
      <w:bookmarkEnd w:id="10"/>
      <w:bookmarkEnd w:id="11"/>
      <w:r w:rsidR="005F1DA1" w:rsidRPr="00B421F3">
        <w:rPr>
          <w:rFonts w:asciiTheme="minorHAnsi" w:hAnsiTheme="minorHAnsi" w:cstheme="minorHAnsi"/>
          <w:b/>
          <w:color w:val="auto"/>
          <w:sz w:val="22"/>
          <w:szCs w:val="22"/>
          <w:lang w:val="en-US"/>
        </w:rPr>
        <w:t xml:space="preserve"> </w:t>
      </w:r>
    </w:p>
    <w:p w14:paraId="733A2EB2" w14:textId="77777777" w:rsidR="005F1DA1" w:rsidRPr="007315A7" w:rsidRDefault="005F1DA1" w:rsidP="005F1DA1">
      <w:pPr>
        <w:ind w:left="-540"/>
        <w:rPr>
          <w:lang w:val="en-US"/>
        </w:rPr>
      </w:pPr>
    </w:p>
    <w:tbl>
      <w:tblPr>
        <w:tblStyle w:val="TableGridLight"/>
        <w:tblW w:w="8730" w:type="dxa"/>
        <w:tblInd w:w="-5" w:type="dxa"/>
        <w:tblLayout w:type="fixed"/>
        <w:tblLook w:val="04A0" w:firstRow="1" w:lastRow="0" w:firstColumn="1" w:lastColumn="0" w:noHBand="0" w:noVBand="1"/>
      </w:tblPr>
      <w:tblGrid>
        <w:gridCol w:w="1823"/>
        <w:gridCol w:w="2695"/>
        <w:gridCol w:w="2052"/>
        <w:gridCol w:w="2160"/>
      </w:tblGrid>
      <w:tr w:rsidR="005F1DA1" w:rsidRPr="007315A7" w14:paraId="4A9BF2BB" w14:textId="77777777" w:rsidTr="005F1DA1">
        <w:trPr>
          <w:trHeight w:val="300"/>
        </w:trPr>
        <w:tc>
          <w:tcPr>
            <w:tcW w:w="1823" w:type="dxa"/>
            <w:noWrap/>
            <w:hideMark/>
          </w:tcPr>
          <w:p w14:paraId="1A1E6A23" w14:textId="77777777" w:rsidR="005F1DA1" w:rsidRPr="007315A7" w:rsidRDefault="005F1DA1" w:rsidP="005F1DA1">
            <w:pPr>
              <w:rPr>
                <w:rFonts w:ascii="Calibri" w:eastAsia="Times New Roman" w:hAnsi="Calibri" w:cs="Calibri"/>
                <w:b/>
                <w:bCs/>
                <w:lang w:val="en-US"/>
              </w:rPr>
            </w:pPr>
            <w:r w:rsidRPr="007315A7">
              <w:rPr>
                <w:rFonts w:ascii="Calibri" w:eastAsia="Times New Roman" w:hAnsi="Calibri" w:cs="Calibri"/>
                <w:b/>
                <w:bCs/>
                <w:lang w:val="en-US"/>
              </w:rPr>
              <w:t>Cohort</w:t>
            </w:r>
          </w:p>
        </w:tc>
        <w:tc>
          <w:tcPr>
            <w:tcW w:w="2695" w:type="dxa"/>
            <w:noWrap/>
            <w:hideMark/>
          </w:tcPr>
          <w:p w14:paraId="1BDA83C7" w14:textId="77777777" w:rsidR="005F1DA1" w:rsidRPr="007315A7" w:rsidRDefault="005F1DA1" w:rsidP="005F1DA1">
            <w:pPr>
              <w:rPr>
                <w:rFonts w:ascii="Calibri" w:eastAsia="Times New Roman" w:hAnsi="Calibri" w:cs="Calibri"/>
                <w:b/>
                <w:bCs/>
                <w:lang w:val="en-US"/>
              </w:rPr>
            </w:pPr>
            <w:r>
              <w:rPr>
                <w:rFonts w:ascii="Calibri" w:eastAsia="Times New Roman" w:hAnsi="Calibri" w:cs="Calibri"/>
                <w:b/>
                <w:bCs/>
                <w:lang w:val="en-US"/>
              </w:rPr>
              <w:t xml:space="preserve">Manufacturer - Assay </w:t>
            </w:r>
          </w:p>
        </w:tc>
        <w:tc>
          <w:tcPr>
            <w:tcW w:w="2052" w:type="dxa"/>
          </w:tcPr>
          <w:p w14:paraId="28FE3293" w14:textId="77777777" w:rsidR="005F1DA1" w:rsidRPr="00BA5335" w:rsidRDefault="005F1DA1" w:rsidP="005F1DA1">
            <w:pPr>
              <w:rPr>
                <w:rFonts w:ascii="Calibri" w:eastAsia="Times New Roman" w:hAnsi="Calibri" w:cs="Calibri"/>
                <w:b/>
                <w:bCs/>
                <w:lang w:val="en-US"/>
              </w:rPr>
            </w:pPr>
            <w:r>
              <w:rPr>
                <w:rFonts w:ascii="Calibri" w:eastAsia="Times New Roman" w:hAnsi="Calibri" w:cs="Calibri"/>
                <w:b/>
                <w:bCs/>
                <w:lang w:val="en-US"/>
              </w:rPr>
              <w:t>Antibody ID</w:t>
            </w:r>
            <w:r w:rsidRPr="00BA5335">
              <w:rPr>
                <w:rFonts w:ascii="Calibri" w:eastAsia="Times New Roman" w:hAnsi="Calibri" w:cs="Calibri"/>
                <w:b/>
                <w:bCs/>
                <w:vertAlign w:val="superscript"/>
                <w:lang w:val="en-US"/>
              </w:rPr>
              <w:t>1</w:t>
            </w:r>
            <w:r>
              <w:rPr>
                <w:rFonts w:ascii="Calibri" w:eastAsia="Times New Roman" w:hAnsi="Calibri" w:cs="Calibri"/>
                <w:b/>
                <w:bCs/>
                <w:lang w:val="en-US"/>
              </w:rPr>
              <w:t xml:space="preserve"> TSH</w:t>
            </w:r>
          </w:p>
        </w:tc>
        <w:tc>
          <w:tcPr>
            <w:tcW w:w="2160" w:type="dxa"/>
          </w:tcPr>
          <w:p w14:paraId="3AE6FD9B" w14:textId="77777777" w:rsidR="005F1DA1" w:rsidRPr="00BA5335" w:rsidRDefault="005F1DA1" w:rsidP="005F1DA1">
            <w:pPr>
              <w:rPr>
                <w:rFonts w:ascii="Calibri" w:eastAsia="Times New Roman" w:hAnsi="Calibri" w:cs="Calibri"/>
                <w:b/>
                <w:bCs/>
                <w:lang w:val="en-US"/>
              </w:rPr>
            </w:pPr>
            <w:r>
              <w:rPr>
                <w:rFonts w:ascii="Calibri" w:eastAsia="Times New Roman" w:hAnsi="Calibri" w:cs="Calibri"/>
                <w:b/>
                <w:bCs/>
                <w:lang w:val="en-US"/>
              </w:rPr>
              <w:t>Antibody ID</w:t>
            </w:r>
            <w:r w:rsidRPr="00BA5335">
              <w:rPr>
                <w:rFonts w:ascii="Calibri" w:eastAsia="Times New Roman" w:hAnsi="Calibri" w:cs="Calibri"/>
                <w:b/>
                <w:bCs/>
                <w:vertAlign w:val="superscript"/>
                <w:lang w:val="en-US"/>
              </w:rPr>
              <w:t>1</w:t>
            </w:r>
            <w:r>
              <w:rPr>
                <w:rFonts w:ascii="Calibri" w:eastAsia="Times New Roman" w:hAnsi="Calibri" w:cs="Calibri"/>
                <w:b/>
                <w:bCs/>
                <w:lang w:val="en-US"/>
              </w:rPr>
              <w:t xml:space="preserve"> FT4</w:t>
            </w:r>
          </w:p>
        </w:tc>
      </w:tr>
      <w:tr w:rsidR="005F1DA1" w:rsidRPr="007315A7" w14:paraId="63FAE530" w14:textId="77777777" w:rsidTr="005F1DA1">
        <w:trPr>
          <w:trHeight w:val="300"/>
        </w:trPr>
        <w:tc>
          <w:tcPr>
            <w:tcW w:w="1823" w:type="dxa"/>
            <w:noWrap/>
            <w:hideMark/>
          </w:tcPr>
          <w:p w14:paraId="5BBBDE74"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ABCD </w:t>
            </w:r>
          </w:p>
        </w:tc>
        <w:tc>
          <w:tcPr>
            <w:tcW w:w="2695" w:type="dxa"/>
            <w:noWrap/>
            <w:hideMark/>
          </w:tcPr>
          <w:p w14:paraId="5151DEE8" w14:textId="77777777" w:rsidR="005F1DA1" w:rsidRPr="00230051" w:rsidRDefault="005F1DA1" w:rsidP="005F1DA1">
            <w:pPr>
              <w:rPr>
                <w:rFonts w:ascii="Calibri" w:hAnsi="Calibri" w:cs="Calibri"/>
                <w:color w:val="000000"/>
              </w:rPr>
            </w:pPr>
            <w:r>
              <w:rPr>
                <w:rFonts w:ascii="Calibri" w:hAnsi="Calibri" w:cs="Calibri"/>
                <w:color w:val="000000"/>
              </w:rPr>
              <w:t xml:space="preserve">Beckman Access </w:t>
            </w:r>
            <w:proofErr w:type="spellStart"/>
            <w:r>
              <w:rPr>
                <w:rFonts w:ascii="Calibri" w:hAnsi="Calibri" w:cs="Calibri"/>
                <w:color w:val="000000"/>
              </w:rPr>
              <w:t>immunoanalyzer</w:t>
            </w:r>
            <w:proofErr w:type="spellEnd"/>
          </w:p>
        </w:tc>
        <w:tc>
          <w:tcPr>
            <w:tcW w:w="2052" w:type="dxa"/>
          </w:tcPr>
          <w:p w14:paraId="4CE15128" w14:textId="77777777" w:rsidR="005F1DA1" w:rsidRPr="005F672B" w:rsidRDefault="00A734D2" w:rsidP="005F1DA1">
            <w:pPr>
              <w:jc w:val="center"/>
              <w:rPr>
                <w:rFonts w:ascii="Calibri" w:hAnsi="Calibri" w:cs="Calibri"/>
                <w:color w:val="000000"/>
              </w:rPr>
            </w:pPr>
            <w:hyperlink r:id="rId9" w:history="1">
              <w:r w:rsidR="005F1DA1" w:rsidRPr="001815E4">
                <w:rPr>
                  <w:rStyle w:val="Hyperlink"/>
                  <w:rFonts w:ascii="Calibri" w:hAnsi="Calibri" w:cs="Calibri"/>
                </w:rPr>
                <w:t>RRID: AB_2895187</w:t>
              </w:r>
            </w:hyperlink>
          </w:p>
        </w:tc>
        <w:tc>
          <w:tcPr>
            <w:tcW w:w="2160" w:type="dxa"/>
          </w:tcPr>
          <w:p w14:paraId="7AF3546D" w14:textId="77777777" w:rsidR="005F1DA1" w:rsidRPr="005F672B" w:rsidRDefault="00A734D2" w:rsidP="005F1DA1">
            <w:pPr>
              <w:jc w:val="center"/>
              <w:rPr>
                <w:rFonts w:ascii="Calibri" w:hAnsi="Calibri" w:cs="Calibri"/>
                <w:color w:val="000000"/>
              </w:rPr>
            </w:pPr>
            <w:hyperlink r:id="rId10" w:history="1">
              <w:r w:rsidR="005F1DA1" w:rsidRPr="001815E4">
                <w:rPr>
                  <w:rStyle w:val="Hyperlink"/>
                  <w:rFonts w:ascii="Calibri" w:hAnsi="Calibri" w:cs="Calibri"/>
                </w:rPr>
                <w:t>RRID: AB_2895185</w:t>
              </w:r>
            </w:hyperlink>
          </w:p>
        </w:tc>
      </w:tr>
      <w:tr w:rsidR="005F1DA1" w:rsidRPr="00ED2062" w14:paraId="3E38B4F0" w14:textId="77777777" w:rsidTr="005F1DA1">
        <w:trPr>
          <w:trHeight w:val="300"/>
        </w:trPr>
        <w:tc>
          <w:tcPr>
            <w:tcW w:w="1823" w:type="dxa"/>
            <w:noWrap/>
            <w:hideMark/>
          </w:tcPr>
          <w:p w14:paraId="2B374B90"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ALSPAC</w:t>
            </w:r>
          </w:p>
        </w:tc>
        <w:tc>
          <w:tcPr>
            <w:tcW w:w="2695" w:type="dxa"/>
            <w:noWrap/>
            <w:hideMark/>
          </w:tcPr>
          <w:p w14:paraId="035AA716" w14:textId="77777777" w:rsidR="005F1DA1" w:rsidRPr="00230051" w:rsidRDefault="005F1DA1" w:rsidP="005F1DA1">
            <w:pPr>
              <w:rPr>
                <w:rFonts w:ascii="Calibri" w:hAnsi="Calibri" w:cs="Calibri"/>
                <w:color w:val="000000"/>
              </w:rPr>
            </w:pPr>
            <w:r>
              <w:rPr>
                <w:rFonts w:ascii="Calibri" w:hAnsi="Calibri" w:cs="Calibri"/>
                <w:color w:val="000000"/>
              </w:rPr>
              <w:t xml:space="preserve">Abbott </w:t>
            </w:r>
            <w:proofErr w:type="spellStart"/>
            <w:r>
              <w:rPr>
                <w:rFonts w:ascii="Calibri" w:hAnsi="Calibri" w:cs="Calibri"/>
                <w:color w:val="000000"/>
              </w:rPr>
              <w:t>Diagnostics</w:t>
            </w:r>
            <w:proofErr w:type="spellEnd"/>
            <w:r>
              <w:rPr>
                <w:rFonts w:ascii="Calibri" w:hAnsi="Calibri" w:cs="Calibri"/>
                <w:color w:val="000000"/>
              </w:rPr>
              <w:t xml:space="preserve"> Architect i2000</w:t>
            </w:r>
          </w:p>
        </w:tc>
        <w:tc>
          <w:tcPr>
            <w:tcW w:w="2052" w:type="dxa"/>
          </w:tcPr>
          <w:p w14:paraId="47C8AD51" w14:textId="77777777" w:rsidR="005F1DA1" w:rsidRDefault="00A734D2" w:rsidP="005F1DA1">
            <w:pPr>
              <w:jc w:val="center"/>
              <w:rPr>
                <w:rFonts w:ascii="Calibri" w:hAnsi="Calibri" w:cs="Calibri"/>
                <w:color w:val="000000"/>
              </w:rPr>
            </w:pPr>
            <w:hyperlink r:id="rId11" w:history="1">
              <w:r w:rsidR="005F1DA1" w:rsidRPr="001815E4">
                <w:rPr>
                  <w:rStyle w:val="Hyperlink"/>
                  <w:rFonts w:ascii="Calibri" w:hAnsi="Calibri" w:cs="Calibri"/>
                </w:rPr>
                <w:t>RRID: AB_2883972</w:t>
              </w:r>
            </w:hyperlink>
          </w:p>
        </w:tc>
        <w:tc>
          <w:tcPr>
            <w:tcW w:w="2160" w:type="dxa"/>
          </w:tcPr>
          <w:p w14:paraId="78ADCA59" w14:textId="77777777" w:rsidR="005F1DA1" w:rsidRPr="00293A55" w:rsidRDefault="005F1DA1" w:rsidP="005F1DA1">
            <w:pPr>
              <w:jc w:val="center"/>
              <w:rPr>
                <w:rFonts w:ascii="Calibri" w:hAnsi="Calibri" w:cs="Calibri"/>
                <w:color w:val="000000"/>
              </w:rPr>
            </w:pPr>
            <w:r w:rsidRPr="00293A55">
              <w:rPr>
                <w:rFonts w:ascii="Calibri" w:hAnsi="Calibri" w:cs="Calibri"/>
                <w:color w:val="000000"/>
              </w:rPr>
              <w:t>NA</w:t>
            </w:r>
          </w:p>
        </w:tc>
      </w:tr>
      <w:tr w:rsidR="005F1DA1" w:rsidRPr="00ED2062" w14:paraId="48F5B3B2" w14:textId="77777777" w:rsidTr="005F1DA1">
        <w:trPr>
          <w:trHeight w:val="300"/>
        </w:trPr>
        <w:tc>
          <w:tcPr>
            <w:tcW w:w="1823" w:type="dxa"/>
            <w:noWrap/>
          </w:tcPr>
          <w:p w14:paraId="208237BA"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Aminorroaya et al.</w:t>
            </w:r>
          </w:p>
        </w:tc>
        <w:tc>
          <w:tcPr>
            <w:tcW w:w="2695" w:type="dxa"/>
            <w:noWrap/>
          </w:tcPr>
          <w:p w14:paraId="3EA09A8F" w14:textId="77777777" w:rsidR="005F1DA1" w:rsidRPr="00293A55" w:rsidRDefault="005F1DA1" w:rsidP="005F1DA1">
            <w:pPr>
              <w:rPr>
                <w:rFonts w:ascii="Calibri" w:hAnsi="Calibri" w:cs="Calibri"/>
                <w:color w:val="000000"/>
              </w:rPr>
            </w:pPr>
            <w:r>
              <w:rPr>
                <w:rFonts w:ascii="Calibri" w:hAnsi="Calibri" w:cs="Calibri"/>
                <w:color w:val="000000"/>
              </w:rPr>
              <w:t>Siemens ADVIA</w:t>
            </w:r>
            <w:r w:rsidRPr="00293A55">
              <w:rPr>
                <w:rFonts w:ascii="Calibri" w:hAnsi="Calibri" w:cs="Calibri"/>
                <w:color w:val="000000"/>
              </w:rPr>
              <w:t xml:space="preserve"> centaur CP</w:t>
            </w:r>
          </w:p>
        </w:tc>
        <w:tc>
          <w:tcPr>
            <w:tcW w:w="2052" w:type="dxa"/>
          </w:tcPr>
          <w:p w14:paraId="32563E6F" w14:textId="77777777" w:rsidR="005F1DA1" w:rsidRDefault="00A734D2" w:rsidP="005F1DA1">
            <w:pPr>
              <w:jc w:val="center"/>
              <w:rPr>
                <w:rFonts w:ascii="Calibri" w:hAnsi="Calibri" w:cs="Calibri"/>
                <w:color w:val="000000"/>
              </w:rPr>
            </w:pPr>
            <w:hyperlink r:id="rId12" w:history="1">
              <w:r w:rsidR="005F1DA1" w:rsidRPr="001815E4">
                <w:rPr>
                  <w:rStyle w:val="Hyperlink"/>
                  <w:rFonts w:ascii="Calibri" w:hAnsi="Calibri" w:cs="Calibri"/>
                </w:rPr>
                <w:t>RRID: AB_2783806</w:t>
              </w:r>
            </w:hyperlink>
          </w:p>
        </w:tc>
        <w:tc>
          <w:tcPr>
            <w:tcW w:w="2160" w:type="dxa"/>
          </w:tcPr>
          <w:p w14:paraId="31A6040A" w14:textId="77777777" w:rsidR="005F1DA1" w:rsidRPr="005F672B" w:rsidRDefault="00A734D2" w:rsidP="005F1DA1">
            <w:pPr>
              <w:jc w:val="center"/>
              <w:rPr>
                <w:rFonts w:ascii="Calibri" w:hAnsi="Calibri" w:cs="Calibri"/>
                <w:color w:val="000000"/>
              </w:rPr>
            </w:pPr>
            <w:hyperlink r:id="rId13" w:history="1">
              <w:r w:rsidR="005F1DA1" w:rsidRPr="001815E4">
                <w:rPr>
                  <w:rStyle w:val="Hyperlink"/>
                  <w:rFonts w:ascii="Calibri" w:hAnsi="Calibri" w:cs="Calibri"/>
                </w:rPr>
                <w:t>RRID: AB_2783805</w:t>
              </w:r>
            </w:hyperlink>
          </w:p>
        </w:tc>
      </w:tr>
      <w:tr w:rsidR="005F1DA1" w:rsidRPr="00ED2062" w14:paraId="03A42236" w14:textId="77777777" w:rsidTr="005F1DA1">
        <w:trPr>
          <w:trHeight w:val="300"/>
        </w:trPr>
        <w:tc>
          <w:tcPr>
            <w:tcW w:w="1823" w:type="dxa"/>
            <w:noWrap/>
            <w:hideMark/>
          </w:tcPr>
          <w:p w14:paraId="14FB991F"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Ashoor et al. </w:t>
            </w:r>
          </w:p>
        </w:tc>
        <w:tc>
          <w:tcPr>
            <w:tcW w:w="2695" w:type="dxa"/>
            <w:noWrap/>
            <w:hideMark/>
          </w:tcPr>
          <w:p w14:paraId="132DEB7E" w14:textId="77777777" w:rsidR="005F1DA1" w:rsidRPr="00230051" w:rsidRDefault="005F1DA1" w:rsidP="005F1DA1">
            <w:pPr>
              <w:rPr>
                <w:rFonts w:ascii="Calibri" w:hAnsi="Calibri" w:cs="Calibri"/>
                <w:color w:val="000000"/>
              </w:rPr>
            </w:pPr>
            <w:r>
              <w:rPr>
                <w:rFonts w:ascii="Calibri" w:hAnsi="Calibri" w:cs="Calibri"/>
                <w:color w:val="000000"/>
              </w:rPr>
              <w:t>Siemens ADVIA Centaur</w:t>
            </w:r>
          </w:p>
        </w:tc>
        <w:tc>
          <w:tcPr>
            <w:tcW w:w="2052" w:type="dxa"/>
          </w:tcPr>
          <w:p w14:paraId="63B00136" w14:textId="77777777" w:rsidR="005F1DA1" w:rsidRDefault="00A734D2" w:rsidP="005F1DA1">
            <w:pPr>
              <w:jc w:val="center"/>
              <w:rPr>
                <w:rFonts w:ascii="Calibri" w:hAnsi="Calibri" w:cs="Calibri"/>
                <w:color w:val="000000"/>
              </w:rPr>
            </w:pPr>
            <w:hyperlink r:id="rId14" w:history="1">
              <w:r w:rsidR="005F1DA1" w:rsidRPr="001815E4">
                <w:rPr>
                  <w:rStyle w:val="Hyperlink"/>
                  <w:rFonts w:ascii="Calibri" w:hAnsi="Calibri" w:cs="Calibri"/>
                </w:rPr>
                <w:t>RRID: AB_2783806</w:t>
              </w:r>
            </w:hyperlink>
          </w:p>
        </w:tc>
        <w:tc>
          <w:tcPr>
            <w:tcW w:w="2160" w:type="dxa"/>
          </w:tcPr>
          <w:p w14:paraId="722B568C" w14:textId="77777777" w:rsidR="005F1DA1" w:rsidRPr="005F672B" w:rsidRDefault="00A734D2" w:rsidP="005F1DA1">
            <w:pPr>
              <w:jc w:val="center"/>
              <w:rPr>
                <w:rFonts w:ascii="Calibri" w:hAnsi="Calibri" w:cs="Calibri"/>
                <w:color w:val="000000"/>
              </w:rPr>
            </w:pPr>
            <w:hyperlink r:id="rId15" w:history="1">
              <w:r w:rsidR="005F1DA1" w:rsidRPr="001815E4">
                <w:rPr>
                  <w:rStyle w:val="Hyperlink"/>
                  <w:rFonts w:ascii="Calibri" w:hAnsi="Calibri" w:cs="Calibri"/>
                </w:rPr>
                <w:t>RRID: AB_2783805</w:t>
              </w:r>
            </w:hyperlink>
          </w:p>
        </w:tc>
      </w:tr>
      <w:tr w:rsidR="005F1DA1" w:rsidRPr="007315A7" w14:paraId="7A9B6108" w14:textId="77777777" w:rsidTr="005F1DA1">
        <w:trPr>
          <w:trHeight w:val="300"/>
        </w:trPr>
        <w:tc>
          <w:tcPr>
            <w:tcW w:w="1823" w:type="dxa"/>
            <w:noWrap/>
            <w:hideMark/>
          </w:tcPr>
          <w:p w14:paraId="4AC13414"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Bliddal et al</w:t>
            </w:r>
            <w:r>
              <w:rPr>
                <w:rFonts w:ascii="Calibri" w:eastAsia="Times New Roman" w:hAnsi="Calibri" w:cs="Calibri"/>
                <w:b/>
                <w:bCs/>
                <w:color w:val="000000"/>
                <w:lang w:val="en-US"/>
              </w:rPr>
              <w:t>.</w:t>
            </w:r>
          </w:p>
        </w:tc>
        <w:tc>
          <w:tcPr>
            <w:tcW w:w="2695" w:type="dxa"/>
            <w:noWrap/>
            <w:hideMark/>
          </w:tcPr>
          <w:p w14:paraId="70F7C186" w14:textId="77777777" w:rsidR="005F1DA1" w:rsidRPr="00230051" w:rsidRDefault="005F1DA1" w:rsidP="005F1DA1">
            <w:pPr>
              <w:rPr>
                <w:rFonts w:ascii="Calibri" w:hAnsi="Calibri" w:cs="Calibri"/>
                <w:color w:val="000000"/>
              </w:rPr>
            </w:pPr>
            <w:r>
              <w:rPr>
                <w:rFonts w:ascii="Calibri" w:hAnsi="Calibri" w:cs="Calibri"/>
                <w:color w:val="000000"/>
              </w:rPr>
              <w:t>Roche E170</w:t>
            </w:r>
          </w:p>
        </w:tc>
        <w:tc>
          <w:tcPr>
            <w:tcW w:w="2052" w:type="dxa"/>
          </w:tcPr>
          <w:p w14:paraId="6BC81ED9" w14:textId="77777777" w:rsidR="005F1DA1" w:rsidRDefault="00A734D2" w:rsidP="005F1DA1">
            <w:pPr>
              <w:jc w:val="center"/>
              <w:rPr>
                <w:rFonts w:ascii="Calibri" w:hAnsi="Calibri" w:cs="Calibri"/>
                <w:color w:val="000000"/>
              </w:rPr>
            </w:pPr>
            <w:hyperlink r:id="rId16" w:history="1">
              <w:r w:rsidR="005F1DA1" w:rsidRPr="001815E4">
                <w:rPr>
                  <w:rStyle w:val="Hyperlink"/>
                  <w:rFonts w:ascii="Calibri" w:hAnsi="Calibri" w:cs="Calibri"/>
                </w:rPr>
                <w:t>RRID: AB_2756377</w:t>
              </w:r>
            </w:hyperlink>
          </w:p>
        </w:tc>
        <w:tc>
          <w:tcPr>
            <w:tcW w:w="2160" w:type="dxa"/>
          </w:tcPr>
          <w:p w14:paraId="77545DB2" w14:textId="77777777" w:rsidR="005F1DA1" w:rsidRPr="005F672B" w:rsidRDefault="00A734D2" w:rsidP="005F1DA1">
            <w:pPr>
              <w:jc w:val="center"/>
              <w:rPr>
                <w:rFonts w:ascii="Calibri" w:hAnsi="Calibri" w:cs="Calibri"/>
                <w:color w:val="000000"/>
              </w:rPr>
            </w:pPr>
            <w:hyperlink r:id="rId17" w:history="1">
              <w:r w:rsidR="005F1DA1" w:rsidRPr="001815E4">
                <w:rPr>
                  <w:rStyle w:val="Hyperlink"/>
                  <w:rFonts w:ascii="Calibri" w:hAnsi="Calibri" w:cs="Calibri"/>
                </w:rPr>
                <w:t>RRID: AB_2894892</w:t>
              </w:r>
            </w:hyperlink>
          </w:p>
        </w:tc>
      </w:tr>
      <w:tr w:rsidR="005F1DA1" w:rsidRPr="007315A7" w14:paraId="6F9B9B1B" w14:textId="77777777" w:rsidTr="005F1DA1">
        <w:trPr>
          <w:trHeight w:val="300"/>
        </w:trPr>
        <w:tc>
          <w:tcPr>
            <w:tcW w:w="1823" w:type="dxa"/>
            <w:noWrap/>
            <w:hideMark/>
          </w:tcPr>
          <w:p w14:paraId="35E67B59"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Chen et al. </w:t>
            </w:r>
          </w:p>
        </w:tc>
        <w:tc>
          <w:tcPr>
            <w:tcW w:w="2695" w:type="dxa"/>
            <w:noWrap/>
            <w:hideMark/>
          </w:tcPr>
          <w:p w14:paraId="6616E085" w14:textId="77777777" w:rsidR="005F1DA1" w:rsidRPr="005F672B" w:rsidRDefault="005F1DA1" w:rsidP="005F1DA1">
            <w:pPr>
              <w:rPr>
                <w:rFonts w:ascii="Calibri" w:hAnsi="Calibri" w:cs="Calibri"/>
                <w:color w:val="000000"/>
              </w:rPr>
            </w:pPr>
            <w:r w:rsidRPr="005F672B">
              <w:rPr>
                <w:rFonts w:ascii="Calibri" w:hAnsi="Calibri" w:cs="Calibri"/>
                <w:color w:val="000000"/>
              </w:rPr>
              <w:t>Beckman DX2800</w:t>
            </w:r>
          </w:p>
        </w:tc>
        <w:tc>
          <w:tcPr>
            <w:tcW w:w="2052" w:type="dxa"/>
          </w:tcPr>
          <w:p w14:paraId="16B02A55" w14:textId="77777777" w:rsidR="005F1DA1" w:rsidRPr="005F672B" w:rsidRDefault="00A734D2" w:rsidP="005F1DA1">
            <w:pPr>
              <w:jc w:val="center"/>
              <w:rPr>
                <w:rFonts w:ascii="Calibri" w:hAnsi="Calibri" w:cs="Calibri"/>
                <w:color w:val="000000"/>
              </w:rPr>
            </w:pPr>
            <w:hyperlink r:id="rId18" w:history="1">
              <w:r w:rsidR="005F1DA1" w:rsidRPr="001815E4">
                <w:rPr>
                  <w:rStyle w:val="Hyperlink"/>
                  <w:rFonts w:ascii="Calibri" w:hAnsi="Calibri" w:cs="Calibri"/>
                </w:rPr>
                <w:t>RRID: AB_2895187</w:t>
              </w:r>
            </w:hyperlink>
          </w:p>
        </w:tc>
        <w:tc>
          <w:tcPr>
            <w:tcW w:w="2160" w:type="dxa"/>
          </w:tcPr>
          <w:p w14:paraId="7F54B473" w14:textId="77777777" w:rsidR="005F1DA1" w:rsidRPr="005F672B" w:rsidRDefault="00A734D2" w:rsidP="005F1DA1">
            <w:pPr>
              <w:jc w:val="center"/>
              <w:rPr>
                <w:rFonts w:ascii="Calibri" w:hAnsi="Calibri" w:cs="Calibri"/>
                <w:color w:val="000000"/>
              </w:rPr>
            </w:pPr>
            <w:hyperlink r:id="rId19" w:history="1">
              <w:r w:rsidR="005F1DA1" w:rsidRPr="001815E4">
                <w:rPr>
                  <w:rStyle w:val="Hyperlink"/>
                  <w:rFonts w:ascii="Calibri" w:hAnsi="Calibri" w:cs="Calibri"/>
                </w:rPr>
                <w:t>RRID: AB_2895185</w:t>
              </w:r>
            </w:hyperlink>
          </w:p>
        </w:tc>
      </w:tr>
      <w:tr w:rsidR="005F1DA1" w:rsidRPr="00ED2062" w14:paraId="201C6666" w14:textId="77777777" w:rsidTr="005F1DA1">
        <w:trPr>
          <w:trHeight w:val="300"/>
        </w:trPr>
        <w:tc>
          <w:tcPr>
            <w:tcW w:w="1823" w:type="dxa"/>
            <w:noWrap/>
            <w:hideMark/>
          </w:tcPr>
          <w:p w14:paraId="3F9A5A69"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FASTER </w:t>
            </w:r>
          </w:p>
        </w:tc>
        <w:tc>
          <w:tcPr>
            <w:tcW w:w="2695" w:type="dxa"/>
            <w:noWrap/>
            <w:hideMark/>
          </w:tcPr>
          <w:p w14:paraId="1F8B54E0" w14:textId="77777777" w:rsidR="005F1DA1" w:rsidRPr="00230051" w:rsidRDefault="005F1DA1" w:rsidP="005F1DA1">
            <w:pPr>
              <w:rPr>
                <w:rFonts w:ascii="Calibri" w:hAnsi="Calibri" w:cs="Calibri"/>
                <w:color w:val="000000"/>
              </w:rPr>
            </w:pPr>
            <w:r>
              <w:rPr>
                <w:rFonts w:ascii="Calibri" w:hAnsi="Calibri" w:cs="Calibri"/>
                <w:color w:val="000000"/>
              </w:rPr>
              <w:t xml:space="preserve">Siemens </w:t>
            </w:r>
            <w:proofErr w:type="spellStart"/>
            <w:r>
              <w:rPr>
                <w:rFonts w:ascii="Calibri" w:hAnsi="Calibri" w:cs="Calibri"/>
                <w:color w:val="000000"/>
              </w:rPr>
              <w:t>Immulite</w:t>
            </w:r>
            <w:proofErr w:type="spellEnd"/>
            <w:r>
              <w:rPr>
                <w:rFonts w:ascii="Calibri" w:hAnsi="Calibri" w:cs="Calibri"/>
                <w:color w:val="000000"/>
              </w:rPr>
              <w:t xml:space="preserve"> 2000</w:t>
            </w:r>
          </w:p>
        </w:tc>
        <w:tc>
          <w:tcPr>
            <w:tcW w:w="2052" w:type="dxa"/>
          </w:tcPr>
          <w:p w14:paraId="3F43C9FA" w14:textId="77777777" w:rsidR="005F1DA1" w:rsidRDefault="00A734D2" w:rsidP="005F1DA1">
            <w:pPr>
              <w:jc w:val="center"/>
              <w:rPr>
                <w:rFonts w:ascii="Calibri" w:hAnsi="Calibri" w:cs="Calibri"/>
                <w:color w:val="000000"/>
              </w:rPr>
            </w:pPr>
            <w:hyperlink r:id="rId20" w:history="1">
              <w:r w:rsidR="005F1DA1" w:rsidRPr="001815E4">
                <w:rPr>
                  <w:rStyle w:val="Hyperlink"/>
                  <w:rFonts w:ascii="Calibri" w:hAnsi="Calibri" w:cs="Calibri"/>
                </w:rPr>
                <w:t>RRID: AB_2827386</w:t>
              </w:r>
            </w:hyperlink>
          </w:p>
        </w:tc>
        <w:tc>
          <w:tcPr>
            <w:tcW w:w="2160" w:type="dxa"/>
          </w:tcPr>
          <w:p w14:paraId="26A842EE" w14:textId="77777777" w:rsidR="005F1DA1" w:rsidRPr="005F672B" w:rsidRDefault="00A734D2" w:rsidP="005F1DA1">
            <w:pPr>
              <w:jc w:val="center"/>
              <w:rPr>
                <w:rFonts w:ascii="Calibri" w:hAnsi="Calibri" w:cs="Calibri"/>
                <w:color w:val="000000"/>
              </w:rPr>
            </w:pPr>
            <w:hyperlink r:id="rId21" w:history="1">
              <w:r w:rsidR="005F1DA1" w:rsidRPr="001815E4">
                <w:rPr>
                  <w:rStyle w:val="Hyperlink"/>
                  <w:rFonts w:ascii="Calibri" w:hAnsi="Calibri" w:cs="Calibri"/>
                </w:rPr>
                <w:t>RRID: AB_2895179</w:t>
              </w:r>
            </w:hyperlink>
          </w:p>
        </w:tc>
      </w:tr>
      <w:tr w:rsidR="005F1DA1" w:rsidRPr="00293A55" w14:paraId="0EF2E2EB" w14:textId="77777777" w:rsidTr="005F1DA1">
        <w:trPr>
          <w:trHeight w:val="300"/>
        </w:trPr>
        <w:tc>
          <w:tcPr>
            <w:tcW w:w="1823" w:type="dxa"/>
            <w:noWrap/>
            <w:hideMark/>
          </w:tcPr>
          <w:p w14:paraId="7C912AE5"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Generation R </w:t>
            </w:r>
          </w:p>
        </w:tc>
        <w:tc>
          <w:tcPr>
            <w:tcW w:w="2695" w:type="dxa"/>
            <w:noWrap/>
            <w:hideMark/>
          </w:tcPr>
          <w:p w14:paraId="68279D35" w14:textId="77777777" w:rsidR="005F1DA1" w:rsidRPr="003C1375" w:rsidRDefault="005F1DA1" w:rsidP="005F1DA1">
            <w:pPr>
              <w:rPr>
                <w:rFonts w:ascii="Calibri" w:hAnsi="Calibri" w:cs="Calibri"/>
                <w:color w:val="000000"/>
                <w:lang w:val="en-US"/>
              </w:rPr>
            </w:pPr>
            <w:r w:rsidRPr="003C1375">
              <w:rPr>
                <w:rFonts w:ascii="Calibri" w:hAnsi="Calibri" w:cs="Calibri"/>
                <w:color w:val="000000"/>
                <w:lang w:val="en-US"/>
              </w:rPr>
              <w:t xml:space="preserve">Ortho Clinical Diagnostics </w:t>
            </w:r>
            <w:proofErr w:type="spellStart"/>
            <w:r w:rsidRPr="003C1375">
              <w:rPr>
                <w:rFonts w:ascii="Calibri" w:hAnsi="Calibri" w:cs="Calibri"/>
                <w:color w:val="000000"/>
                <w:lang w:val="en-US"/>
              </w:rPr>
              <w:t>Vitros</w:t>
            </w:r>
            <w:proofErr w:type="spellEnd"/>
            <w:r w:rsidRPr="003C1375">
              <w:rPr>
                <w:rFonts w:ascii="Calibri" w:hAnsi="Calibri" w:cs="Calibri"/>
                <w:color w:val="000000"/>
                <w:lang w:val="en-US"/>
              </w:rPr>
              <w:t xml:space="preserve"> ECI</w:t>
            </w:r>
          </w:p>
        </w:tc>
        <w:tc>
          <w:tcPr>
            <w:tcW w:w="2052" w:type="dxa"/>
          </w:tcPr>
          <w:p w14:paraId="52C6EA92" w14:textId="77777777" w:rsidR="005F1DA1" w:rsidRPr="00293A55" w:rsidRDefault="005F1DA1" w:rsidP="005F1DA1">
            <w:pPr>
              <w:jc w:val="center"/>
              <w:rPr>
                <w:rFonts w:ascii="Calibri" w:hAnsi="Calibri" w:cs="Calibri"/>
                <w:color w:val="000000"/>
              </w:rPr>
            </w:pPr>
            <w:r w:rsidRPr="00293A55">
              <w:rPr>
                <w:rFonts w:ascii="Calibri" w:hAnsi="Calibri" w:cs="Calibri"/>
                <w:color w:val="000000"/>
              </w:rPr>
              <w:t>NA</w:t>
            </w:r>
          </w:p>
        </w:tc>
        <w:tc>
          <w:tcPr>
            <w:tcW w:w="2160" w:type="dxa"/>
          </w:tcPr>
          <w:p w14:paraId="3421C798" w14:textId="77777777" w:rsidR="005F1DA1" w:rsidRPr="00293A55" w:rsidRDefault="005F1DA1" w:rsidP="005F1DA1">
            <w:pPr>
              <w:jc w:val="center"/>
              <w:rPr>
                <w:rFonts w:ascii="Calibri" w:hAnsi="Calibri" w:cs="Calibri"/>
                <w:color w:val="000000"/>
              </w:rPr>
            </w:pPr>
            <w:r w:rsidRPr="00293A55">
              <w:rPr>
                <w:rFonts w:ascii="Calibri" w:hAnsi="Calibri" w:cs="Calibri"/>
                <w:color w:val="000000"/>
              </w:rPr>
              <w:t>NA</w:t>
            </w:r>
          </w:p>
        </w:tc>
      </w:tr>
      <w:tr w:rsidR="005F1DA1" w:rsidRPr="007315A7" w14:paraId="5A11A04E" w14:textId="77777777" w:rsidTr="005F1DA1">
        <w:trPr>
          <w:trHeight w:val="300"/>
        </w:trPr>
        <w:tc>
          <w:tcPr>
            <w:tcW w:w="1823" w:type="dxa"/>
            <w:noWrap/>
          </w:tcPr>
          <w:p w14:paraId="16F81CE7"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GIRONA 1</w:t>
            </w:r>
          </w:p>
        </w:tc>
        <w:tc>
          <w:tcPr>
            <w:tcW w:w="2695" w:type="dxa"/>
            <w:noWrap/>
          </w:tcPr>
          <w:p w14:paraId="477980FD" w14:textId="77777777" w:rsidR="005F1DA1" w:rsidRPr="005F672B" w:rsidRDefault="005F1DA1" w:rsidP="005F1DA1">
            <w:pPr>
              <w:rPr>
                <w:rFonts w:ascii="Calibri" w:hAnsi="Calibri" w:cs="Calibri"/>
                <w:color w:val="000000"/>
              </w:rPr>
            </w:pPr>
            <w:r>
              <w:rPr>
                <w:rFonts w:ascii="Calibri" w:hAnsi="Calibri" w:cs="Calibri"/>
                <w:color w:val="000000"/>
              </w:rPr>
              <w:t xml:space="preserve">Abbott </w:t>
            </w:r>
            <w:proofErr w:type="spellStart"/>
            <w:r>
              <w:rPr>
                <w:rFonts w:ascii="Calibri" w:hAnsi="Calibri" w:cs="Calibri"/>
                <w:color w:val="000000"/>
              </w:rPr>
              <w:t>Diagnostics</w:t>
            </w:r>
            <w:proofErr w:type="spellEnd"/>
            <w:r>
              <w:rPr>
                <w:rFonts w:ascii="Calibri" w:hAnsi="Calibri" w:cs="Calibri"/>
                <w:color w:val="000000"/>
              </w:rPr>
              <w:t xml:space="preserve"> Architect i2000</w:t>
            </w:r>
          </w:p>
        </w:tc>
        <w:tc>
          <w:tcPr>
            <w:tcW w:w="2052" w:type="dxa"/>
          </w:tcPr>
          <w:p w14:paraId="1B565728" w14:textId="77777777" w:rsidR="005F1DA1" w:rsidRDefault="00A734D2" w:rsidP="005F1DA1">
            <w:pPr>
              <w:jc w:val="center"/>
              <w:rPr>
                <w:rFonts w:ascii="Calibri" w:hAnsi="Calibri" w:cs="Calibri"/>
                <w:color w:val="000000"/>
              </w:rPr>
            </w:pPr>
            <w:hyperlink r:id="rId22" w:history="1">
              <w:r w:rsidR="005F1DA1" w:rsidRPr="001815E4">
                <w:rPr>
                  <w:rStyle w:val="Hyperlink"/>
                  <w:rFonts w:ascii="Calibri" w:hAnsi="Calibri" w:cs="Calibri"/>
                </w:rPr>
                <w:t>RRID: AB_2883972</w:t>
              </w:r>
            </w:hyperlink>
          </w:p>
        </w:tc>
        <w:tc>
          <w:tcPr>
            <w:tcW w:w="2160" w:type="dxa"/>
          </w:tcPr>
          <w:p w14:paraId="5A5A6CED" w14:textId="77777777" w:rsidR="005F1DA1" w:rsidRPr="00293A55" w:rsidRDefault="005F1DA1" w:rsidP="005F1DA1">
            <w:pPr>
              <w:jc w:val="center"/>
              <w:rPr>
                <w:rFonts w:ascii="Calibri" w:hAnsi="Calibri" w:cs="Calibri"/>
                <w:color w:val="000000"/>
              </w:rPr>
            </w:pPr>
            <w:r w:rsidRPr="00293A55">
              <w:rPr>
                <w:rFonts w:ascii="Calibri" w:hAnsi="Calibri" w:cs="Calibri"/>
                <w:color w:val="000000"/>
              </w:rPr>
              <w:t>NA</w:t>
            </w:r>
          </w:p>
        </w:tc>
      </w:tr>
      <w:tr w:rsidR="005F1DA1" w:rsidRPr="007315A7" w14:paraId="2454C306" w14:textId="77777777" w:rsidTr="005F1DA1">
        <w:trPr>
          <w:trHeight w:val="300"/>
        </w:trPr>
        <w:tc>
          <w:tcPr>
            <w:tcW w:w="1823" w:type="dxa"/>
            <w:noWrap/>
            <w:hideMark/>
          </w:tcPr>
          <w:p w14:paraId="713FB2DD"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 xml:space="preserve">GIRONA 2 </w:t>
            </w:r>
          </w:p>
        </w:tc>
        <w:tc>
          <w:tcPr>
            <w:tcW w:w="2695" w:type="dxa"/>
            <w:noWrap/>
            <w:hideMark/>
          </w:tcPr>
          <w:p w14:paraId="33BDC305" w14:textId="77777777" w:rsidR="005F1DA1" w:rsidRPr="00230051" w:rsidRDefault="005F1DA1" w:rsidP="005F1DA1">
            <w:pPr>
              <w:rPr>
                <w:rFonts w:ascii="Calibri" w:hAnsi="Calibri" w:cs="Calibri"/>
                <w:color w:val="000000"/>
              </w:rPr>
            </w:pPr>
            <w:r>
              <w:rPr>
                <w:rFonts w:ascii="Calibri" w:hAnsi="Calibri" w:cs="Calibri"/>
                <w:color w:val="000000"/>
              </w:rPr>
              <w:t>Roche E602</w:t>
            </w:r>
          </w:p>
        </w:tc>
        <w:tc>
          <w:tcPr>
            <w:tcW w:w="2052" w:type="dxa"/>
          </w:tcPr>
          <w:p w14:paraId="11EF5EAD" w14:textId="77777777" w:rsidR="005F1DA1" w:rsidRDefault="00A734D2" w:rsidP="005F1DA1">
            <w:pPr>
              <w:jc w:val="center"/>
              <w:rPr>
                <w:rFonts w:ascii="Calibri" w:hAnsi="Calibri" w:cs="Calibri"/>
                <w:color w:val="000000"/>
              </w:rPr>
            </w:pPr>
            <w:hyperlink r:id="rId23" w:history="1">
              <w:r w:rsidR="005F1DA1" w:rsidRPr="001815E4">
                <w:rPr>
                  <w:rStyle w:val="Hyperlink"/>
                  <w:rFonts w:ascii="Calibri" w:hAnsi="Calibri" w:cs="Calibri"/>
                </w:rPr>
                <w:t>RRID: AB_2756377</w:t>
              </w:r>
            </w:hyperlink>
          </w:p>
        </w:tc>
        <w:tc>
          <w:tcPr>
            <w:tcW w:w="2160" w:type="dxa"/>
          </w:tcPr>
          <w:p w14:paraId="270FCDBE" w14:textId="77777777" w:rsidR="005F1DA1" w:rsidRPr="005F672B" w:rsidRDefault="00A734D2" w:rsidP="005F1DA1">
            <w:pPr>
              <w:jc w:val="center"/>
              <w:rPr>
                <w:rFonts w:ascii="Calibri" w:hAnsi="Calibri" w:cs="Calibri"/>
                <w:color w:val="000000"/>
              </w:rPr>
            </w:pPr>
            <w:hyperlink r:id="rId24" w:history="1">
              <w:r w:rsidR="005F1DA1" w:rsidRPr="001815E4">
                <w:rPr>
                  <w:rStyle w:val="Hyperlink"/>
                  <w:rFonts w:ascii="Calibri" w:hAnsi="Calibri" w:cs="Calibri"/>
                </w:rPr>
                <w:t>RRID: AB_2894892</w:t>
              </w:r>
            </w:hyperlink>
          </w:p>
        </w:tc>
      </w:tr>
      <w:tr w:rsidR="005F1DA1" w:rsidRPr="007315A7" w14:paraId="13A625A5" w14:textId="77777777" w:rsidTr="005F1DA1">
        <w:trPr>
          <w:trHeight w:val="300"/>
        </w:trPr>
        <w:tc>
          <w:tcPr>
            <w:tcW w:w="1823" w:type="dxa"/>
            <w:noWrap/>
            <w:hideMark/>
          </w:tcPr>
          <w:p w14:paraId="62CA7E37"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HAPPY</w:t>
            </w:r>
          </w:p>
        </w:tc>
        <w:tc>
          <w:tcPr>
            <w:tcW w:w="2695" w:type="dxa"/>
            <w:noWrap/>
            <w:hideMark/>
          </w:tcPr>
          <w:p w14:paraId="0D58F74C" w14:textId="77777777" w:rsidR="005F1DA1" w:rsidRPr="00230051" w:rsidRDefault="005F1DA1" w:rsidP="005F1DA1">
            <w:pPr>
              <w:rPr>
                <w:rFonts w:ascii="Calibri" w:hAnsi="Calibri" w:cs="Calibri"/>
                <w:color w:val="000000"/>
              </w:rPr>
            </w:pPr>
            <w:r>
              <w:rPr>
                <w:rFonts w:ascii="Calibri" w:hAnsi="Calibri" w:cs="Calibri"/>
                <w:color w:val="000000"/>
              </w:rPr>
              <w:t>Roche E601</w:t>
            </w:r>
          </w:p>
        </w:tc>
        <w:tc>
          <w:tcPr>
            <w:tcW w:w="2052" w:type="dxa"/>
          </w:tcPr>
          <w:p w14:paraId="2913E6FE" w14:textId="77777777" w:rsidR="005F1DA1" w:rsidRDefault="00A734D2" w:rsidP="005F1DA1">
            <w:pPr>
              <w:jc w:val="center"/>
              <w:rPr>
                <w:rFonts w:ascii="Calibri" w:hAnsi="Calibri" w:cs="Calibri"/>
                <w:color w:val="000000"/>
              </w:rPr>
            </w:pPr>
            <w:hyperlink r:id="rId25" w:history="1">
              <w:r w:rsidR="005F1DA1" w:rsidRPr="001815E4">
                <w:rPr>
                  <w:rStyle w:val="Hyperlink"/>
                  <w:rFonts w:ascii="Calibri" w:hAnsi="Calibri" w:cs="Calibri"/>
                </w:rPr>
                <w:t>RRID: AB_2756377</w:t>
              </w:r>
            </w:hyperlink>
          </w:p>
        </w:tc>
        <w:tc>
          <w:tcPr>
            <w:tcW w:w="2160" w:type="dxa"/>
          </w:tcPr>
          <w:p w14:paraId="7B916394" w14:textId="77777777" w:rsidR="005F1DA1" w:rsidRPr="005F672B" w:rsidRDefault="00A734D2" w:rsidP="005F1DA1">
            <w:pPr>
              <w:jc w:val="center"/>
              <w:rPr>
                <w:rFonts w:ascii="Calibri" w:hAnsi="Calibri" w:cs="Calibri"/>
                <w:color w:val="000000"/>
              </w:rPr>
            </w:pPr>
            <w:hyperlink r:id="rId26" w:history="1">
              <w:r w:rsidR="005F1DA1" w:rsidRPr="001815E4">
                <w:rPr>
                  <w:rStyle w:val="Hyperlink"/>
                  <w:rFonts w:ascii="Calibri" w:hAnsi="Calibri" w:cs="Calibri"/>
                </w:rPr>
                <w:t>RRID: AB_2894892</w:t>
              </w:r>
            </w:hyperlink>
          </w:p>
        </w:tc>
      </w:tr>
      <w:tr w:rsidR="005F1DA1" w:rsidRPr="005F672B" w14:paraId="357AA8C2" w14:textId="77777777" w:rsidTr="005F1DA1">
        <w:trPr>
          <w:trHeight w:val="300"/>
        </w:trPr>
        <w:tc>
          <w:tcPr>
            <w:tcW w:w="1823" w:type="dxa"/>
            <w:noWrap/>
            <w:hideMark/>
          </w:tcPr>
          <w:p w14:paraId="67FEEE99" w14:textId="77777777" w:rsidR="005F1DA1" w:rsidRPr="007315A7" w:rsidRDefault="005F1DA1" w:rsidP="005F1DA1">
            <w:pPr>
              <w:rPr>
                <w:rFonts w:ascii="Calibri" w:eastAsia="Times New Roman" w:hAnsi="Calibri" w:cs="Calibri"/>
                <w:b/>
                <w:bCs/>
                <w:color w:val="000000"/>
                <w:lang w:val="en-US"/>
              </w:rPr>
            </w:pPr>
            <w:proofErr w:type="spellStart"/>
            <w:r w:rsidRPr="007315A7">
              <w:rPr>
                <w:rFonts w:ascii="Calibri" w:eastAsia="Times New Roman" w:hAnsi="Calibri" w:cs="Calibri"/>
                <w:b/>
                <w:bCs/>
                <w:color w:val="000000"/>
                <w:lang w:val="en-US"/>
              </w:rPr>
              <w:t>Ma'a</w:t>
            </w:r>
            <w:r>
              <w:rPr>
                <w:rFonts w:ascii="Calibri" w:eastAsia="Times New Roman" w:hAnsi="Calibri" w:cs="Calibri"/>
                <w:b/>
                <w:bCs/>
                <w:color w:val="000000"/>
                <w:lang w:val="en-US"/>
              </w:rPr>
              <w:t>nshan</w:t>
            </w:r>
            <w:proofErr w:type="spellEnd"/>
            <w:r>
              <w:rPr>
                <w:rFonts w:ascii="Calibri" w:eastAsia="Times New Roman" w:hAnsi="Calibri" w:cs="Calibri"/>
                <w:b/>
                <w:bCs/>
                <w:color w:val="000000"/>
                <w:lang w:val="en-US"/>
              </w:rPr>
              <w:t xml:space="preserve"> Birth Cohort Study</w:t>
            </w:r>
          </w:p>
        </w:tc>
        <w:tc>
          <w:tcPr>
            <w:tcW w:w="2695" w:type="dxa"/>
            <w:noWrap/>
            <w:hideMark/>
          </w:tcPr>
          <w:p w14:paraId="3A14649C" w14:textId="77777777" w:rsidR="005F1DA1" w:rsidRPr="00293A55" w:rsidRDefault="005F1DA1" w:rsidP="005F1DA1">
            <w:pPr>
              <w:rPr>
                <w:rFonts w:ascii="Calibri" w:hAnsi="Calibri" w:cs="Calibri"/>
                <w:color w:val="000000"/>
              </w:rPr>
            </w:pPr>
            <w:r w:rsidRPr="00293A55">
              <w:rPr>
                <w:rFonts w:ascii="Calibri" w:hAnsi="Calibri" w:cs="Calibri"/>
                <w:color w:val="000000"/>
              </w:rPr>
              <w:t>Roche E411</w:t>
            </w:r>
          </w:p>
        </w:tc>
        <w:tc>
          <w:tcPr>
            <w:tcW w:w="2052" w:type="dxa"/>
          </w:tcPr>
          <w:p w14:paraId="3B648645" w14:textId="77777777" w:rsidR="005F1DA1" w:rsidRDefault="00A734D2" w:rsidP="005F1DA1">
            <w:pPr>
              <w:jc w:val="center"/>
              <w:rPr>
                <w:rFonts w:ascii="Calibri" w:hAnsi="Calibri" w:cs="Calibri"/>
                <w:color w:val="000000"/>
              </w:rPr>
            </w:pPr>
            <w:hyperlink r:id="rId27" w:history="1">
              <w:r w:rsidR="005F1DA1" w:rsidRPr="001815E4">
                <w:rPr>
                  <w:rStyle w:val="Hyperlink"/>
                  <w:rFonts w:ascii="Calibri" w:hAnsi="Calibri" w:cs="Calibri"/>
                </w:rPr>
                <w:t>RRID: AB_2756377</w:t>
              </w:r>
            </w:hyperlink>
          </w:p>
        </w:tc>
        <w:tc>
          <w:tcPr>
            <w:tcW w:w="2160" w:type="dxa"/>
          </w:tcPr>
          <w:p w14:paraId="1A7FD77D" w14:textId="77777777" w:rsidR="005F1DA1" w:rsidRPr="005F672B" w:rsidRDefault="00A734D2" w:rsidP="005F1DA1">
            <w:pPr>
              <w:jc w:val="center"/>
              <w:rPr>
                <w:rFonts w:ascii="Calibri" w:hAnsi="Calibri" w:cs="Calibri"/>
                <w:color w:val="000000"/>
              </w:rPr>
            </w:pPr>
            <w:hyperlink r:id="rId28" w:history="1">
              <w:r w:rsidR="005F1DA1" w:rsidRPr="001815E4">
                <w:rPr>
                  <w:rStyle w:val="Hyperlink"/>
                  <w:rFonts w:ascii="Calibri" w:hAnsi="Calibri" w:cs="Calibri"/>
                </w:rPr>
                <w:t>RRID: AB_2894892</w:t>
              </w:r>
            </w:hyperlink>
          </w:p>
        </w:tc>
      </w:tr>
      <w:tr w:rsidR="005F1DA1" w:rsidRPr="007315A7" w14:paraId="3CEDFD9C" w14:textId="77777777" w:rsidTr="005F1DA1">
        <w:trPr>
          <w:trHeight w:val="300"/>
        </w:trPr>
        <w:tc>
          <w:tcPr>
            <w:tcW w:w="1823" w:type="dxa"/>
            <w:noWrap/>
            <w:hideMark/>
          </w:tcPr>
          <w:p w14:paraId="3DA8E5DB" w14:textId="30226CF1" w:rsidR="005F1DA1" w:rsidRPr="007315A7" w:rsidRDefault="00B429B3" w:rsidP="005F1DA1">
            <w:pPr>
              <w:rPr>
                <w:rFonts w:ascii="Calibri" w:eastAsia="Times New Roman" w:hAnsi="Calibri" w:cs="Calibri"/>
                <w:b/>
                <w:bCs/>
                <w:color w:val="000000"/>
                <w:lang w:val="en-US"/>
              </w:rPr>
            </w:pPr>
            <w:r w:rsidRPr="00B429B3">
              <w:rPr>
                <w:rFonts w:ascii="Calibri" w:eastAsia="Times New Roman" w:hAnsi="Calibri" w:cs="Calibri"/>
                <w:b/>
                <w:bCs/>
                <w:color w:val="000000"/>
                <w:lang w:val="en-US"/>
              </w:rPr>
              <w:t>NFBC1986</w:t>
            </w:r>
          </w:p>
        </w:tc>
        <w:tc>
          <w:tcPr>
            <w:tcW w:w="2695" w:type="dxa"/>
            <w:noWrap/>
            <w:hideMark/>
          </w:tcPr>
          <w:p w14:paraId="1386D210" w14:textId="77777777" w:rsidR="005F1DA1" w:rsidRPr="005F672B" w:rsidRDefault="005F1DA1" w:rsidP="005F1DA1">
            <w:pPr>
              <w:rPr>
                <w:rFonts w:ascii="Calibri" w:hAnsi="Calibri" w:cs="Calibri"/>
                <w:color w:val="000000"/>
              </w:rPr>
            </w:pPr>
            <w:r>
              <w:rPr>
                <w:rFonts w:ascii="Calibri" w:hAnsi="Calibri" w:cs="Calibri"/>
                <w:color w:val="000000"/>
              </w:rPr>
              <w:t xml:space="preserve">Abbott </w:t>
            </w:r>
            <w:proofErr w:type="spellStart"/>
            <w:r>
              <w:rPr>
                <w:rFonts w:ascii="Calibri" w:hAnsi="Calibri" w:cs="Calibri"/>
                <w:color w:val="000000"/>
              </w:rPr>
              <w:t>Diagnostics</w:t>
            </w:r>
            <w:proofErr w:type="spellEnd"/>
            <w:r>
              <w:rPr>
                <w:rFonts w:ascii="Calibri" w:hAnsi="Calibri" w:cs="Calibri"/>
                <w:color w:val="000000"/>
              </w:rPr>
              <w:t xml:space="preserve"> Architect i2000</w:t>
            </w:r>
          </w:p>
        </w:tc>
        <w:tc>
          <w:tcPr>
            <w:tcW w:w="2052" w:type="dxa"/>
          </w:tcPr>
          <w:p w14:paraId="36355893" w14:textId="77777777" w:rsidR="005F1DA1" w:rsidRDefault="00A734D2" w:rsidP="005F1DA1">
            <w:pPr>
              <w:jc w:val="center"/>
              <w:rPr>
                <w:rFonts w:ascii="Calibri" w:hAnsi="Calibri" w:cs="Calibri"/>
                <w:color w:val="000000"/>
              </w:rPr>
            </w:pPr>
            <w:hyperlink r:id="rId29" w:history="1">
              <w:r w:rsidR="005F1DA1" w:rsidRPr="001815E4">
                <w:rPr>
                  <w:rStyle w:val="Hyperlink"/>
                  <w:rFonts w:ascii="Calibri" w:hAnsi="Calibri" w:cs="Calibri"/>
                </w:rPr>
                <w:t>RRID: AB_2883972</w:t>
              </w:r>
            </w:hyperlink>
          </w:p>
        </w:tc>
        <w:tc>
          <w:tcPr>
            <w:tcW w:w="2160" w:type="dxa"/>
          </w:tcPr>
          <w:p w14:paraId="3793D20D" w14:textId="77777777" w:rsidR="005F1DA1" w:rsidRPr="00293A55" w:rsidRDefault="005F1DA1" w:rsidP="005F1DA1">
            <w:pPr>
              <w:jc w:val="center"/>
              <w:rPr>
                <w:rFonts w:ascii="Calibri" w:hAnsi="Calibri" w:cs="Calibri"/>
                <w:color w:val="000000"/>
              </w:rPr>
            </w:pPr>
            <w:r w:rsidRPr="00293A55">
              <w:rPr>
                <w:rFonts w:ascii="Calibri" w:hAnsi="Calibri" w:cs="Calibri"/>
                <w:color w:val="000000"/>
              </w:rPr>
              <w:t>NA</w:t>
            </w:r>
          </w:p>
        </w:tc>
      </w:tr>
      <w:tr w:rsidR="005F1DA1" w:rsidRPr="007315A7" w14:paraId="57339079" w14:textId="77777777" w:rsidTr="005F1DA1">
        <w:trPr>
          <w:trHeight w:val="300"/>
        </w:trPr>
        <w:tc>
          <w:tcPr>
            <w:tcW w:w="1823" w:type="dxa"/>
            <w:noWrap/>
            <w:hideMark/>
          </w:tcPr>
          <w:p w14:paraId="11272F0E"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 xml:space="preserve">Popova et al. </w:t>
            </w:r>
          </w:p>
        </w:tc>
        <w:tc>
          <w:tcPr>
            <w:tcW w:w="2695" w:type="dxa"/>
            <w:noWrap/>
            <w:hideMark/>
          </w:tcPr>
          <w:p w14:paraId="2744D659" w14:textId="77777777" w:rsidR="005F1DA1" w:rsidRPr="005F672B" w:rsidRDefault="005F1DA1" w:rsidP="005F1DA1">
            <w:pPr>
              <w:rPr>
                <w:rFonts w:ascii="Calibri" w:hAnsi="Calibri" w:cs="Calibri"/>
                <w:color w:val="000000"/>
              </w:rPr>
            </w:pPr>
            <w:r>
              <w:rPr>
                <w:rFonts w:ascii="Calibri" w:hAnsi="Calibri" w:cs="Calibri"/>
                <w:color w:val="000000"/>
              </w:rPr>
              <w:t>Roche E411</w:t>
            </w:r>
          </w:p>
        </w:tc>
        <w:tc>
          <w:tcPr>
            <w:tcW w:w="2052" w:type="dxa"/>
          </w:tcPr>
          <w:p w14:paraId="16DFD8E5" w14:textId="77777777" w:rsidR="005F1DA1" w:rsidRDefault="00A734D2" w:rsidP="005F1DA1">
            <w:pPr>
              <w:jc w:val="center"/>
              <w:rPr>
                <w:rFonts w:ascii="Calibri" w:hAnsi="Calibri" w:cs="Calibri"/>
                <w:color w:val="000000"/>
              </w:rPr>
            </w:pPr>
            <w:hyperlink r:id="rId30" w:history="1">
              <w:r w:rsidR="005F1DA1" w:rsidRPr="001815E4">
                <w:rPr>
                  <w:rStyle w:val="Hyperlink"/>
                  <w:rFonts w:ascii="Calibri" w:hAnsi="Calibri" w:cs="Calibri"/>
                </w:rPr>
                <w:t>RRID: AB_2756377</w:t>
              </w:r>
            </w:hyperlink>
          </w:p>
        </w:tc>
        <w:tc>
          <w:tcPr>
            <w:tcW w:w="2160" w:type="dxa"/>
          </w:tcPr>
          <w:p w14:paraId="24908463" w14:textId="77777777" w:rsidR="005F1DA1" w:rsidRPr="005F672B" w:rsidRDefault="00A734D2" w:rsidP="005F1DA1">
            <w:pPr>
              <w:jc w:val="center"/>
              <w:rPr>
                <w:rFonts w:ascii="Calibri" w:hAnsi="Calibri" w:cs="Calibri"/>
                <w:color w:val="000000"/>
              </w:rPr>
            </w:pPr>
            <w:hyperlink r:id="rId31" w:history="1">
              <w:r w:rsidR="005F1DA1" w:rsidRPr="001815E4">
                <w:rPr>
                  <w:rStyle w:val="Hyperlink"/>
                  <w:rFonts w:ascii="Calibri" w:hAnsi="Calibri" w:cs="Calibri"/>
                </w:rPr>
                <w:t>RRID: AB_2894892</w:t>
              </w:r>
            </w:hyperlink>
          </w:p>
        </w:tc>
      </w:tr>
      <w:tr w:rsidR="005F1DA1" w:rsidRPr="00ED2062" w14:paraId="1FB0DEBF" w14:textId="77777777" w:rsidTr="005F1DA1">
        <w:trPr>
          <w:trHeight w:val="300"/>
        </w:trPr>
        <w:tc>
          <w:tcPr>
            <w:tcW w:w="1823" w:type="dxa"/>
            <w:noWrap/>
            <w:hideMark/>
          </w:tcPr>
          <w:p w14:paraId="703A48DF"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 xml:space="preserve">Poppe et al. </w:t>
            </w:r>
          </w:p>
        </w:tc>
        <w:tc>
          <w:tcPr>
            <w:tcW w:w="2695" w:type="dxa"/>
            <w:noWrap/>
            <w:hideMark/>
          </w:tcPr>
          <w:p w14:paraId="070A87D4" w14:textId="77777777" w:rsidR="005F1DA1" w:rsidRPr="005F672B" w:rsidRDefault="005F1DA1" w:rsidP="005F1DA1">
            <w:pPr>
              <w:rPr>
                <w:rFonts w:ascii="Calibri" w:hAnsi="Calibri" w:cs="Calibri"/>
                <w:color w:val="000000"/>
              </w:rPr>
            </w:pPr>
            <w:r>
              <w:rPr>
                <w:rFonts w:ascii="Calibri" w:hAnsi="Calibri" w:cs="Calibri"/>
                <w:color w:val="000000"/>
              </w:rPr>
              <w:t>Siemens ADVIA Centaur XP</w:t>
            </w:r>
          </w:p>
        </w:tc>
        <w:tc>
          <w:tcPr>
            <w:tcW w:w="2052" w:type="dxa"/>
          </w:tcPr>
          <w:p w14:paraId="3A098A63" w14:textId="77777777" w:rsidR="005F1DA1" w:rsidRDefault="00A734D2" w:rsidP="005F1DA1">
            <w:pPr>
              <w:jc w:val="center"/>
              <w:rPr>
                <w:rFonts w:ascii="Calibri" w:hAnsi="Calibri" w:cs="Calibri"/>
                <w:color w:val="000000"/>
              </w:rPr>
            </w:pPr>
            <w:hyperlink r:id="rId32" w:history="1">
              <w:r w:rsidR="005F1DA1" w:rsidRPr="001815E4">
                <w:rPr>
                  <w:rStyle w:val="Hyperlink"/>
                  <w:rFonts w:ascii="Calibri" w:hAnsi="Calibri" w:cs="Calibri"/>
                </w:rPr>
                <w:t>RRID: AB_2783806</w:t>
              </w:r>
            </w:hyperlink>
          </w:p>
        </w:tc>
        <w:tc>
          <w:tcPr>
            <w:tcW w:w="2160" w:type="dxa"/>
          </w:tcPr>
          <w:p w14:paraId="1B0EBE8D" w14:textId="77777777" w:rsidR="005F1DA1" w:rsidRPr="005F672B" w:rsidRDefault="00A734D2" w:rsidP="005F1DA1">
            <w:pPr>
              <w:jc w:val="center"/>
              <w:rPr>
                <w:rFonts w:ascii="Calibri" w:hAnsi="Calibri" w:cs="Calibri"/>
                <w:color w:val="000000"/>
              </w:rPr>
            </w:pPr>
            <w:hyperlink r:id="rId33" w:history="1">
              <w:r w:rsidR="005F1DA1" w:rsidRPr="001815E4">
                <w:rPr>
                  <w:rStyle w:val="Hyperlink"/>
                  <w:rFonts w:ascii="Calibri" w:hAnsi="Calibri" w:cs="Calibri"/>
                </w:rPr>
                <w:t>RRID: AB_2783805</w:t>
              </w:r>
            </w:hyperlink>
          </w:p>
        </w:tc>
      </w:tr>
      <w:tr w:rsidR="005F1DA1" w:rsidRPr="007315A7" w14:paraId="72EDFDBD" w14:textId="77777777" w:rsidTr="005F1DA1">
        <w:trPr>
          <w:trHeight w:val="300"/>
        </w:trPr>
        <w:tc>
          <w:tcPr>
            <w:tcW w:w="1823" w:type="dxa"/>
            <w:noWrap/>
            <w:hideMark/>
          </w:tcPr>
          <w:p w14:paraId="5F5E0FB7" w14:textId="77777777" w:rsidR="005F1DA1" w:rsidRPr="007315A7" w:rsidRDefault="005F1DA1" w:rsidP="005F1DA1">
            <w:pPr>
              <w:rPr>
                <w:rFonts w:ascii="Calibri" w:eastAsia="Times New Roman" w:hAnsi="Calibri" w:cs="Calibri"/>
                <w:b/>
                <w:bCs/>
                <w:color w:val="000000"/>
                <w:lang w:val="en-US"/>
              </w:rPr>
            </w:pPr>
            <w:r>
              <w:rPr>
                <w:rFonts w:ascii="Calibri" w:eastAsia="Times New Roman" w:hAnsi="Calibri" w:cs="Calibri"/>
                <w:b/>
                <w:bCs/>
                <w:color w:val="000000"/>
                <w:lang w:val="en-US"/>
              </w:rPr>
              <w:t xml:space="preserve">Rhea </w:t>
            </w:r>
          </w:p>
        </w:tc>
        <w:tc>
          <w:tcPr>
            <w:tcW w:w="2695" w:type="dxa"/>
            <w:noWrap/>
            <w:hideMark/>
          </w:tcPr>
          <w:p w14:paraId="368DC083" w14:textId="77777777" w:rsidR="005F1DA1" w:rsidRPr="005F672B" w:rsidRDefault="005F1DA1" w:rsidP="005F1DA1">
            <w:pPr>
              <w:rPr>
                <w:rFonts w:ascii="Calibri" w:hAnsi="Calibri" w:cs="Calibri"/>
                <w:color w:val="000000"/>
              </w:rPr>
            </w:pPr>
            <w:r>
              <w:rPr>
                <w:rFonts w:ascii="Calibri" w:hAnsi="Calibri" w:cs="Calibri"/>
                <w:color w:val="000000"/>
              </w:rPr>
              <w:t xml:space="preserve">Siemens </w:t>
            </w:r>
            <w:proofErr w:type="spellStart"/>
            <w:r>
              <w:rPr>
                <w:rFonts w:ascii="Calibri" w:hAnsi="Calibri" w:cs="Calibri"/>
                <w:color w:val="000000"/>
              </w:rPr>
              <w:t>Immulite</w:t>
            </w:r>
            <w:proofErr w:type="spellEnd"/>
            <w:r>
              <w:rPr>
                <w:rFonts w:ascii="Calibri" w:hAnsi="Calibri" w:cs="Calibri"/>
                <w:color w:val="000000"/>
              </w:rPr>
              <w:t xml:space="preserve"> 2000</w:t>
            </w:r>
          </w:p>
        </w:tc>
        <w:tc>
          <w:tcPr>
            <w:tcW w:w="2052" w:type="dxa"/>
          </w:tcPr>
          <w:p w14:paraId="771F440B" w14:textId="77777777" w:rsidR="005F1DA1" w:rsidRDefault="00A734D2" w:rsidP="005F1DA1">
            <w:pPr>
              <w:jc w:val="center"/>
              <w:rPr>
                <w:rFonts w:ascii="Calibri" w:hAnsi="Calibri" w:cs="Calibri"/>
                <w:color w:val="000000"/>
              </w:rPr>
            </w:pPr>
            <w:hyperlink r:id="rId34" w:history="1">
              <w:r w:rsidR="005F1DA1" w:rsidRPr="001815E4">
                <w:rPr>
                  <w:rStyle w:val="Hyperlink"/>
                  <w:rFonts w:ascii="Calibri" w:hAnsi="Calibri" w:cs="Calibri"/>
                </w:rPr>
                <w:t>RRID: AB_2827386</w:t>
              </w:r>
            </w:hyperlink>
          </w:p>
        </w:tc>
        <w:tc>
          <w:tcPr>
            <w:tcW w:w="2160" w:type="dxa"/>
          </w:tcPr>
          <w:p w14:paraId="05824DC4" w14:textId="77777777" w:rsidR="005F1DA1" w:rsidRPr="005F672B" w:rsidRDefault="00A734D2" w:rsidP="005F1DA1">
            <w:pPr>
              <w:jc w:val="center"/>
              <w:rPr>
                <w:rFonts w:ascii="Calibri" w:hAnsi="Calibri" w:cs="Calibri"/>
                <w:color w:val="000000"/>
              </w:rPr>
            </w:pPr>
            <w:hyperlink r:id="rId35" w:history="1">
              <w:r w:rsidR="005F1DA1" w:rsidRPr="001815E4">
                <w:rPr>
                  <w:rStyle w:val="Hyperlink"/>
                  <w:rFonts w:ascii="Calibri" w:hAnsi="Calibri" w:cs="Calibri"/>
                </w:rPr>
                <w:t>RRID: AB_2895179</w:t>
              </w:r>
            </w:hyperlink>
          </w:p>
        </w:tc>
      </w:tr>
      <w:tr w:rsidR="005F1DA1" w:rsidRPr="007315A7" w14:paraId="13C3D6F9" w14:textId="77777777" w:rsidTr="005F1DA1">
        <w:trPr>
          <w:trHeight w:val="300"/>
        </w:trPr>
        <w:tc>
          <w:tcPr>
            <w:tcW w:w="1823" w:type="dxa"/>
            <w:noWrap/>
            <w:hideMark/>
          </w:tcPr>
          <w:p w14:paraId="1AE4CF62" w14:textId="77777777" w:rsidR="005F1DA1" w:rsidRPr="007315A7" w:rsidRDefault="005F1DA1" w:rsidP="005F1DA1">
            <w:pPr>
              <w:rPr>
                <w:rFonts w:ascii="Calibri" w:eastAsia="Times New Roman" w:hAnsi="Calibri" w:cs="Calibri"/>
                <w:b/>
                <w:bCs/>
                <w:color w:val="000000"/>
                <w:lang w:val="en-US"/>
              </w:rPr>
            </w:pPr>
            <w:r w:rsidRPr="007315A7">
              <w:rPr>
                <w:rFonts w:ascii="Calibri" w:eastAsia="Times New Roman" w:hAnsi="Calibri" w:cs="Calibri"/>
                <w:b/>
                <w:bCs/>
                <w:color w:val="000000"/>
                <w:lang w:val="en-US"/>
              </w:rPr>
              <w:t>Western Australia</w:t>
            </w:r>
          </w:p>
        </w:tc>
        <w:tc>
          <w:tcPr>
            <w:tcW w:w="2695" w:type="dxa"/>
            <w:noWrap/>
            <w:hideMark/>
          </w:tcPr>
          <w:p w14:paraId="56F49ADF" w14:textId="77777777" w:rsidR="005F1DA1" w:rsidRPr="005F672B" w:rsidRDefault="005F1DA1" w:rsidP="005F1DA1">
            <w:pPr>
              <w:rPr>
                <w:rFonts w:ascii="Calibri" w:hAnsi="Calibri" w:cs="Calibri"/>
                <w:color w:val="000000"/>
              </w:rPr>
            </w:pPr>
            <w:r>
              <w:rPr>
                <w:rFonts w:ascii="Calibri" w:hAnsi="Calibri" w:cs="Calibri"/>
                <w:color w:val="000000"/>
              </w:rPr>
              <w:t xml:space="preserve">Abbott </w:t>
            </w:r>
            <w:proofErr w:type="spellStart"/>
            <w:r>
              <w:rPr>
                <w:rFonts w:ascii="Calibri" w:hAnsi="Calibri" w:cs="Calibri"/>
                <w:color w:val="000000"/>
              </w:rPr>
              <w:t>Diagnostics</w:t>
            </w:r>
            <w:proofErr w:type="spellEnd"/>
            <w:r>
              <w:rPr>
                <w:rFonts w:ascii="Calibri" w:hAnsi="Calibri" w:cs="Calibri"/>
                <w:color w:val="000000"/>
              </w:rPr>
              <w:t xml:space="preserve"> Architect</w:t>
            </w:r>
          </w:p>
        </w:tc>
        <w:tc>
          <w:tcPr>
            <w:tcW w:w="2052" w:type="dxa"/>
          </w:tcPr>
          <w:p w14:paraId="00E646AA" w14:textId="77777777" w:rsidR="005F1DA1" w:rsidRDefault="00A734D2" w:rsidP="005F1DA1">
            <w:pPr>
              <w:jc w:val="center"/>
              <w:rPr>
                <w:rFonts w:ascii="Calibri" w:hAnsi="Calibri" w:cs="Calibri"/>
                <w:color w:val="000000"/>
              </w:rPr>
            </w:pPr>
            <w:hyperlink r:id="rId36" w:history="1">
              <w:r w:rsidR="005F1DA1" w:rsidRPr="001815E4">
                <w:rPr>
                  <w:rStyle w:val="Hyperlink"/>
                  <w:rFonts w:ascii="Calibri" w:hAnsi="Calibri" w:cs="Calibri"/>
                </w:rPr>
                <w:t>RRID: AB_2883972</w:t>
              </w:r>
            </w:hyperlink>
          </w:p>
        </w:tc>
        <w:tc>
          <w:tcPr>
            <w:tcW w:w="2160" w:type="dxa"/>
          </w:tcPr>
          <w:p w14:paraId="1D319F95" w14:textId="77777777" w:rsidR="005F1DA1" w:rsidRPr="00293A55" w:rsidRDefault="005F1DA1" w:rsidP="005F1DA1">
            <w:pPr>
              <w:jc w:val="center"/>
              <w:rPr>
                <w:rFonts w:ascii="Calibri" w:hAnsi="Calibri" w:cs="Calibri"/>
                <w:color w:val="000000"/>
              </w:rPr>
            </w:pPr>
            <w:r w:rsidRPr="00293A55">
              <w:rPr>
                <w:rFonts w:ascii="Calibri" w:hAnsi="Calibri" w:cs="Calibri"/>
                <w:color w:val="000000"/>
              </w:rPr>
              <w:t>NA</w:t>
            </w:r>
          </w:p>
        </w:tc>
      </w:tr>
      <w:tr w:rsidR="005F1DA1" w:rsidRPr="007315A7" w14:paraId="6EF96842" w14:textId="77777777" w:rsidTr="005F1DA1">
        <w:trPr>
          <w:trHeight w:val="300"/>
        </w:trPr>
        <w:tc>
          <w:tcPr>
            <w:tcW w:w="1823" w:type="dxa"/>
            <w:noWrap/>
            <w:hideMark/>
          </w:tcPr>
          <w:p w14:paraId="5B1AC424" w14:textId="77777777" w:rsidR="005F1DA1" w:rsidRPr="007315A7" w:rsidRDefault="005F1DA1" w:rsidP="005F1DA1">
            <w:pPr>
              <w:rPr>
                <w:rFonts w:ascii="Calibri" w:eastAsia="Times New Roman" w:hAnsi="Calibri" w:cs="Calibri"/>
                <w:b/>
                <w:bCs/>
                <w:color w:val="000000"/>
                <w:lang w:val="en-US"/>
              </w:rPr>
            </w:pPr>
            <w:proofErr w:type="spellStart"/>
            <w:r>
              <w:rPr>
                <w:rFonts w:ascii="Calibri" w:eastAsia="Times New Roman" w:hAnsi="Calibri" w:cs="Calibri"/>
                <w:b/>
                <w:bCs/>
                <w:color w:val="000000"/>
                <w:lang w:val="en-US"/>
              </w:rPr>
              <w:t>Wijnen</w:t>
            </w:r>
            <w:proofErr w:type="spellEnd"/>
            <w:r>
              <w:rPr>
                <w:rFonts w:ascii="Calibri" w:eastAsia="Times New Roman" w:hAnsi="Calibri" w:cs="Calibri"/>
                <w:b/>
                <w:bCs/>
                <w:color w:val="000000"/>
                <w:lang w:val="en-US"/>
              </w:rPr>
              <w:t xml:space="preserve"> &amp; Pop</w:t>
            </w:r>
          </w:p>
        </w:tc>
        <w:tc>
          <w:tcPr>
            <w:tcW w:w="2695" w:type="dxa"/>
            <w:noWrap/>
            <w:hideMark/>
          </w:tcPr>
          <w:p w14:paraId="2CE38BAF" w14:textId="77777777" w:rsidR="005F1DA1" w:rsidRPr="005F672B" w:rsidRDefault="005F1DA1" w:rsidP="005F1DA1">
            <w:pPr>
              <w:rPr>
                <w:rFonts w:ascii="Calibri" w:hAnsi="Calibri" w:cs="Calibri"/>
                <w:color w:val="000000"/>
              </w:rPr>
            </w:pPr>
            <w:r>
              <w:rPr>
                <w:rFonts w:ascii="Calibri" w:hAnsi="Calibri" w:cs="Calibri"/>
                <w:color w:val="000000"/>
              </w:rPr>
              <w:t xml:space="preserve">Siemens </w:t>
            </w:r>
            <w:proofErr w:type="spellStart"/>
            <w:r>
              <w:rPr>
                <w:rFonts w:ascii="Calibri" w:hAnsi="Calibri" w:cs="Calibri"/>
                <w:color w:val="000000"/>
              </w:rPr>
              <w:t>Immulite</w:t>
            </w:r>
            <w:proofErr w:type="spellEnd"/>
            <w:r>
              <w:rPr>
                <w:rFonts w:ascii="Calibri" w:hAnsi="Calibri" w:cs="Calibri"/>
                <w:color w:val="000000"/>
              </w:rPr>
              <w:t xml:space="preserve"> 2000</w:t>
            </w:r>
          </w:p>
        </w:tc>
        <w:tc>
          <w:tcPr>
            <w:tcW w:w="2052" w:type="dxa"/>
          </w:tcPr>
          <w:p w14:paraId="30727844" w14:textId="77777777" w:rsidR="005F1DA1" w:rsidRDefault="00A734D2" w:rsidP="005F1DA1">
            <w:pPr>
              <w:jc w:val="center"/>
              <w:rPr>
                <w:rFonts w:ascii="Calibri" w:hAnsi="Calibri" w:cs="Calibri"/>
                <w:color w:val="000000"/>
              </w:rPr>
            </w:pPr>
            <w:hyperlink r:id="rId37" w:history="1">
              <w:r w:rsidR="005F1DA1" w:rsidRPr="001815E4">
                <w:rPr>
                  <w:rStyle w:val="Hyperlink"/>
                  <w:rFonts w:ascii="Calibri" w:hAnsi="Calibri" w:cs="Calibri"/>
                </w:rPr>
                <w:t>RRID: AB_2827386</w:t>
              </w:r>
            </w:hyperlink>
          </w:p>
        </w:tc>
        <w:tc>
          <w:tcPr>
            <w:tcW w:w="2160" w:type="dxa"/>
          </w:tcPr>
          <w:p w14:paraId="327C8B51" w14:textId="77777777" w:rsidR="005F1DA1" w:rsidRPr="005F672B" w:rsidRDefault="00A734D2" w:rsidP="005F1DA1">
            <w:pPr>
              <w:jc w:val="center"/>
              <w:rPr>
                <w:rFonts w:ascii="Calibri" w:hAnsi="Calibri" w:cs="Calibri"/>
                <w:color w:val="000000"/>
              </w:rPr>
            </w:pPr>
            <w:hyperlink r:id="rId38" w:history="1">
              <w:r w:rsidR="005F1DA1" w:rsidRPr="001815E4">
                <w:rPr>
                  <w:rStyle w:val="Hyperlink"/>
                  <w:rFonts w:ascii="Calibri" w:hAnsi="Calibri" w:cs="Calibri"/>
                </w:rPr>
                <w:t>RRID: AB_2895179</w:t>
              </w:r>
            </w:hyperlink>
          </w:p>
        </w:tc>
      </w:tr>
    </w:tbl>
    <w:p w14:paraId="712190E7" w14:textId="77777777" w:rsidR="005F1DA1" w:rsidRDefault="005F1DA1" w:rsidP="005F1DA1">
      <w:pPr>
        <w:rPr>
          <w:lang w:val="en-US"/>
        </w:rPr>
      </w:pPr>
      <w:r w:rsidRPr="00BA5335">
        <w:rPr>
          <w:vertAlign w:val="superscript"/>
          <w:lang w:val="en-US"/>
        </w:rPr>
        <w:t>1</w:t>
      </w:r>
      <w:r w:rsidRPr="00BA5335">
        <w:rPr>
          <w:lang w:val="en-US"/>
        </w:rPr>
        <w:t>Antibody Research Resource Identifiers</w:t>
      </w:r>
      <w:r>
        <w:rPr>
          <w:lang w:val="en-US"/>
        </w:rPr>
        <w:t xml:space="preserve"> </w:t>
      </w:r>
      <w:proofErr w:type="spellStart"/>
      <w:r>
        <w:rPr>
          <w:lang w:val="en-US"/>
        </w:rPr>
        <w:t>retreived</w:t>
      </w:r>
      <w:proofErr w:type="spellEnd"/>
      <w:r>
        <w:rPr>
          <w:lang w:val="en-US"/>
        </w:rPr>
        <w:t xml:space="preserve"> from </w:t>
      </w:r>
      <w:hyperlink r:id="rId39" w:history="1">
        <w:r w:rsidRPr="00914D12">
          <w:rPr>
            <w:rStyle w:val="Hyperlink"/>
            <w:lang w:val="en-US"/>
          </w:rPr>
          <w:t>https://antibodyregistry.org/</w:t>
        </w:r>
      </w:hyperlink>
      <w:r>
        <w:rPr>
          <w:lang w:val="en-US"/>
        </w:rPr>
        <w:t xml:space="preserve">; </w:t>
      </w:r>
      <w:r w:rsidRPr="00BA5335">
        <w:rPr>
          <w:vertAlign w:val="superscript"/>
          <w:lang w:val="en-US"/>
        </w:rPr>
        <w:t>2</w:t>
      </w:r>
      <w:r>
        <w:rPr>
          <w:lang w:val="en-US"/>
        </w:rPr>
        <w:t>NA = not available</w:t>
      </w:r>
    </w:p>
    <w:p w14:paraId="2FC0E189" w14:textId="77777777" w:rsidR="005F1DA1" w:rsidRDefault="005F1DA1" w:rsidP="005F1DA1">
      <w:pPr>
        <w:rPr>
          <w:lang w:val="en-US"/>
        </w:rPr>
      </w:pPr>
      <w:r>
        <w:rPr>
          <w:lang w:val="en-US"/>
        </w:rPr>
        <w:br w:type="page"/>
      </w:r>
    </w:p>
    <w:p w14:paraId="159902BD" w14:textId="77777777" w:rsidR="005F1DA1" w:rsidRPr="000D7B7E" w:rsidRDefault="005F1DA1" w:rsidP="005F1DA1">
      <w:pPr>
        <w:pStyle w:val="Heading1"/>
        <w:rPr>
          <w:rFonts w:asciiTheme="minorHAnsi" w:hAnsiTheme="minorHAnsi" w:cstheme="minorHAnsi"/>
          <w:b/>
          <w:color w:val="auto"/>
          <w:sz w:val="22"/>
          <w:szCs w:val="22"/>
          <w:lang w:val="en-US"/>
        </w:rPr>
      </w:pPr>
      <w:bookmarkStart w:id="12" w:name="_Toc140065710"/>
      <w:bookmarkStart w:id="13" w:name="_Toc162021130"/>
      <w:r w:rsidRPr="000D7B7E">
        <w:rPr>
          <w:rFonts w:asciiTheme="minorHAnsi" w:hAnsiTheme="minorHAnsi" w:cstheme="minorHAnsi"/>
          <w:b/>
          <w:color w:val="auto"/>
          <w:sz w:val="22"/>
          <w:szCs w:val="22"/>
          <w:lang w:val="en-US"/>
        </w:rPr>
        <w:lastRenderedPageBreak/>
        <w:t>Prospero registration</w:t>
      </w:r>
      <w:bookmarkEnd w:id="12"/>
      <w:bookmarkEnd w:id="13"/>
    </w:p>
    <w:p w14:paraId="2A0AC874" w14:textId="77777777" w:rsidR="005F1DA1" w:rsidRPr="000D7B7E" w:rsidRDefault="005F1DA1" w:rsidP="005F1DA1">
      <w:pPr>
        <w:pStyle w:val="NoSpacing"/>
        <w:rPr>
          <w:b/>
          <w:sz w:val="18"/>
          <w:szCs w:val="18"/>
          <w:lang w:val="en-US"/>
        </w:rPr>
      </w:pPr>
      <w:r w:rsidRPr="000D7B7E">
        <w:rPr>
          <w:b/>
          <w:sz w:val="18"/>
          <w:szCs w:val="18"/>
          <w:lang w:val="en-US"/>
        </w:rPr>
        <w:t>Citation</w:t>
      </w:r>
    </w:p>
    <w:p w14:paraId="7AB8E207" w14:textId="77777777" w:rsidR="005F1DA1" w:rsidRPr="000D7B7E" w:rsidRDefault="005F1DA1" w:rsidP="005F1DA1">
      <w:pPr>
        <w:pStyle w:val="NoSpacing"/>
        <w:rPr>
          <w:sz w:val="18"/>
          <w:szCs w:val="18"/>
          <w:lang w:val="en-US"/>
        </w:rPr>
      </w:pPr>
      <w:r w:rsidRPr="000D7B7E">
        <w:rPr>
          <w:sz w:val="18"/>
          <w:szCs w:val="18"/>
          <w:lang w:val="en-US"/>
        </w:rPr>
        <w:t>Joris Osinga, Arash Derakhshan, Tim Korevaar. Definition and prevalence of thyroid dysfunction in pregnancy: a systematic review and individual patient data meta-analysis. PROSPERO 2021 CRD42021270078 Available from: </w:t>
      </w:r>
      <w:hyperlink r:id="rId40" w:tgtFrame="_self" w:history="1">
        <w:r w:rsidRPr="000D7B7E">
          <w:rPr>
            <w:color w:val="0D7F25"/>
            <w:sz w:val="18"/>
            <w:szCs w:val="18"/>
            <w:u w:val="single"/>
            <w:lang w:val="en-US"/>
          </w:rPr>
          <w:t>https://www.crd.york.ac.uk/prospero/display_record.php?ID=CRD42021270078</w:t>
        </w:r>
      </w:hyperlink>
    </w:p>
    <w:p w14:paraId="21C42938" w14:textId="77777777" w:rsidR="005F1DA1" w:rsidRDefault="005F1DA1" w:rsidP="005F1DA1">
      <w:pPr>
        <w:pStyle w:val="NoSpacing"/>
        <w:rPr>
          <w:sz w:val="18"/>
          <w:szCs w:val="18"/>
          <w:lang w:val="en-US"/>
        </w:rPr>
      </w:pPr>
    </w:p>
    <w:p w14:paraId="7D6E1ACA" w14:textId="77777777" w:rsidR="005F1DA1" w:rsidRPr="000D7B7E" w:rsidRDefault="005F1DA1" w:rsidP="005F1DA1">
      <w:pPr>
        <w:pStyle w:val="NoSpacing"/>
        <w:rPr>
          <w:b/>
          <w:sz w:val="18"/>
          <w:szCs w:val="18"/>
          <w:lang w:val="en-US"/>
        </w:rPr>
      </w:pPr>
      <w:r w:rsidRPr="000D7B7E">
        <w:rPr>
          <w:b/>
          <w:sz w:val="18"/>
          <w:szCs w:val="18"/>
          <w:lang w:val="en-US"/>
        </w:rPr>
        <w:t>Review question</w:t>
      </w:r>
    </w:p>
    <w:p w14:paraId="0406A23C" w14:textId="77777777" w:rsidR="005F1DA1" w:rsidRPr="000D7B7E" w:rsidRDefault="005F1DA1" w:rsidP="005F1DA1">
      <w:pPr>
        <w:pStyle w:val="NoSpacing"/>
        <w:rPr>
          <w:sz w:val="18"/>
          <w:szCs w:val="18"/>
          <w:lang w:val="en-US"/>
        </w:rPr>
      </w:pPr>
      <w:r w:rsidRPr="000D7B7E">
        <w:rPr>
          <w:sz w:val="18"/>
          <w:szCs w:val="18"/>
          <w:lang w:val="en-US"/>
        </w:rPr>
        <w:t>Primary:</w:t>
      </w:r>
    </w:p>
    <w:p w14:paraId="0D8A8C2D" w14:textId="77777777" w:rsidR="005F1DA1" w:rsidRPr="000D7B7E" w:rsidRDefault="005F1DA1" w:rsidP="005F1DA1">
      <w:pPr>
        <w:pStyle w:val="NoSpacing"/>
        <w:rPr>
          <w:sz w:val="18"/>
          <w:szCs w:val="18"/>
          <w:lang w:val="en-US"/>
        </w:rPr>
      </w:pPr>
      <w:r w:rsidRPr="000D7B7E">
        <w:rPr>
          <w:sz w:val="18"/>
          <w:szCs w:val="18"/>
          <w:lang w:val="en-US"/>
        </w:rPr>
        <w:t>1. Systematic review: to provide an overview of all available population based, assay-specific reference ranges for TSH and FT4 during pregnancy</w:t>
      </w:r>
    </w:p>
    <w:p w14:paraId="17304C8D" w14:textId="77777777" w:rsidR="005F1DA1" w:rsidRPr="000D7B7E" w:rsidRDefault="005F1DA1" w:rsidP="005F1DA1">
      <w:pPr>
        <w:pStyle w:val="NoSpacing"/>
        <w:rPr>
          <w:sz w:val="18"/>
          <w:szCs w:val="18"/>
          <w:lang w:val="en-US"/>
        </w:rPr>
      </w:pPr>
      <w:r w:rsidRPr="000D7B7E">
        <w:rPr>
          <w:sz w:val="18"/>
          <w:szCs w:val="18"/>
          <w:lang w:val="en-US"/>
        </w:rPr>
        <w:t>2. Individual patient data meta-analysis using consortium data: To quantify the prevalence of thyroid function test abnormalities in pregnancy</w:t>
      </w:r>
    </w:p>
    <w:p w14:paraId="32F58B86" w14:textId="77777777" w:rsidR="005F1DA1" w:rsidRPr="000D7B7E" w:rsidRDefault="005F1DA1" w:rsidP="005F1DA1">
      <w:pPr>
        <w:pStyle w:val="NoSpacing"/>
        <w:rPr>
          <w:sz w:val="18"/>
          <w:szCs w:val="18"/>
          <w:lang w:val="en-US"/>
        </w:rPr>
      </w:pPr>
    </w:p>
    <w:p w14:paraId="10F66667" w14:textId="77777777" w:rsidR="005F1DA1" w:rsidRPr="000D7B7E" w:rsidRDefault="005F1DA1" w:rsidP="005F1DA1">
      <w:pPr>
        <w:pStyle w:val="NoSpacing"/>
        <w:rPr>
          <w:b/>
          <w:sz w:val="18"/>
          <w:szCs w:val="18"/>
          <w:lang w:val="en-US"/>
        </w:rPr>
      </w:pPr>
      <w:r w:rsidRPr="000D7B7E">
        <w:rPr>
          <w:b/>
          <w:sz w:val="18"/>
          <w:szCs w:val="18"/>
          <w:lang w:val="en-US"/>
        </w:rPr>
        <w:t>Secondary</w:t>
      </w:r>
    </w:p>
    <w:p w14:paraId="57C34546" w14:textId="77777777" w:rsidR="005F1DA1" w:rsidRPr="000D7B7E" w:rsidRDefault="005F1DA1" w:rsidP="005F1DA1">
      <w:pPr>
        <w:pStyle w:val="NoSpacing"/>
        <w:rPr>
          <w:sz w:val="18"/>
          <w:szCs w:val="18"/>
          <w:lang w:val="en-US"/>
        </w:rPr>
      </w:pPr>
      <w:r w:rsidRPr="000D7B7E">
        <w:rPr>
          <w:sz w:val="18"/>
          <w:szCs w:val="18"/>
          <w:lang w:val="en-US"/>
        </w:rPr>
        <w:t>3. Systematic review: to analyze and compare differences in the in- and exclusion criteria of the reference populations published and in the subsequent reference intervals calculated.</w:t>
      </w:r>
    </w:p>
    <w:p w14:paraId="79456FAF" w14:textId="77777777" w:rsidR="005F1DA1" w:rsidRPr="000D7B7E" w:rsidRDefault="005F1DA1" w:rsidP="005F1DA1">
      <w:pPr>
        <w:pStyle w:val="NoSpacing"/>
        <w:rPr>
          <w:sz w:val="18"/>
          <w:szCs w:val="18"/>
          <w:lang w:val="en-US"/>
        </w:rPr>
      </w:pPr>
      <w:r w:rsidRPr="000D7B7E">
        <w:rPr>
          <w:sz w:val="18"/>
          <w:szCs w:val="18"/>
          <w:lang w:val="en-US"/>
        </w:rPr>
        <w:t>4. Systematic review: To assess the impact of using additional exclusion criteria for the reference population by simulating these in the Consortium on Thyroid and Pregnancy.</w:t>
      </w:r>
    </w:p>
    <w:p w14:paraId="77DA83EF" w14:textId="77777777" w:rsidR="005F1DA1" w:rsidRPr="000D7B7E" w:rsidRDefault="005F1DA1" w:rsidP="005F1DA1">
      <w:pPr>
        <w:pStyle w:val="NoSpacing"/>
        <w:rPr>
          <w:sz w:val="18"/>
          <w:szCs w:val="18"/>
          <w:lang w:val="en-US"/>
        </w:rPr>
      </w:pPr>
      <w:r w:rsidRPr="000D7B7E">
        <w:rPr>
          <w:sz w:val="18"/>
          <w:szCs w:val="18"/>
          <w:lang w:val="en-US"/>
        </w:rPr>
        <w:t>5. To quantify the differences in the prevalence of thyroid function test abnormalities using trimester-specific reference ranges and study-period-specific reference ranges (defined as a reference range across the gestational age for that specific study) for TSH and FT4</w:t>
      </w:r>
    </w:p>
    <w:p w14:paraId="15044F4E" w14:textId="77777777" w:rsidR="005F1DA1" w:rsidRPr="000D7B7E" w:rsidRDefault="005F1DA1" w:rsidP="005F1DA1">
      <w:pPr>
        <w:pStyle w:val="NoSpacing"/>
        <w:rPr>
          <w:sz w:val="18"/>
          <w:szCs w:val="18"/>
          <w:lang w:val="en-US"/>
        </w:rPr>
      </w:pPr>
      <w:r w:rsidRPr="000D7B7E">
        <w:rPr>
          <w:sz w:val="18"/>
          <w:szCs w:val="18"/>
          <w:lang w:val="en-US"/>
        </w:rPr>
        <w:t>6. To assess and quantify within assay-variability for TSH and FT4 reference ranges</w:t>
      </w:r>
    </w:p>
    <w:p w14:paraId="616310F7" w14:textId="77777777" w:rsidR="005F1DA1" w:rsidRPr="000D7B7E" w:rsidRDefault="005F1DA1" w:rsidP="005F1DA1">
      <w:pPr>
        <w:pStyle w:val="NoSpacing"/>
        <w:rPr>
          <w:sz w:val="18"/>
          <w:szCs w:val="18"/>
          <w:lang w:val="en-US"/>
        </w:rPr>
      </w:pPr>
      <w:r w:rsidRPr="000D7B7E">
        <w:rPr>
          <w:sz w:val="18"/>
          <w:szCs w:val="18"/>
          <w:lang w:val="en-US"/>
        </w:rPr>
        <w:t>7. To quantify thyroid function abnormalities when using fixed cut-off values.</w:t>
      </w:r>
    </w:p>
    <w:p w14:paraId="308EC553" w14:textId="77777777" w:rsidR="005F1DA1" w:rsidRDefault="005F1DA1" w:rsidP="005F1DA1">
      <w:pPr>
        <w:pStyle w:val="NoSpacing"/>
        <w:rPr>
          <w:sz w:val="18"/>
          <w:szCs w:val="18"/>
          <w:lang w:val="en-US"/>
        </w:rPr>
      </w:pPr>
    </w:p>
    <w:p w14:paraId="7034C2B6" w14:textId="77777777" w:rsidR="005F1DA1" w:rsidRPr="000D7B7E" w:rsidRDefault="005F1DA1" w:rsidP="005F1DA1">
      <w:pPr>
        <w:pStyle w:val="NoSpacing"/>
        <w:rPr>
          <w:b/>
          <w:sz w:val="18"/>
          <w:szCs w:val="18"/>
          <w:lang w:val="en-US"/>
        </w:rPr>
      </w:pPr>
      <w:r w:rsidRPr="000D7B7E">
        <w:rPr>
          <w:b/>
          <w:sz w:val="18"/>
          <w:szCs w:val="18"/>
          <w:lang w:val="en-US"/>
        </w:rPr>
        <w:t>Searches</w:t>
      </w:r>
    </w:p>
    <w:p w14:paraId="331EBDD9" w14:textId="77777777" w:rsidR="005F1DA1" w:rsidRPr="000D7B7E" w:rsidRDefault="005F1DA1" w:rsidP="005F1DA1">
      <w:pPr>
        <w:pStyle w:val="NoSpacing"/>
        <w:rPr>
          <w:sz w:val="18"/>
          <w:szCs w:val="18"/>
          <w:lang w:val="en-US"/>
        </w:rPr>
      </w:pPr>
      <w:proofErr w:type="spellStart"/>
      <w:r w:rsidRPr="000D7B7E">
        <w:rPr>
          <w:sz w:val="18"/>
          <w:szCs w:val="18"/>
          <w:lang w:val="en-US"/>
        </w:rPr>
        <w:t>Embase</w:t>
      </w:r>
      <w:proofErr w:type="spellEnd"/>
      <w:r w:rsidRPr="000D7B7E">
        <w:rPr>
          <w:sz w:val="18"/>
          <w:szCs w:val="18"/>
          <w:lang w:val="en-US"/>
        </w:rPr>
        <w:t>, MEDLINE (Ovid), Web of Science without language or publication date restrictions</w:t>
      </w:r>
    </w:p>
    <w:p w14:paraId="3D65FFE1" w14:textId="77777777" w:rsidR="005F1DA1" w:rsidRPr="000D7B7E" w:rsidRDefault="005F1DA1" w:rsidP="005F1DA1">
      <w:pPr>
        <w:pStyle w:val="NoSpacing"/>
        <w:rPr>
          <w:sz w:val="18"/>
          <w:szCs w:val="18"/>
          <w:lang w:val="en-US"/>
        </w:rPr>
      </w:pPr>
      <w:r w:rsidRPr="000D7B7E">
        <w:rPr>
          <w:sz w:val="18"/>
          <w:szCs w:val="18"/>
          <w:lang w:val="en-US"/>
        </w:rPr>
        <w:t>Search date 2021-04</w:t>
      </w:r>
    </w:p>
    <w:p w14:paraId="0D16309C" w14:textId="77777777" w:rsidR="005F1DA1" w:rsidRDefault="005F1DA1" w:rsidP="005F1DA1">
      <w:pPr>
        <w:pStyle w:val="NoSpacing"/>
        <w:rPr>
          <w:b/>
          <w:sz w:val="18"/>
          <w:szCs w:val="18"/>
          <w:lang w:val="en-US"/>
        </w:rPr>
      </w:pPr>
    </w:p>
    <w:p w14:paraId="27538A4B" w14:textId="77777777" w:rsidR="005F1DA1" w:rsidRPr="000D7B7E" w:rsidRDefault="005F1DA1" w:rsidP="005F1DA1">
      <w:pPr>
        <w:pStyle w:val="NoSpacing"/>
        <w:rPr>
          <w:b/>
          <w:sz w:val="18"/>
          <w:szCs w:val="18"/>
          <w:lang w:val="en-US"/>
        </w:rPr>
      </w:pPr>
      <w:r w:rsidRPr="000D7B7E">
        <w:rPr>
          <w:b/>
          <w:sz w:val="18"/>
          <w:szCs w:val="18"/>
          <w:lang w:val="en-US"/>
        </w:rPr>
        <w:t>Condition or domain being studied</w:t>
      </w:r>
    </w:p>
    <w:p w14:paraId="4AED2CDF" w14:textId="77777777" w:rsidR="005F1DA1" w:rsidRPr="000D7B7E" w:rsidRDefault="005F1DA1" w:rsidP="005F1DA1">
      <w:pPr>
        <w:pStyle w:val="NoSpacing"/>
        <w:rPr>
          <w:sz w:val="18"/>
          <w:szCs w:val="18"/>
          <w:lang w:val="en-US"/>
        </w:rPr>
      </w:pPr>
      <w:r w:rsidRPr="000D7B7E">
        <w:rPr>
          <w:sz w:val="18"/>
          <w:szCs w:val="18"/>
          <w:lang w:val="en-US"/>
        </w:rPr>
        <w:t>Thyroid dysfunction during pregnancy is associated with adverse pregnancy outcomes such as miscarriage, gestational hypertension, gestational diabetes, pre-eclampsia, preterm birth, small for gestational age neonates and lower offspring IQ. Diagnosing thyroid dysfunction during pregnancy is complicated due to changes in maternal thyroid physiology. To account for these differences, the American Thyroid Association (ATA) recommends calculating population-based, assay-specific, trimester-specific, reference ranges in TPOAb negative pregnant women without known thyroid disease. When calculating reference ranges in pregnancy is not feasible, the guideline advises using reference ranges calculated in a similar population and using the same assay. Following the ATA recommendation, the next step is using fixed cutoff values for TSH. To this date, no comprehensive overview of available reference ranges for TSH and FT4 (calculated in accordance with the ATA recommendation) and the prevalence of thyroid disorders exists. Such an overview could provide the needed data for implementing the correct reference range in hospitals around the world. Moreover, from a physiological point of view, trimester-specific reference range s are unlikely to adequately reflect the hormonal changes during pregnancy. It is unclear to what extent the use of trimester-specific ranges affect the identification of individuals classified with an abnormal thyroid function test.</w:t>
      </w:r>
    </w:p>
    <w:p w14:paraId="07DF47BF" w14:textId="77777777" w:rsidR="005F1DA1" w:rsidRDefault="005F1DA1" w:rsidP="005F1DA1">
      <w:pPr>
        <w:pStyle w:val="NoSpacing"/>
        <w:rPr>
          <w:sz w:val="18"/>
          <w:szCs w:val="18"/>
          <w:lang w:val="en-US"/>
        </w:rPr>
      </w:pPr>
    </w:p>
    <w:p w14:paraId="1BD030F9" w14:textId="77777777" w:rsidR="005F1DA1" w:rsidRPr="000D7B7E" w:rsidRDefault="005F1DA1" w:rsidP="005F1DA1">
      <w:pPr>
        <w:pStyle w:val="NoSpacing"/>
        <w:rPr>
          <w:b/>
          <w:sz w:val="18"/>
          <w:szCs w:val="18"/>
          <w:lang w:val="en-US"/>
        </w:rPr>
      </w:pPr>
      <w:r w:rsidRPr="000D7B7E">
        <w:rPr>
          <w:b/>
          <w:sz w:val="18"/>
          <w:szCs w:val="18"/>
          <w:lang w:val="en-US"/>
        </w:rPr>
        <w:t>Participants/population</w:t>
      </w:r>
    </w:p>
    <w:p w14:paraId="1CF377FB" w14:textId="77777777" w:rsidR="005F1DA1" w:rsidRPr="000D7B7E" w:rsidRDefault="005F1DA1" w:rsidP="005F1DA1">
      <w:pPr>
        <w:pStyle w:val="NoSpacing"/>
        <w:rPr>
          <w:sz w:val="18"/>
          <w:szCs w:val="18"/>
          <w:lang w:val="en-US"/>
        </w:rPr>
      </w:pPr>
      <w:r w:rsidRPr="000D7B7E">
        <w:rPr>
          <w:sz w:val="18"/>
          <w:szCs w:val="18"/>
          <w:lang w:val="en-US"/>
        </w:rPr>
        <w:t>- Non-selected, population-based prospective cohorts</w:t>
      </w:r>
    </w:p>
    <w:p w14:paraId="434EA283" w14:textId="77777777" w:rsidR="005F1DA1" w:rsidRPr="000D7B7E" w:rsidRDefault="005F1DA1" w:rsidP="005F1DA1">
      <w:pPr>
        <w:pStyle w:val="NoSpacing"/>
        <w:rPr>
          <w:sz w:val="18"/>
          <w:szCs w:val="18"/>
          <w:lang w:val="en-US"/>
        </w:rPr>
      </w:pPr>
      <w:r w:rsidRPr="000D7B7E">
        <w:rPr>
          <w:sz w:val="18"/>
          <w:szCs w:val="18"/>
          <w:lang w:val="en-US"/>
        </w:rPr>
        <w:t>- Serum TSH and/or FT4 reference intervals</w:t>
      </w:r>
    </w:p>
    <w:p w14:paraId="3ABD5C9F" w14:textId="77777777" w:rsidR="005F1DA1" w:rsidRPr="000D7B7E" w:rsidRDefault="005F1DA1" w:rsidP="005F1DA1">
      <w:pPr>
        <w:pStyle w:val="NoSpacing"/>
        <w:rPr>
          <w:sz w:val="18"/>
          <w:szCs w:val="18"/>
          <w:lang w:val="en-US"/>
        </w:rPr>
      </w:pPr>
      <w:r w:rsidRPr="000D7B7E">
        <w:rPr>
          <w:sz w:val="18"/>
          <w:szCs w:val="18"/>
          <w:lang w:val="en-US"/>
        </w:rPr>
        <w:t>- Exclusion criteria conform the latest ATA guideline of 2017: known thyroid disease, use of thyroid hormone altering medication, TPO antibody positivity, pregnancies conceived through IVF.</w:t>
      </w:r>
    </w:p>
    <w:p w14:paraId="0D972239" w14:textId="77777777" w:rsidR="005F1DA1" w:rsidRPr="000D7B7E" w:rsidRDefault="005F1DA1" w:rsidP="005F1DA1">
      <w:pPr>
        <w:pStyle w:val="NoSpacing"/>
        <w:rPr>
          <w:sz w:val="18"/>
          <w:szCs w:val="18"/>
          <w:lang w:val="en-US"/>
        </w:rPr>
      </w:pPr>
      <w:r w:rsidRPr="000D7B7E">
        <w:rPr>
          <w:sz w:val="18"/>
          <w:szCs w:val="18"/>
          <w:lang w:val="en-US"/>
        </w:rPr>
        <w:t>Exposures are taken into account in the comparison of reference intervals: gestational age at time of blood sampling, Tg antibodies, type of assay used to determine thyroid hormones</w:t>
      </w:r>
    </w:p>
    <w:p w14:paraId="7A088BBE" w14:textId="77777777" w:rsidR="005F1DA1" w:rsidRDefault="005F1DA1" w:rsidP="005F1DA1">
      <w:pPr>
        <w:pStyle w:val="NoSpacing"/>
        <w:rPr>
          <w:sz w:val="18"/>
          <w:szCs w:val="18"/>
          <w:lang w:val="en-US"/>
        </w:rPr>
      </w:pPr>
    </w:p>
    <w:p w14:paraId="34E5EA37" w14:textId="77777777" w:rsidR="005F1DA1" w:rsidRPr="000D7B7E" w:rsidRDefault="005F1DA1" w:rsidP="005F1DA1">
      <w:pPr>
        <w:pStyle w:val="NoSpacing"/>
        <w:rPr>
          <w:b/>
          <w:sz w:val="18"/>
          <w:szCs w:val="18"/>
          <w:lang w:val="en-US"/>
        </w:rPr>
      </w:pPr>
      <w:r w:rsidRPr="000D7B7E">
        <w:rPr>
          <w:b/>
          <w:sz w:val="18"/>
          <w:szCs w:val="18"/>
          <w:lang w:val="en-US"/>
        </w:rPr>
        <w:t>Main outcome(s)</w:t>
      </w:r>
    </w:p>
    <w:p w14:paraId="735712EC" w14:textId="77777777" w:rsidR="005F1DA1" w:rsidRPr="000D7B7E" w:rsidRDefault="005F1DA1" w:rsidP="005F1DA1">
      <w:pPr>
        <w:pStyle w:val="NoSpacing"/>
        <w:rPr>
          <w:sz w:val="18"/>
          <w:szCs w:val="18"/>
          <w:lang w:val="en-US"/>
        </w:rPr>
      </w:pPr>
      <w:r w:rsidRPr="000D7B7E">
        <w:rPr>
          <w:sz w:val="18"/>
          <w:szCs w:val="18"/>
          <w:lang w:val="en-US"/>
        </w:rPr>
        <w:t>1. Overview of available population based, assay-specific reference ranges of TSH and FT4 in pregnancy</w:t>
      </w:r>
    </w:p>
    <w:p w14:paraId="6E7DEADB" w14:textId="77777777" w:rsidR="005F1DA1" w:rsidRPr="000D7B7E" w:rsidRDefault="005F1DA1" w:rsidP="005F1DA1">
      <w:pPr>
        <w:pStyle w:val="NoSpacing"/>
        <w:rPr>
          <w:sz w:val="18"/>
          <w:szCs w:val="18"/>
          <w:lang w:val="en-US"/>
        </w:rPr>
      </w:pPr>
      <w:r w:rsidRPr="000D7B7E">
        <w:rPr>
          <w:sz w:val="18"/>
          <w:szCs w:val="18"/>
          <w:lang w:val="en-US"/>
        </w:rPr>
        <w:t>2. Population based, assay- and trimester-specific reference ranges for TSH and fT4 and prevalence of thyroid function abnormalities in pregnancy</w:t>
      </w:r>
    </w:p>
    <w:p w14:paraId="6FA7CEF7" w14:textId="77777777" w:rsidR="005F1DA1" w:rsidRPr="000D7B7E" w:rsidRDefault="005F1DA1" w:rsidP="005F1DA1">
      <w:pPr>
        <w:pStyle w:val="NoSpacing"/>
        <w:rPr>
          <w:i/>
          <w:iCs/>
          <w:sz w:val="18"/>
          <w:szCs w:val="18"/>
          <w:lang w:val="en-US"/>
        </w:rPr>
      </w:pPr>
      <w:r w:rsidRPr="000D7B7E">
        <w:rPr>
          <w:i/>
          <w:iCs/>
          <w:sz w:val="18"/>
          <w:szCs w:val="18"/>
          <w:lang w:val="en-US"/>
        </w:rPr>
        <w:t>Measures of effect</w:t>
      </w:r>
    </w:p>
    <w:p w14:paraId="13BBB9DE" w14:textId="77777777" w:rsidR="005F1DA1" w:rsidRPr="000D7B7E" w:rsidRDefault="005F1DA1" w:rsidP="005F1DA1">
      <w:pPr>
        <w:pStyle w:val="NoSpacing"/>
        <w:rPr>
          <w:sz w:val="18"/>
          <w:szCs w:val="18"/>
          <w:lang w:val="en-US"/>
        </w:rPr>
      </w:pPr>
      <w:r w:rsidRPr="000D7B7E">
        <w:rPr>
          <w:sz w:val="18"/>
          <w:szCs w:val="18"/>
          <w:lang w:val="en-US"/>
        </w:rPr>
        <w:t>Systematic review: TSH will be displayed as mU/L, FT4 as pmol/L</w:t>
      </w:r>
    </w:p>
    <w:p w14:paraId="23D62EED" w14:textId="77777777" w:rsidR="005F1DA1" w:rsidRPr="000D7B7E" w:rsidRDefault="005F1DA1" w:rsidP="005F1DA1">
      <w:pPr>
        <w:pStyle w:val="NoSpacing"/>
        <w:rPr>
          <w:sz w:val="18"/>
          <w:szCs w:val="18"/>
          <w:lang w:val="en-US"/>
        </w:rPr>
      </w:pPr>
      <w:r w:rsidRPr="000D7B7E">
        <w:rPr>
          <w:sz w:val="18"/>
          <w:szCs w:val="18"/>
          <w:lang w:val="en-US"/>
        </w:rPr>
        <w:t>IPD meta-analysis: Net Reclassification Index will be used to compare different methodologies for calculating reference intervals and subsequent prevalences of thyroid dysfunction.</w:t>
      </w:r>
    </w:p>
    <w:p w14:paraId="6AD2F331" w14:textId="77777777" w:rsidR="005F1DA1" w:rsidRDefault="005F1DA1" w:rsidP="005F1DA1">
      <w:pPr>
        <w:pStyle w:val="NoSpacing"/>
        <w:rPr>
          <w:sz w:val="18"/>
          <w:szCs w:val="18"/>
          <w:lang w:val="en-US"/>
        </w:rPr>
      </w:pPr>
    </w:p>
    <w:p w14:paraId="39C88860" w14:textId="77777777" w:rsidR="005F1DA1" w:rsidRPr="000D7B7E" w:rsidRDefault="005F1DA1" w:rsidP="005F1DA1">
      <w:pPr>
        <w:pStyle w:val="NoSpacing"/>
        <w:rPr>
          <w:b/>
          <w:sz w:val="18"/>
          <w:szCs w:val="18"/>
          <w:lang w:val="en-US"/>
        </w:rPr>
      </w:pPr>
      <w:r w:rsidRPr="000D7B7E">
        <w:rPr>
          <w:b/>
          <w:sz w:val="18"/>
          <w:szCs w:val="18"/>
          <w:lang w:val="en-US"/>
        </w:rPr>
        <w:t>Additional outcome(s)</w:t>
      </w:r>
    </w:p>
    <w:p w14:paraId="5D24A22A" w14:textId="77777777" w:rsidR="005F1DA1" w:rsidRPr="000D7B7E" w:rsidRDefault="005F1DA1" w:rsidP="005F1DA1">
      <w:pPr>
        <w:pStyle w:val="NoSpacing"/>
        <w:rPr>
          <w:sz w:val="18"/>
          <w:szCs w:val="18"/>
          <w:lang w:val="en-US"/>
        </w:rPr>
      </w:pPr>
      <w:r w:rsidRPr="000D7B7E">
        <w:rPr>
          <w:sz w:val="18"/>
          <w:szCs w:val="18"/>
          <w:lang w:val="en-US"/>
        </w:rPr>
        <w:t>Secondary outcomes:</w:t>
      </w:r>
    </w:p>
    <w:p w14:paraId="616E168C" w14:textId="77777777" w:rsidR="005F1DA1" w:rsidRPr="000D7B7E" w:rsidRDefault="005F1DA1" w:rsidP="005F1DA1">
      <w:pPr>
        <w:pStyle w:val="NoSpacing"/>
        <w:rPr>
          <w:sz w:val="18"/>
          <w:szCs w:val="18"/>
          <w:lang w:val="en-US"/>
        </w:rPr>
      </w:pPr>
      <w:r w:rsidRPr="000D7B7E">
        <w:rPr>
          <w:sz w:val="18"/>
          <w:szCs w:val="18"/>
          <w:lang w:val="en-US"/>
        </w:rPr>
        <w:t>1. Quantification of differences in the selection of reference populations, and the subsequent effect on reference intervals</w:t>
      </w:r>
    </w:p>
    <w:p w14:paraId="5763EB46" w14:textId="77777777" w:rsidR="005F1DA1" w:rsidRPr="000D7B7E" w:rsidRDefault="005F1DA1" w:rsidP="005F1DA1">
      <w:pPr>
        <w:pStyle w:val="NoSpacing"/>
        <w:rPr>
          <w:sz w:val="18"/>
          <w:szCs w:val="18"/>
          <w:lang w:val="en-US"/>
        </w:rPr>
      </w:pPr>
      <w:r w:rsidRPr="000D7B7E">
        <w:rPr>
          <w:sz w:val="18"/>
          <w:szCs w:val="18"/>
          <w:lang w:val="en-US"/>
        </w:rPr>
        <w:lastRenderedPageBreak/>
        <w:t>2. Intra-assay differences in TSH and FT4 reference ranges.</w:t>
      </w:r>
    </w:p>
    <w:p w14:paraId="2F45C448" w14:textId="77777777" w:rsidR="005F1DA1" w:rsidRPr="000D7B7E" w:rsidRDefault="005F1DA1" w:rsidP="005F1DA1">
      <w:pPr>
        <w:pStyle w:val="NoSpacing"/>
        <w:rPr>
          <w:sz w:val="18"/>
          <w:szCs w:val="18"/>
          <w:lang w:val="en-US"/>
        </w:rPr>
      </w:pPr>
    </w:p>
    <w:p w14:paraId="2287CE8E" w14:textId="77777777" w:rsidR="005F1DA1" w:rsidRPr="000D7B7E" w:rsidRDefault="005F1DA1" w:rsidP="005F1DA1">
      <w:pPr>
        <w:pStyle w:val="NoSpacing"/>
        <w:rPr>
          <w:sz w:val="18"/>
          <w:szCs w:val="18"/>
          <w:lang w:val="en-US"/>
        </w:rPr>
      </w:pPr>
      <w:r w:rsidRPr="000D7B7E">
        <w:rPr>
          <w:sz w:val="18"/>
          <w:szCs w:val="18"/>
          <w:lang w:val="en-US"/>
        </w:rPr>
        <w:t>The difference in TSH and FT4 reference ranges and the prevalence of thyroid function test abnormalities according to</w:t>
      </w:r>
    </w:p>
    <w:p w14:paraId="4F0BF39A" w14:textId="77777777" w:rsidR="005F1DA1" w:rsidRPr="000D7B7E" w:rsidRDefault="005F1DA1" w:rsidP="005F1DA1">
      <w:pPr>
        <w:pStyle w:val="NoSpacing"/>
        <w:rPr>
          <w:sz w:val="18"/>
          <w:szCs w:val="18"/>
          <w:lang w:val="en-US"/>
        </w:rPr>
      </w:pPr>
      <w:r w:rsidRPr="000D7B7E">
        <w:rPr>
          <w:sz w:val="18"/>
          <w:szCs w:val="18"/>
          <w:lang w:val="en-US"/>
        </w:rPr>
        <w:t>3. A study-period-specific approach</w:t>
      </w:r>
    </w:p>
    <w:p w14:paraId="188D48DE" w14:textId="77777777" w:rsidR="005F1DA1" w:rsidRPr="000D7B7E" w:rsidRDefault="005F1DA1" w:rsidP="005F1DA1">
      <w:pPr>
        <w:pStyle w:val="NoSpacing"/>
        <w:rPr>
          <w:sz w:val="18"/>
          <w:szCs w:val="18"/>
          <w:lang w:val="en-US"/>
        </w:rPr>
      </w:pPr>
      <w:r w:rsidRPr="000D7B7E">
        <w:rPr>
          <w:sz w:val="18"/>
          <w:szCs w:val="18"/>
          <w:lang w:val="en-US"/>
        </w:rPr>
        <w:t>4. Fixed TSH cutoffs as specified by the ATA</w:t>
      </w:r>
    </w:p>
    <w:p w14:paraId="7F313207" w14:textId="77777777" w:rsidR="005F1DA1" w:rsidRPr="000D7B7E" w:rsidRDefault="005F1DA1" w:rsidP="005F1DA1">
      <w:pPr>
        <w:pStyle w:val="NoSpacing"/>
        <w:rPr>
          <w:sz w:val="18"/>
          <w:szCs w:val="18"/>
          <w:lang w:val="en-US"/>
        </w:rPr>
      </w:pPr>
      <w:r w:rsidRPr="000D7B7E">
        <w:rPr>
          <w:sz w:val="18"/>
          <w:szCs w:val="18"/>
          <w:lang w:val="en-US"/>
        </w:rPr>
        <w:t>5. TgAb status</w:t>
      </w:r>
    </w:p>
    <w:p w14:paraId="1D593E64" w14:textId="77777777" w:rsidR="005F1DA1" w:rsidRPr="000D7B7E" w:rsidRDefault="005F1DA1" w:rsidP="005F1DA1">
      <w:pPr>
        <w:pStyle w:val="NoSpacing"/>
        <w:rPr>
          <w:sz w:val="18"/>
          <w:szCs w:val="18"/>
          <w:lang w:val="en-US"/>
        </w:rPr>
      </w:pPr>
      <w:r w:rsidRPr="000D7B7E">
        <w:rPr>
          <w:sz w:val="18"/>
          <w:szCs w:val="18"/>
          <w:lang w:val="en-US"/>
        </w:rPr>
        <w:t>as compared to the current guideline recommendations.</w:t>
      </w:r>
    </w:p>
    <w:p w14:paraId="03BB41F2" w14:textId="77777777" w:rsidR="005F1DA1" w:rsidRDefault="005F1DA1" w:rsidP="005F1DA1">
      <w:pPr>
        <w:pStyle w:val="NoSpacing"/>
        <w:rPr>
          <w:sz w:val="18"/>
          <w:szCs w:val="18"/>
          <w:lang w:val="en-US"/>
        </w:rPr>
      </w:pPr>
    </w:p>
    <w:p w14:paraId="41DD9C8F" w14:textId="77777777" w:rsidR="005F1DA1" w:rsidRPr="000D7B7E" w:rsidRDefault="005F1DA1" w:rsidP="005F1DA1">
      <w:pPr>
        <w:pStyle w:val="NoSpacing"/>
        <w:rPr>
          <w:b/>
          <w:sz w:val="18"/>
          <w:szCs w:val="18"/>
          <w:lang w:val="en-US"/>
        </w:rPr>
      </w:pPr>
      <w:r w:rsidRPr="000D7B7E">
        <w:rPr>
          <w:b/>
          <w:sz w:val="18"/>
          <w:szCs w:val="18"/>
          <w:lang w:val="en-US"/>
        </w:rPr>
        <w:t>Data extraction (selection and coding)</w:t>
      </w:r>
    </w:p>
    <w:p w14:paraId="6DCBE3E7" w14:textId="77777777" w:rsidR="005F1DA1" w:rsidRPr="000D7B7E" w:rsidRDefault="005F1DA1" w:rsidP="005F1DA1">
      <w:pPr>
        <w:pStyle w:val="NoSpacing"/>
        <w:rPr>
          <w:sz w:val="18"/>
          <w:szCs w:val="18"/>
          <w:lang w:val="en-US"/>
        </w:rPr>
      </w:pPr>
      <w:r w:rsidRPr="000D7B7E">
        <w:rPr>
          <w:sz w:val="18"/>
          <w:szCs w:val="18"/>
          <w:lang w:val="en-US"/>
        </w:rPr>
        <w:t>All studies retrieved through the systematic search will be screened, title and abstract, for inclusion by two authors (JO and AD). The full text of all included studies will be retrieved and assessed for eligibility by two independent reviewers (JO and AD). Any disagreement will be resolved by a third reviewer (TK). All included studies will be summarized in an excel file with all relevant results.</w:t>
      </w:r>
    </w:p>
    <w:p w14:paraId="41F2F979" w14:textId="77777777" w:rsidR="005F1DA1" w:rsidRDefault="005F1DA1" w:rsidP="005F1DA1">
      <w:pPr>
        <w:pStyle w:val="NoSpacing"/>
        <w:rPr>
          <w:sz w:val="18"/>
          <w:szCs w:val="18"/>
          <w:lang w:val="en-US"/>
        </w:rPr>
      </w:pPr>
    </w:p>
    <w:p w14:paraId="215967CF" w14:textId="77777777" w:rsidR="005F1DA1" w:rsidRPr="000D7B7E" w:rsidRDefault="005F1DA1" w:rsidP="005F1DA1">
      <w:pPr>
        <w:pStyle w:val="NoSpacing"/>
        <w:rPr>
          <w:b/>
          <w:sz w:val="18"/>
          <w:szCs w:val="18"/>
          <w:lang w:val="en-US"/>
        </w:rPr>
      </w:pPr>
      <w:r w:rsidRPr="000D7B7E">
        <w:rPr>
          <w:b/>
          <w:sz w:val="18"/>
          <w:szCs w:val="18"/>
          <w:lang w:val="en-US"/>
        </w:rPr>
        <w:t>Risk of bias (quality) assessment</w:t>
      </w:r>
    </w:p>
    <w:p w14:paraId="7DF0234C" w14:textId="77777777" w:rsidR="005F1DA1" w:rsidRPr="000D7B7E" w:rsidRDefault="005F1DA1" w:rsidP="005F1DA1">
      <w:pPr>
        <w:pStyle w:val="NoSpacing"/>
        <w:rPr>
          <w:sz w:val="18"/>
          <w:szCs w:val="18"/>
          <w:lang w:val="en-US"/>
        </w:rPr>
      </w:pPr>
      <w:r w:rsidRPr="000D7B7E">
        <w:rPr>
          <w:sz w:val="18"/>
          <w:szCs w:val="18"/>
          <w:lang w:val="en-US"/>
        </w:rPr>
        <w:t>All studies will be assessed for (selection) bias and will be accounted for in the results.</w:t>
      </w:r>
    </w:p>
    <w:p w14:paraId="0087162C" w14:textId="77777777" w:rsidR="005F1DA1" w:rsidRDefault="005F1DA1" w:rsidP="005F1DA1">
      <w:pPr>
        <w:pStyle w:val="NoSpacing"/>
        <w:rPr>
          <w:sz w:val="18"/>
          <w:szCs w:val="18"/>
          <w:lang w:val="en-US"/>
        </w:rPr>
      </w:pPr>
    </w:p>
    <w:p w14:paraId="596A3754" w14:textId="77777777" w:rsidR="005F1DA1" w:rsidRPr="000D7B7E" w:rsidRDefault="005F1DA1" w:rsidP="005F1DA1">
      <w:pPr>
        <w:pStyle w:val="NoSpacing"/>
        <w:rPr>
          <w:b/>
          <w:sz w:val="18"/>
          <w:szCs w:val="18"/>
          <w:lang w:val="en-US"/>
        </w:rPr>
      </w:pPr>
      <w:r w:rsidRPr="000D7B7E">
        <w:rPr>
          <w:b/>
          <w:sz w:val="18"/>
          <w:szCs w:val="18"/>
          <w:lang w:val="en-US"/>
        </w:rPr>
        <w:t>Strategy for data synthesis</w:t>
      </w:r>
    </w:p>
    <w:p w14:paraId="5AD964D6" w14:textId="77777777" w:rsidR="005F1DA1" w:rsidRPr="000D7B7E" w:rsidRDefault="005F1DA1" w:rsidP="005F1DA1">
      <w:pPr>
        <w:pStyle w:val="NoSpacing"/>
        <w:rPr>
          <w:sz w:val="18"/>
          <w:szCs w:val="18"/>
          <w:lang w:val="en-US"/>
        </w:rPr>
      </w:pPr>
      <w:r w:rsidRPr="000D7B7E">
        <w:rPr>
          <w:sz w:val="18"/>
          <w:szCs w:val="18"/>
          <w:lang w:val="en-US"/>
        </w:rPr>
        <w:t>Primary analysis:</w:t>
      </w:r>
    </w:p>
    <w:p w14:paraId="60FE4A72" w14:textId="77777777" w:rsidR="005F1DA1" w:rsidRPr="000D7B7E" w:rsidRDefault="005F1DA1" w:rsidP="005F1DA1">
      <w:pPr>
        <w:pStyle w:val="NoSpacing"/>
        <w:rPr>
          <w:sz w:val="18"/>
          <w:szCs w:val="18"/>
          <w:lang w:val="en-US"/>
        </w:rPr>
      </w:pPr>
      <w:r w:rsidRPr="000D7B7E">
        <w:rPr>
          <w:sz w:val="18"/>
          <w:szCs w:val="18"/>
          <w:lang w:val="en-US"/>
        </w:rPr>
        <w:t>1. Qualitative overview of systematic search (flowchart), overview of available population based, assay-specific reference ranges of TSH and FT4 in pregnancy (table)</w:t>
      </w:r>
    </w:p>
    <w:p w14:paraId="167AD60D" w14:textId="77777777" w:rsidR="005F1DA1" w:rsidRPr="000D7B7E" w:rsidRDefault="005F1DA1" w:rsidP="005F1DA1">
      <w:pPr>
        <w:pStyle w:val="NoSpacing"/>
        <w:rPr>
          <w:sz w:val="18"/>
          <w:szCs w:val="18"/>
          <w:lang w:val="en-US"/>
        </w:rPr>
      </w:pPr>
      <w:r w:rsidRPr="000D7B7E">
        <w:rPr>
          <w:sz w:val="18"/>
          <w:szCs w:val="18"/>
          <w:lang w:val="en-US"/>
        </w:rPr>
        <w:t>2. Trimester- and assay-specific reference ranges of TSH and FT4 will be calculated using the 2.5th and 97.5th percentile per cohort, after exclusion of TPOAb positivity, and compared to cohort-specific reference ranges. Prevalence of thyroid function abnormalities will be calculated.</w:t>
      </w:r>
    </w:p>
    <w:p w14:paraId="01727403" w14:textId="77777777" w:rsidR="005F1DA1" w:rsidRPr="000D7B7E" w:rsidRDefault="005F1DA1" w:rsidP="005F1DA1">
      <w:pPr>
        <w:pStyle w:val="NoSpacing"/>
        <w:rPr>
          <w:sz w:val="18"/>
          <w:szCs w:val="18"/>
          <w:lang w:val="en-US"/>
        </w:rPr>
      </w:pPr>
    </w:p>
    <w:p w14:paraId="1ED94EEA" w14:textId="77777777" w:rsidR="005F1DA1" w:rsidRPr="000D7B7E" w:rsidRDefault="005F1DA1" w:rsidP="005F1DA1">
      <w:pPr>
        <w:pStyle w:val="NoSpacing"/>
        <w:rPr>
          <w:b/>
          <w:sz w:val="18"/>
          <w:szCs w:val="18"/>
          <w:lang w:val="en-US"/>
        </w:rPr>
      </w:pPr>
      <w:r w:rsidRPr="000D7B7E">
        <w:rPr>
          <w:b/>
          <w:sz w:val="18"/>
          <w:szCs w:val="18"/>
          <w:lang w:val="en-US"/>
        </w:rPr>
        <w:t>Secondary analyses:</w:t>
      </w:r>
    </w:p>
    <w:p w14:paraId="11B526DA" w14:textId="77777777" w:rsidR="005F1DA1" w:rsidRPr="000D7B7E" w:rsidRDefault="005F1DA1" w:rsidP="005F1DA1">
      <w:pPr>
        <w:pStyle w:val="NoSpacing"/>
        <w:rPr>
          <w:sz w:val="18"/>
          <w:szCs w:val="18"/>
          <w:lang w:val="en-US"/>
        </w:rPr>
      </w:pPr>
      <w:r w:rsidRPr="000D7B7E">
        <w:rPr>
          <w:sz w:val="18"/>
          <w:szCs w:val="18"/>
          <w:lang w:val="en-US"/>
        </w:rPr>
        <w:t>1. Simulation of using additional exclusion criteria (based on the findings of the systematic review) for defining the reference population in the Consortium on Thyroid and Pregnancy, and the comparison of the calculated reference intervals</w:t>
      </w:r>
    </w:p>
    <w:p w14:paraId="6DA02EE1" w14:textId="77777777" w:rsidR="005F1DA1" w:rsidRPr="000D7B7E" w:rsidRDefault="005F1DA1" w:rsidP="005F1DA1">
      <w:pPr>
        <w:pStyle w:val="NoSpacing"/>
        <w:rPr>
          <w:sz w:val="18"/>
          <w:szCs w:val="18"/>
          <w:lang w:val="en-US"/>
        </w:rPr>
      </w:pPr>
      <w:r w:rsidRPr="000D7B7E">
        <w:rPr>
          <w:sz w:val="18"/>
          <w:szCs w:val="18"/>
          <w:lang w:val="en-US"/>
        </w:rPr>
        <w:t>2. Similar methodology as for primary analysis (2), without the division into trimester groups. The Net Reclassification Index analysis will be used to compare differences in prevalence of thyroid function abnormalities.</w:t>
      </w:r>
    </w:p>
    <w:p w14:paraId="35336058" w14:textId="77777777" w:rsidR="005F1DA1" w:rsidRPr="000D7B7E" w:rsidRDefault="005F1DA1" w:rsidP="005F1DA1">
      <w:pPr>
        <w:pStyle w:val="NoSpacing"/>
        <w:rPr>
          <w:sz w:val="18"/>
          <w:szCs w:val="18"/>
          <w:lang w:val="en-US"/>
        </w:rPr>
      </w:pPr>
      <w:r w:rsidRPr="000D7B7E">
        <w:rPr>
          <w:sz w:val="18"/>
          <w:szCs w:val="18"/>
          <w:lang w:val="en-US"/>
        </w:rPr>
        <w:t>3. The participating cohorts will be divided into groups based on assay. Trimester- and assay-specific reference ranges of TSH and FT4 will be calculated using the 2.5th and 97.5th percentile per cohort, after exclusion of TPOAb positivity. Prevalence of thyroid function abnormalities will be calculated and compared using the Net Reclassification Index analysis.</w:t>
      </w:r>
    </w:p>
    <w:p w14:paraId="0F03CFBC" w14:textId="77777777" w:rsidR="005F1DA1" w:rsidRPr="000D7B7E" w:rsidRDefault="005F1DA1" w:rsidP="005F1DA1">
      <w:pPr>
        <w:pStyle w:val="NoSpacing"/>
        <w:rPr>
          <w:sz w:val="18"/>
          <w:szCs w:val="18"/>
          <w:lang w:val="en-US"/>
        </w:rPr>
      </w:pPr>
      <w:r w:rsidRPr="000D7B7E">
        <w:rPr>
          <w:sz w:val="18"/>
          <w:szCs w:val="18"/>
          <w:lang w:val="en-US"/>
        </w:rPr>
        <w:t>4. The calculated prevalences will be compared with calculated prevalences using fixed cut-off values 2.5, 3.0 and 4.0 mU/L for TSH.</w:t>
      </w:r>
    </w:p>
    <w:p w14:paraId="204528E1" w14:textId="2ABFB2D2" w:rsidR="005F1DA1" w:rsidRDefault="005F1DA1" w:rsidP="005F1DA1">
      <w:pPr>
        <w:pStyle w:val="NoSpacing"/>
        <w:rPr>
          <w:sz w:val="18"/>
          <w:szCs w:val="18"/>
          <w:lang w:val="en-US"/>
        </w:rPr>
      </w:pPr>
      <w:r w:rsidRPr="000D7B7E">
        <w:rPr>
          <w:sz w:val="18"/>
          <w:szCs w:val="18"/>
          <w:lang w:val="en-US"/>
        </w:rPr>
        <w:t xml:space="preserve">5. Similar methodology as for primary analysis (2) on subset with data on TgAb status, with and without exclusion of TgAb positivity. </w:t>
      </w:r>
      <w:r w:rsidR="00914B40">
        <w:rPr>
          <w:sz w:val="18"/>
          <w:szCs w:val="18"/>
          <w:lang w:val="en-US"/>
        </w:rPr>
        <w:t>Reference</w:t>
      </w:r>
      <w:r w:rsidRPr="000D7B7E">
        <w:rPr>
          <w:sz w:val="18"/>
          <w:szCs w:val="18"/>
          <w:lang w:val="en-US"/>
        </w:rPr>
        <w:t xml:space="preserve"> ranges and prevalence of thyroid test abnormalities will be calculated and compared using the Net </w:t>
      </w:r>
    </w:p>
    <w:p w14:paraId="183E0174" w14:textId="77777777" w:rsidR="005F1DA1" w:rsidRPr="000D7B7E" w:rsidRDefault="005F1DA1" w:rsidP="005F1DA1">
      <w:pPr>
        <w:pStyle w:val="NoSpacing"/>
        <w:rPr>
          <w:sz w:val="18"/>
          <w:szCs w:val="18"/>
          <w:lang w:val="en-US"/>
        </w:rPr>
      </w:pPr>
      <w:r w:rsidRPr="000D7B7E">
        <w:rPr>
          <w:sz w:val="18"/>
          <w:szCs w:val="18"/>
          <w:lang w:val="en-US"/>
        </w:rPr>
        <w:t>Reclassification Index analysis.</w:t>
      </w:r>
    </w:p>
    <w:p w14:paraId="1DCA7E15" w14:textId="77777777" w:rsidR="005F1DA1" w:rsidRDefault="005F1DA1" w:rsidP="005F1DA1">
      <w:pPr>
        <w:pStyle w:val="NoSpacing"/>
        <w:rPr>
          <w:sz w:val="18"/>
          <w:szCs w:val="18"/>
          <w:lang w:val="en-US"/>
        </w:rPr>
      </w:pPr>
    </w:p>
    <w:p w14:paraId="0E66E67C" w14:textId="1903D843" w:rsidR="005F1DA1" w:rsidRDefault="005F1DA1" w:rsidP="005F1DA1">
      <w:pPr>
        <w:pStyle w:val="NoSpacing"/>
        <w:rPr>
          <w:sz w:val="18"/>
          <w:szCs w:val="18"/>
          <w:lang w:val="en-US"/>
        </w:rPr>
      </w:pPr>
      <w:r w:rsidRPr="000D7B7E">
        <w:rPr>
          <w:b/>
          <w:sz w:val="18"/>
          <w:szCs w:val="18"/>
          <w:lang w:val="en-US"/>
        </w:rPr>
        <w:t>Protocol violations</w:t>
      </w:r>
      <w:r w:rsidRPr="000D7B7E">
        <w:rPr>
          <w:b/>
          <w:sz w:val="18"/>
          <w:szCs w:val="18"/>
          <w:lang w:val="en-US"/>
        </w:rPr>
        <w:br/>
      </w:r>
      <w:r w:rsidRPr="000D7B7E">
        <w:rPr>
          <w:sz w:val="18"/>
          <w:szCs w:val="18"/>
          <w:lang w:val="en-US"/>
        </w:rPr>
        <w:t>During the study, it became apparent that the literature is more heterogeneous than anticipated. We decided to split the study</w:t>
      </w:r>
      <w:r w:rsidR="00CE163E">
        <w:rPr>
          <w:sz w:val="18"/>
          <w:szCs w:val="18"/>
          <w:lang w:val="en-US"/>
        </w:rPr>
        <w:t xml:space="preserve"> in three parts</w:t>
      </w:r>
      <w:bookmarkStart w:id="14" w:name="_GoBack"/>
      <w:bookmarkEnd w:id="14"/>
      <w:r w:rsidRPr="000D7B7E">
        <w:rPr>
          <w:sz w:val="18"/>
          <w:szCs w:val="18"/>
          <w:lang w:val="en-US"/>
        </w:rPr>
        <w:t>; one study on the selection of the reference population (</w:t>
      </w:r>
      <w:r>
        <w:rPr>
          <w:sz w:val="18"/>
          <w:szCs w:val="18"/>
          <w:lang w:val="en-US"/>
        </w:rPr>
        <w:t xml:space="preserve">JCEM </w:t>
      </w:r>
      <w:r w:rsidRPr="000D7B7E">
        <w:rPr>
          <w:sz w:val="18"/>
          <w:szCs w:val="18"/>
          <w:lang w:val="en-US"/>
        </w:rPr>
        <w:t>Osinga 2022)</w:t>
      </w:r>
      <w:r>
        <w:rPr>
          <w:sz w:val="18"/>
          <w:szCs w:val="18"/>
          <w:lang w:val="en-US"/>
        </w:rPr>
        <w:t>, one study on the prevalence and diagnostic performance of currently recommended alternatives to trimester-specific reference intervals, namely the use of a fixed upper limit of 4.0 mU/L for TSH or a subtraction of 0.5 mU/L of the upper limit of TSH (JCEM Osinga 2023),</w:t>
      </w:r>
      <w:r w:rsidRPr="000D7B7E">
        <w:rPr>
          <w:sz w:val="18"/>
          <w:szCs w:val="18"/>
          <w:lang w:val="en-US"/>
        </w:rPr>
        <w:t xml:space="preserve"> and the current study with a focus on</w:t>
      </w:r>
      <w:r>
        <w:rPr>
          <w:sz w:val="18"/>
          <w:szCs w:val="18"/>
          <w:lang w:val="en-US"/>
        </w:rPr>
        <w:t xml:space="preserve"> finding alternative modifications of the non-pregnancy reference intervals which better simulate trimester-specific reference intervals than the 4.0 fixed limit approach and the 0.5 subtraction approach.</w:t>
      </w:r>
    </w:p>
    <w:p w14:paraId="648BA27C" w14:textId="77777777" w:rsidR="005F1DA1" w:rsidRDefault="005F1DA1" w:rsidP="005F1DA1">
      <w:pPr>
        <w:pStyle w:val="NoSpacing"/>
        <w:rPr>
          <w:sz w:val="18"/>
          <w:szCs w:val="18"/>
          <w:lang w:val="en-US"/>
        </w:rPr>
      </w:pPr>
    </w:p>
    <w:p w14:paraId="7C53B548" w14:textId="137110FB" w:rsidR="005F1DA1" w:rsidRPr="000D7B7E" w:rsidRDefault="005F1DA1" w:rsidP="00914B40">
      <w:pPr>
        <w:pStyle w:val="NoSpacing"/>
        <w:rPr>
          <w:sz w:val="18"/>
          <w:szCs w:val="18"/>
          <w:lang w:val="en-US"/>
        </w:rPr>
      </w:pPr>
      <w:r w:rsidRPr="000D7B7E">
        <w:rPr>
          <w:sz w:val="18"/>
          <w:szCs w:val="18"/>
          <w:lang w:val="en-US"/>
        </w:rPr>
        <w:t>As such, the current study i</w:t>
      </w:r>
      <w:r>
        <w:rPr>
          <w:sz w:val="18"/>
          <w:szCs w:val="18"/>
          <w:lang w:val="en-US"/>
        </w:rPr>
        <w:t>s an extension of review question</w:t>
      </w:r>
      <w:r w:rsidRPr="000D7B7E">
        <w:rPr>
          <w:sz w:val="18"/>
          <w:szCs w:val="18"/>
          <w:lang w:val="en-US"/>
        </w:rPr>
        <w:t xml:space="preserve"> 7 (see </w:t>
      </w:r>
      <w:r>
        <w:rPr>
          <w:sz w:val="18"/>
          <w:szCs w:val="18"/>
          <w:lang w:val="en-US"/>
        </w:rPr>
        <w:t>above ‘Research question’</w:t>
      </w:r>
      <w:r w:rsidRPr="000D7B7E">
        <w:rPr>
          <w:sz w:val="18"/>
          <w:szCs w:val="18"/>
          <w:lang w:val="en-US"/>
        </w:rPr>
        <w:t xml:space="preserve">). In addition to research question 7 on the </w:t>
      </w:r>
      <w:r>
        <w:rPr>
          <w:sz w:val="18"/>
          <w:szCs w:val="18"/>
          <w:lang w:val="en-US"/>
        </w:rPr>
        <w:t>quantification</w:t>
      </w:r>
      <w:r w:rsidRPr="000D7B7E">
        <w:rPr>
          <w:sz w:val="18"/>
          <w:szCs w:val="18"/>
          <w:lang w:val="en-US"/>
        </w:rPr>
        <w:t xml:space="preserve"> of fixed limit approach</w:t>
      </w:r>
      <w:r>
        <w:rPr>
          <w:sz w:val="18"/>
          <w:szCs w:val="18"/>
          <w:lang w:val="en-US"/>
        </w:rPr>
        <w:t>es</w:t>
      </w:r>
      <w:r w:rsidRPr="000D7B7E">
        <w:rPr>
          <w:sz w:val="18"/>
          <w:szCs w:val="18"/>
          <w:lang w:val="en-US"/>
        </w:rPr>
        <w:t xml:space="preserve">, </w:t>
      </w:r>
      <w:r>
        <w:rPr>
          <w:sz w:val="18"/>
          <w:szCs w:val="18"/>
          <w:lang w:val="en-US"/>
        </w:rPr>
        <w:t xml:space="preserve">we added absolute and relative modifications to our research protocol. </w:t>
      </w:r>
      <w:r w:rsidRPr="000D7B7E">
        <w:rPr>
          <w:sz w:val="18"/>
          <w:szCs w:val="18"/>
          <w:lang w:val="en-US"/>
        </w:rPr>
        <w:t xml:space="preserve">Moreover, we did not use the Net Reclassification Index in this study, since current literature suggests biased interpretations of the results (https://doi.org/10.1007%2Fs12561-014-9118-0). </w:t>
      </w:r>
    </w:p>
    <w:p w14:paraId="325E7A33" w14:textId="77777777" w:rsidR="005F1DA1" w:rsidRPr="000D7B7E" w:rsidRDefault="005F1DA1" w:rsidP="005F1DA1">
      <w:pPr>
        <w:pStyle w:val="NoSpacing"/>
        <w:rPr>
          <w:sz w:val="18"/>
          <w:szCs w:val="18"/>
          <w:lang w:val="en-US"/>
        </w:rPr>
      </w:pPr>
    </w:p>
    <w:p w14:paraId="32D3769F" w14:textId="77777777" w:rsidR="00054545" w:rsidRDefault="00054545">
      <w:pPr>
        <w:rPr>
          <w:sz w:val="18"/>
          <w:szCs w:val="18"/>
          <w:lang w:val="en-US"/>
        </w:rPr>
      </w:pPr>
      <w:r>
        <w:rPr>
          <w:sz w:val="18"/>
          <w:szCs w:val="18"/>
          <w:lang w:val="en-US"/>
        </w:rPr>
        <w:br w:type="page"/>
      </w:r>
    </w:p>
    <w:p w14:paraId="17E90070" w14:textId="77777777" w:rsidR="00054545" w:rsidRPr="00054545" w:rsidRDefault="00054545" w:rsidP="00054545">
      <w:pPr>
        <w:pStyle w:val="Heading1"/>
        <w:rPr>
          <w:rFonts w:asciiTheme="minorHAnsi" w:hAnsiTheme="minorHAnsi" w:cstheme="minorHAnsi"/>
          <w:b/>
          <w:color w:val="auto"/>
          <w:sz w:val="22"/>
          <w:szCs w:val="22"/>
          <w:lang w:val="en-US"/>
        </w:rPr>
      </w:pPr>
      <w:bookmarkStart w:id="15" w:name="_Toc149117504"/>
      <w:bookmarkStart w:id="16" w:name="_Toc162021131"/>
      <w:r w:rsidRPr="00054545">
        <w:rPr>
          <w:rFonts w:asciiTheme="minorHAnsi" w:hAnsiTheme="minorHAnsi" w:cstheme="minorHAnsi"/>
          <w:b/>
          <w:color w:val="auto"/>
          <w:sz w:val="22"/>
          <w:szCs w:val="22"/>
          <w:lang w:val="en-US"/>
        </w:rPr>
        <w:lastRenderedPageBreak/>
        <w:t>Supplemental acknowledgements and grant details</w:t>
      </w:r>
      <w:bookmarkEnd w:id="15"/>
      <w:bookmarkEnd w:id="16"/>
      <w:r w:rsidRPr="00054545">
        <w:rPr>
          <w:rFonts w:asciiTheme="minorHAnsi" w:hAnsiTheme="minorHAnsi" w:cstheme="minorHAnsi"/>
          <w:b/>
          <w:color w:val="auto"/>
          <w:sz w:val="22"/>
          <w:szCs w:val="22"/>
          <w:lang w:val="en-US"/>
        </w:rPr>
        <w:t xml:space="preserve"> </w:t>
      </w:r>
    </w:p>
    <w:p w14:paraId="60C293B0" w14:textId="77777777" w:rsidR="00054545" w:rsidRDefault="00054545" w:rsidP="00054545">
      <w:pPr>
        <w:rPr>
          <w:rFonts w:ascii="Calibri" w:hAnsi="Calibri" w:cs="Calibri"/>
          <w:b/>
          <w:sz w:val="20"/>
          <w:lang w:val="en-US"/>
        </w:rPr>
      </w:pPr>
    </w:p>
    <w:p w14:paraId="0742EF33" w14:textId="77777777" w:rsidR="00054545" w:rsidRPr="00D94E78" w:rsidRDefault="00054545" w:rsidP="00054545">
      <w:pPr>
        <w:rPr>
          <w:rFonts w:ascii="Calibri" w:hAnsi="Calibri" w:cs="Calibri"/>
          <w:b/>
          <w:sz w:val="20"/>
          <w:lang w:val="en-US"/>
        </w:rPr>
      </w:pPr>
      <w:r w:rsidRPr="00D94E78">
        <w:rPr>
          <w:rFonts w:ascii="Calibri" w:hAnsi="Calibri" w:cs="Calibri"/>
          <w:b/>
          <w:sz w:val="20"/>
          <w:lang w:val="en-US"/>
        </w:rPr>
        <w:t xml:space="preserve">ABCD </w:t>
      </w:r>
    </w:p>
    <w:p w14:paraId="2DDF1B58" w14:textId="77777777" w:rsidR="00054545" w:rsidRDefault="00054545" w:rsidP="00054545">
      <w:pPr>
        <w:rPr>
          <w:rFonts w:ascii="Calibri" w:hAnsi="Calibri" w:cs="Calibri"/>
          <w:sz w:val="20"/>
          <w:lang w:val="en-US"/>
        </w:rPr>
      </w:pPr>
      <w:r w:rsidRPr="00D94E78">
        <w:rPr>
          <w:rFonts w:ascii="Calibri" w:hAnsi="Calibri" w:cs="Calibri"/>
          <w:sz w:val="20"/>
          <w:lang w:val="en-US"/>
        </w:rPr>
        <w:t>We are grateful to all participating hospitals, obstetric clinics, and general practitioners for their assistance in implementing the ABCD study and thank all of the women who participated for their cooperation. Core funding of the ABCD-study is provided by the Academic Medical Centre, Amsterdam, the Public Health Services, Amsterdam, and the Dutch Organization for Health Research and Development (</w:t>
      </w:r>
      <w:proofErr w:type="spellStart"/>
      <w:r w:rsidRPr="00D94E78">
        <w:rPr>
          <w:rFonts w:ascii="Calibri" w:hAnsi="Calibri" w:cs="Calibri"/>
          <w:sz w:val="20"/>
          <w:lang w:val="en-US"/>
        </w:rPr>
        <w:t>ZonMw</w:t>
      </w:r>
      <w:proofErr w:type="spellEnd"/>
      <w:r w:rsidRPr="00D94E78">
        <w:rPr>
          <w:rFonts w:ascii="Calibri" w:hAnsi="Calibri" w:cs="Calibri"/>
          <w:sz w:val="20"/>
          <w:lang w:val="en-US"/>
        </w:rPr>
        <w:t>).</w:t>
      </w:r>
    </w:p>
    <w:p w14:paraId="0532D818" w14:textId="77777777" w:rsidR="00054545" w:rsidRPr="00D94E78" w:rsidRDefault="00054545" w:rsidP="00054545">
      <w:pPr>
        <w:rPr>
          <w:rFonts w:ascii="Calibri" w:hAnsi="Calibri" w:cs="Calibri"/>
          <w:b/>
          <w:sz w:val="20"/>
          <w:lang w:val="en-US"/>
        </w:rPr>
      </w:pPr>
      <w:r w:rsidRPr="00D94E78">
        <w:rPr>
          <w:rFonts w:ascii="Calibri" w:hAnsi="Calibri" w:cs="Calibri"/>
          <w:b/>
          <w:sz w:val="20"/>
          <w:lang w:val="en-US"/>
        </w:rPr>
        <w:t xml:space="preserve">ALSPAC </w:t>
      </w:r>
    </w:p>
    <w:p w14:paraId="0A98BCDB" w14:textId="77777777" w:rsidR="00054545" w:rsidRPr="00EE7025" w:rsidRDefault="00054545" w:rsidP="00054545">
      <w:pPr>
        <w:rPr>
          <w:rFonts w:ascii="Calibri" w:hAnsi="Calibri" w:cs="Calibri"/>
          <w:sz w:val="20"/>
          <w:lang w:val="en-US"/>
        </w:rPr>
      </w:pPr>
      <w:r w:rsidRPr="00EE7025">
        <w:rPr>
          <w:rFonts w:ascii="Calibri" w:hAnsi="Calibri" w:cs="Calibri"/>
          <w:sz w:val="20"/>
          <w:lang w:val="en-US"/>
        </w:rPr>
        <w:t xml:space="preserve">Funding: The UK Medical Research Council and the </w:t>
      </w:r>
      <w:proofErr w:type="spellStart"/>
      <w:r w:rsidRPr="00EE7025">
        <w:rPr>
          <w:rFonts w:ascii="Calibri" w:hAnsi="Calibri" w:cs="Calibri"/>
          <w:sz w:val="20"/>
          <w:lang w:val="en-US"/>
        </w:rPr>
        <w:t>Wellcome</w:t>
      </w:r>
      <w:proofErr w:type="spellEnd"/>
      <w:r w:rsidRPr="00EE7025">
        <w:rPr>
          <w:rFonts w:ascii="Calibri" w:hAnsi="Calibri" w:cs="Calibri"/>
          <w:sz w:val="20"/>
          <w:lang w:val="en-US"/>
        </w:rPr>
        <w:t xml:space="preserve"> Trust </w:t>
      </w:r>
      <w:r>
        <w:rPr>
          <w:rFonts w:ascii="Calibri" w:hAnsi="Calibri" w:cs="Calibri"/>
          <w:sz w:val="20"/>
          <w:lang w:val="en-US"/>
        </w:rPr>
        <w:t xml:space="preserve">(Grant ref: 102215/2/13/2) and </w:t>
      </w:r>
      <w:r w:rsidRPr="00EE7025">
        <w:rPr>
          <w:rFonts w:ascii="Calibri" w:hAnsi="Calibri" w:cs="Calibri"/>
          <w:sz w:val="20"/>
          <w:lang w:val="en-US"/>
        </w:rPr>
        <w:t>the University of Bristol provide core support for the Avon Lon</w:t>
      </w:r>
      <w:r>
        <w:rPr>
          <w:rFonts w:ascii="Calibri" w:hAnsi="Calibri" w:cs="Calibri"/>
          <w:sz w:val="20"/>
          <w:lang w:val="en-US"/>
        </w:rPr>
        <w:t xml:space="preserve">gitudinal Study of Parents and </w:t>
      </w:r>
      <w:r w:rsidRPr="00EE7025">
        <w:rPr>
          <w:rFonts w:ascii="Calibri" w:hAnsi="Calibri" w:cs="Calibri"/>
          <w:sz w:val="20"/>
          <w:lang w:val="en-US"/>
        </w:rPr>
        <w:t>Children. This research was specifically funded by the Chief Scientist Offi</w:t>
      </w:r>
      <w:r>
        <w:rPr>
          <w:rFonts w:ascii="Calibri" w:hAnsi="Calibri" w:cs="Calibri"/>
          <w:sz w:val="20"/>
          <w:lang w:val="en-US"/>
        </w:rPr>
        <w:t xml:space="preserve">ce </w:t>
      </w:r>
      <w:r w:rsidRPr="00EE7025">
        <w:rPr>
          <w:rFonts w:ascii="Calibri" w:hAnsi="Calibri" w:cs="Calibri"/>
          <w:sz w:val="20"/>
          <w:lang w:val="en-US"/>
        </w:rPr>
        <w:t>(ETM/97/90357/130024782). SMR, GDS, and DAL work in a unit t</w:t>
      </w:r>
      <w:r>
        <w:rPr>
          <w:rFonts w:ascii="Calibri" w:hAnsi="Calibri" w:cs="Calibri"/>
          <w:sz w:val="20"/>
          <w:lang w:val="en-US"/>
        </w:rPr>
        <w:t xml:space="preserve">hat receives funds from the UK </w:t>
      </w:r>
      <w:r w:rsidRPr="00EE7025">
        <w:rPr>
          <w:rFonts w:ascii="Calibri" w:hAnsi="Calibri" w:cs="Calibri"/>
          <w:sz w:val="20"/>
          <w:lang w:val="en-US"/>
        </w:rPr>
        <w:t>Medical Research Council (MC_UU_12013/1 and MC_UU_12013/5)</w:t>
      </w:r>
      <w:r>
        <w:rPr>
          <w:rFonts w:ascii="Calibri" w:hAnsi="Calibri" w:cs="Calibri"/>
          <w:sz w:val="20"/>
          <w:lang w:val="en-US"/>
        </w:rPr>
        <w:t xml:space="preserve">. DAL has a National Institute </w:t>
      </w:r>
      <w:r w:rsidRPr="00EE7025">
        <w:rPr>
          <w:rFonts w:ascii="Calibri" w:hAnsi="Calibri" w:cs="Calibri"/>
          <w:sz w:val="20"/>
          <w:lang w:val="en-US"/>
        </w:rPr>
        <w:t>of Health Research Senior Investigator Award (NF-SI-0611-10196). SMN a</w:t>
      </w:r>
      <w:r>
        <w:rPr>
          <w:rFonts w:ascii="Calibri" w:hAnsi="Calibri" w:cs="Calibri"/>
          <w:sz w:val="20"/>
          <w:lang w:val="en-US"/>
        </w:rPr>
        <w:t xml:space="preserve">nd DAL are supported by </w:t>
      </w:r>
      <w:r w:rsidRPr="00EE7025">
        <w:rPr>
          <w:rFonts w:ascii="Calibri" w:hAnsi="Calibri" w:cs="Calibri"/>
          <w:sz w:val="20"/>
          <w:lang w:val="en-US"/>
        </w:rPr>
        <w:t>the National Institute of Health Research Biomedical Centre at the Un</w:t>
      </w:r>
      <w:r>
        <w:rPr>
          <w:rFonts w:ascii="Calibri" w:hAnsi="Calibri" w:cs="Calibri"/>
          <w:sz w:val="20"/>
          <w:lang w:val="en-US"/>
        </w:rPr>
        <w:t xml:space="preserve">iversity Hospitals Bristol NHS </w:t>
      </w:r>
      <w:r w:rsidRPr="00EE7025">
        <w:rPr>
          <w:rFonts w:ascii="Calibri" w:hAnsi="Calibri" w:cs="Calibri"/>
          <w:sz w:val="20"/>
          <w:lang w:val="en-US"/>
        </w:rPr>
        <w:t xml:space="preserve">Foundation Trust and the University of Bristol. </w:t>
      </w:r>
    </w:p>
    <w:p w14:paraId="2091D083" w14:textId="77777777" w:rsidR="00054545" w:rsidRPr="00D94E78" w:rsidRDefault="00054545" w:rsidP="00054545">
      <w:pPr>
        <w:rPr>
          <w:rFonts w:ascii="Calibri" w:hAnsi="Calibri" w:cs="Calibri"/>
          <w:b/>
          <w:sz w:val="20"/>
          <w:lang w:val="en-US"/>
        </w:rPr>
      </w:pPr>
      <w:r w:rsidRPr="00D94E78">
        <w:rPr>
          <w:rFonts w:ascii="Calibri" w:hAnsi="Calibri" w:cs="Calibri"/>
          <w:b/>
          <w:sz w:val="20"/>
          <w:lang w:val="en-US"/>
        </w:rPr>
        <w:t xml:space="preserve">Bliddal et al. cohort </w:t>
      </w:r>
    </w:p>
    <w:p w14:paraId="03AA275C" w14:textId="5B85DA80" w:rsidR="00054545" w:rsidRPr="00054545" w:rsidRDefault="00054545" w:rsidP="00054545">
      <w:pPr>
        <w:rPr>
          <w:rFonts w:ascii="Calibri" w:hAnsi="Calibri" w:cs="Calibri"/>
          <w:sz w:val="20"/>
          <w:lang w:val="en-US"/>
        </w:rPr>
      </w:pPr>
      <w:r w:rsidRPr="00EE7025">
        <w:rPr>
          <w:rFonts w:ascii="Calibri" w:hAnsi="Calibri" w:cs="Calibri"/>
          <w:sz w:val="20"/>
          <w:lang w:val="en-US"/>
        </w:rPr>
        <w:t xml:space="preserve">Ulla Feldt-Rasmussen and Sofie Bliddal represent the “Copenhagen Thyroid and Pregnancy Group" with authors also including </w:t>
      </w:r>
      <w:proofErr w:type="spellStart"/>
      <w:r w:rsidRPr="00EE7025">
        <w:rPr>
          <w:rFonts w:ascii="Calibri" w:hAnsi="Calibri" w:cs="Calibri"/>
          <w:sz w:val="20"/>
          <w:lang w:val="en-US"/>
        </w:rPr>
        <w:t>Malene</w:t>
      </w:r>
      <w:proofErr w:type="spellEnd"/>
      <w:r w:rsidRPr="00EE7025">
        <w:rPr>
          <w:rFonts w:ascii="Calibri" w:hAnsi="Calibri" w:cs="Calibri"/>
          <w:sz w:val="20"/>
          <w:lang w:val="en-US"/>
        </w:rPr>
        <w:t xml:space="preserve"> Boas, Linda </w:t>
      </w:r>
      <w:proofErr w:type="spellStart"/>
      <w:r w:rsidRPr="00EE7025">
        <w:rPr>
          <w:rFonts w:ascii="Calibri" w:hAnsi="Calibri" w:cs="Calibri"/>
          <w:sz w:val="20"/>
          <w:lang w:val="en-US"/>
        </w:rPr>
        <w:t>Hilsted</w:t>
      </w:r>
      <w:proofErr w:type="spellEnd"/>
      <w:r w:rsidRPr="00EE7025">
        <w:rPr>
          <w:rFonts w:ascii="Calibri" w:hAnsi="Calibri" w:cs="Calibri"/>
          <w:sz w:val="20"/>
          <w:lang w:val="en-US"/>
        </w:rPr>
        <w:t xml:space="preserve">, Lennart </w:t>
      </w:r>
      <w:proofErr w:type="spellStart"/>
      <w:r w:rsidRPr="00EE7025">
        <w:rPr>
          <w:rFonts w:ascii="Calibri" w:hAnsi="Calibri" w:cs="Calibri"/>
          <w:sz w:val="20"/>
          <w:lang w:val="en-US"/>
        </w:rPr>
        <w:t>Friis</w:t>
      </w:r>
      <w:proofErr w:type="spellEnd"/>
      <w:r w:rsidRPr="00EE7025">
        <w:rPr>
          <w:rFonts w:ascii="Calibri" w:hAnsi="Calibri" w:cs="Calibri"/>
          <w:sz w:val="20"/>
          <w:lang w:val="en-US"/>
        </w:rPr>
        <w:t xml:space="preserve">-Hansen and Ann Tabor. The study was funded by: </w:t>
      </w:r>
      <w:proofErr w:type="spellStart"/>
      <w:r w:rsidRPr="00EE7025">
        <w:rPr>
          <w:rFonts w:ascii="Calibri" w:hAnsi="Calibri" w:cs="Calibri"/>
          <w:sz w:val="20"/>
          <w:lang w:val="en-US"/>
        </w:rPr>
        <w:t>Musikforlæggerne</w:t>
      </w:r>
      <w:proofErr w:type="spellEnd"/>
      <w:r w:rsidRPr="00EE7025">
        <w:rPr>
          <w:rFonts w:ascii="Calibri" w:hAnsi="Calibri" w:cs="Calibri"/>
          <w:sz w:val="20"/>
          <w:lang w:val="en-US"/>
        </w:rPr>
        <w:t xml:space="preserve"> Agnes </w:t>
      </w:r>
      <w:proofErr w:type="spellStart"/>
      <w:r w:rsidRPr="00EE7025">
        <w:rPr>
          <w:rFonts w:ascii="Calibri" w:hAnsi="Calibri" w:cs="Calibri"/>
          <w:sz w:val="20"/>
          <w:lang w:val="en-US"/>
        </w:rPr>
        <w:t>og</w:t>
      </w:r>
      <w:proofErr w:type="spellEnd"/>
      <w:r w:rsidRPr="00EE7025">
        <w:rPr>
          <w:rFonts w:ascii="Calibri" w:hAnsi="Calibri" w:cs="Calibri"/>
          <w:sz w:val="20"/>
          <w:lang w:val="en-US"/>
        </w:rPr>
        <w:t xml:space="preserve"> Knut </w:t>
      </w:r>
      <w:proofErr w:type="spellStart"/>
      <w:r w:rsidRPr="00EE7025">
        <w:rPr>
          <w:rFonts w:ascii="Calibri" w:hAnsi="Calibri" w:cs="Calibri"/>
          <w:sz w:val="20"/>
          <w:lang w:val="en-US"/>
        </w:rPr>
        <w:t>Mørks</w:t>
      </w:r>
      <w:proofErr w:type="spellEnd"/>
      <w:r w:rsidRPr="00EE7025">
        <w:rPr>
          <w:rFonts w:ascii="Calibri" w:hAnsi="Calibri" w:cs="Calibri"/>
          <w:sz w:val="20"/>
          <w:lang w:val="en-US"/>
        </w:rPr>
        <w:t xml:space="preserve"> Found</w:t>
      </w:r>
      <w:r>
        <w:rPr>
          <w:rFonts w:ascii="Calibri" w:hAnsi="Calibri" w:cs="Calibri"/>
          <w:sz w:val="20"/>
          <w:lang w:val="en-US"/>
        </w:rPr>
        <w:t xml:space="preserve">ation (2010, 2012); the Danish </w:t>
      </w:r>
      <w:r w:rsidRPr="00EE7025">
        <w:rPr>
          <w:rFonts w:ascii="Calibri" w:hAnsi="Calibri" w:cs="Calibri"/>
          <w:sz w:val="20"/>
          <w:lang w:val="en-US"/>
        </w:rPr>
        <w:t xml:space="preserve">Council for Independent Research: Medical Sciences (2010); Axel </w:t>
      </w:r>
      <w:proofErr w:type="spellStart"/>
      <w:r w:rsidRPr="00EE7025">
        <w:rPr>
          <w:rFonts w:ascii="Calibri" w:hAnsi="Calibri" w:cs="Calibri"/>
          <w:sz w:val="20"/>
          <w:lang w:val="en-US"/>
        </w:rPr>
        <w:t>Muusfeldt’s</w:t>
      </w:r>
      <w:proofErr w:type="spellEnd"/>
      <w:r w:rsidRPr="00EE7025">
        <w:rPr>
          <w:rFonts w:ascii="Calibri" w:hAnsi="Calibri" w:cs="Calibri"/>
          <w:sz w:val="20"/>
          <w:lang w:val="en-US"/>
        </w:rPr>
        <w:t xml:space="preserve"> Foundation (2010, 2013); the Foundation of 17.12.1981 (2010); </w:t>
      </w:r>
      <w:proofErr w:type="spellStart"/>
      <w:r w:rsidRPr="00EE7025">
        <w:rPr>
          <w:rFonts w:ascii="Calibri" w:hAnsi="Calibri" w:cs="Calibri"/>
          <w:sz w:val="20"/>
          <w:lang w:val="en-US"/>
        </w:rPr>
        <w:t>Videnskabsminister</w:t>
      </w:r>
      <w:proofErr w:type="spellEnd"/>
      <w:r w:rsidRPr="00EE7025">
        <w:rPr>
          <w:rFonts w:ascii="Calibri" w:hAnsi="Calibri" w:cs="Calibri"/>
          <w:sz w:val="20"/>
          <w:lang w:val="en-US"/>
        </w:rPr>
        <w:t xml:space="preserve"> Erna Hamilton Foundation (2012); Director </w:t>
      </w:r>
      <w:proofErr w:type="spellStart"/>
      <w:r w:rsidRPr="00EE7025">
        <w:rPr>
          <w:rFonts w:ascii="Calibri" w:hAnsi="Calibri" w:cs="Calibri"/>
          <w:sz w:val="20"/>
          <w:lang w:val="en-US"/>
        </w:rPr>
        <w:t>Ib</w:t>
      </w:r>
      <w:proofErr w:type="spellEnd"/>
      <w:r w:rsidRPr="00EE7025">
        <w:rPr>
          <w:rFonts w:ascii="Calibri" w:hAnsi="Calibri" w:cs="Calibri"/>
          <w:sz w:val="20"/>
          <w:lang w:val="en-US"/>
        </w:rPr>
        <w:t xml:space="preserve"> </w:t>
      </w:r>
      <w:proofErr w:type="spellStart"/>
      <w:r w:rsidRPr="00EE7025">
        <w:rPr>
          <w:rFonts w:ascii="Calibri" w:hAnsi="Calibri" w:cs="Calibri"/>
          <w:sz w:val="20"/>
          <w:lang w:val="en-US"/>
        </w:rPr>
        <w:t>Henriksen</w:t>
      </w:r>
      <w:proofErr w:type="spellEnd"/>
      <w:r w:rsidRPr="00EE7025">
        <w:rPr>
          <w:rFonts w:ascii="Calibri" w:hAnsi="Calibri" w:cs="Calibri"/>
          <w:sz w:val="20"/>
          <w:lang w:val="en-US"/>
        </w:rPr>
        <w:t xml:space="preserve"> Foundation (2012); </w:t>
      </w:r>
      <w:proofErr w:type="spellStart"/>
      <w:r w:rsidRPr="00EE7025">
        <w:rPr>
          <w:rFonts w:ascii="Calibri" w:hAnsi="Calibri" w:cs="Calibri"/>
          <w:sz w:val="20"/>
          <w:lang w:val="en-US"/>
        </w:rPr>
        <w:t>Snedkermester</w:t>
      </w:r>
      <w:proofErr w:type="spellEnd"/>
      <w:r w:rsidRPr="00EE7025">
        <w:rPr>
          <w:rFonts w:ascii="Calibri" w:hAnsi="Calibri" w:cs="Calibri"/>
          <w:sz w:val="20"/>
          <w:lang w:val="en-US"/>
        </w:rPr>
        <w:t xml:space="preserve"> Sophus Jacobsen </w:t>
      </w:r>
      <w:proofErr w:type="spellStart"/>
      <w:r w:rsidRPr="00EE7025">
        <w:rPr>
          <w:rFonts w:ascii="Calibri" w:hAnsi="Calibri" w:cs="Calibri"/>
          <w:sz w:val="20"/>
          <w:lang w:val="en-US"/>
        </w:rPr>
        <w:t>og</w:t>
      </w:r>
      <w:proofErr w:type="spellEnd"/>
      <w:r w:rsidRPr="00EE7025">
        <w:rPr>
          <w:rFonts w:ascii="Calibri" w:hAnsi="Calibri" w:cs="Calibri"/>
          <w:sz w:val="20"/>
          <w:lang w:val="en-US"/>
        </w:rPr>
        <w:t xml:space="preserve"> </w:t>
      </w:r>
      <w:proofErr w:type="spellStart"/>
      <w:r w:rsidRPr="00EE7025">
        <w:rPr>
          <w:rFonts w:ascii="Calibri" w:hAnsi="Calibri" w:cs="Calibri"/>
          <w:sz w:val="20"/>
          <w:lang w:val="en-US"/>
        </w:rPr>
        <w:t>hustru</w:t>
      </w:r>
      <w:proofErr w:type="spellEnd"/>
      <w:r w:rsidRPr="00EE7025">
        <w:rPr>
          <w:rFonts w:ascii="Calibri" w:hAnsi="Calibri" w:cs="Calibri"/>
          <w:sz w:val="20"/>
          <w:lang w:val="en-US"/>
        </w:rPr>
        <w:t xml:space="preserve"> Astrid Jacobsen’s Foundation (2010, 2013); the Faculty of Medical Science’s Foundation (2013); </w:t>
      </w:r>
      <w:proofErr w:type="spellStart"/>
      <w:r w:rsidRPr="00EE7025">
        <w:rPr>
          <w:rFonts w:ascii="Calibri" w:hAnsi="Calibri" w:cs="Calibri"/>
          <w:sz w:val="20"/>
          <w:lang w:val="en-US"/>
        </w:rPr>
        <w:t>FrimodtHeineke</w:t>
      </w:r>
      <w:proofErr w:type="spellEnd"/>
      <w:r w:rsidRPr="00EE7025">
        <w:rPr>
          <w:rFonts w:ascii="Calibri" w:hAnsi="Calibri" w:cs="Calibri"/>
          <w:sz w:val="20"/>
          <w:lang w:val="en-US"/>
        </w:rPr>
        <w:t xml:space="preserve"> Foundation (2013); </w:t>
      </w:r>
      <w:proofErr w:type="spellStart"/>
      <w:r w:rsidRPr="00EE7025">
        <w:rPr>
          <w:rFonts w:ascii="Calibri" w:hAnsi="Calibri" w:cs="Calibri"/>
          <w:sz w:val="20"/>
          <w:lang w:val="en-US"/>
        </w:rPr>
        <w:t>Torben</w:t>
      </w:r>
      <w:proofErr w:type="spellEnd"/>
      <w:r w:rsidRPr="00EE7025">
        <w:rPr>
          <w:rFonts w:ascii="Calibri" w:hAnsi="Calibri" w:cs="Calibri"/>
          <w:sz w:val="20"/>
          <w:lang w:val="en-US"/>
        </w:rPr>
        <w:t xml:space="preserve"> and Alice </w:t>
      </w:r>
      <w:proofErr w:type="spellStart"/>
      <w:r w:rsidRPr="00EE7025">
        <w:rPr>
          <w:rFonts w:ascii="Calibri" w:hAnsi="Calibri" w:cs="Calibri"/>
          <w:sz w:val="20"/>
          <w:lang w:val="en-US"/>
        </w:rPr>
        <w:t>Frimodt’s</w:t>
      </w:r>
      <w:proofErr w:type="spellEnd"/>
      <w:r w:rsidRPr="00EE7025">
        <w:rPr>
          <w:rFonts w:ascii="Calibri" w:hAnsi="Calibri" w:cs="Calibri"/>
          <w:sz w:val="20"/>
          <w:lang w:val="en-US"/>
        </w:rPr>
        <w:t xml:space="preserve"> Foundation (2012); A.P. </w:t>
      </w:r>
      <w:proofErr w:type="spellStart"/>
      <w:r w:rsidRPr="00EE7025">
        <w:rPr>
          <w:rFonts w:ascii="Calibri" w:hAnsi="Calibri" w:cs="Calibri"/>
          <w:sz w:val="20"/>
          <w:lang w:val="en-US"/>
        </w:rPr>
        <w:t>Møller</w:t>
      </w:r>
      <w:proofErr w:type="spellEnd"/>
      <w:r w:rsidRPr="00EE7025">
        <w:rPr>
          <w:rFonts w:ascii="Calibri" w:hAnsi="Calibri" w:cs="Calibri"/>
          <w:sz w:val="20"/>
          <w:lang w:val="en-US"/>
        </w:rPr>
        <w:t xml:space="preserve"> Foundation for the Advancement of Medical Science (2012); </w:t>
      </w:r>
      <w:proofErr w:type="spellStart"/>
      <w:r w:rsidRPr="00EE7025">
        <w:rPr>
          <w:rFonts w:ascii="Calibri" w:hAnsi="Calibri" w:cs="Calibri"/>
          <w:sz w:val="20"/>
          <w:lang w:val="en-US"/>
        </w:rPr>
        <w:t>Familien</w:t>
      </w:r>
      <w:proofErr w:type="spellEnd"/>
      <w:r w:rsidRPr="00EE7025">
        <w:rPr>
          <w:rFonts w:ascii="Calibri" w:hAnsi="Calibri" w:cs="Calibri"/>
          <w:sz w:val="20"/>
          <w:lang w:val="en-US"/>
        </w:rPr>
        <w:t xml:space="preserve"> </w:t>
      </w:r>
      <w:r>
        <w:rPr>
          <w:rFonts w:ascii="Calibri" w:hAnsi="Calibri" w:cs="Calibri"/>
          <w:sz w:val="20"/>
          <w:lang w:val="en-US"/>
        </w:rPr>
        <w:t xml:space="preserve"> </w:t>
      </w:r>
      <w:proofErr w:type="spellStart"/>
      <w:r w:rsidRPr="00EE7025">
        <w:rPr>
          <w:rFonts w:ascii="Calibri" w:hAnsi="Calibri" w:cs="Calibri"/>
          <w:sz w:val="20"/>
          <w:lang w:val="en-US"/>
        </w:rPr>
        <w:t>Hede</w:t>
      </w:r>
      <w:proofErr w:type="spellEnd"/>
      <w:r w:rsidRPr="00EE7025">
        <w:rPr>
          <w:rFonts w:ascii="Calibri" w:hAnsi="Calibri" w:cs="Calibri"/>
          <w:sz w:val="20"/>
          <w:lang w:val="en-US"/>
        </w:rPr>
        <w:t xml:space="preserve"> </w:t>
      </w:r>
      <w:proofErr w:type="spellStart"/>
      <w:r w:rsidRPr="00EE7025">
        <w:rPr>
          <w:rFonts w:ascii="Calibri" w:hAnsi="Calibri" w:cs="Calibri"/>
          <w:sz w:val="20"/>
          <w:lang w:val="en-US"/>
        </w:rPr>
        <w:t>Niels</w:t>
      </w:r>
      <w:r>
        <w:rPr>
          <w:rFonts w:ascii="Calibri" w:hAnsi="Calibri" w:cs="Calibri"/>
          <w:sz w:val="20"/>
          <w:lang w:val="en-US"/>
        </w:rPr>
        <w:t>ens</w:t>
      </w:r>
      <w:proofErr w:type="spellEnd"/>
      <w:r>
        <w:rPr>
          <w:rFonts w:ascii="Calibri" w:hAnsi="Calibri" w:cs="Calibri"/>
          <w:sz w:val="20"/>
          <w:lang w:val="en-US"/>
        </w:rPr>
        <w:t xml:space="preserve"> Foundation (2013); and the </w:t>
      </w:r>
      <w:r w:rsidRPr="00EE7025">
        <w:rPr>
          <w:rFonts w:ascii="Calibri" w:hAnsi="Calibri" w:cs="Calibri"/>
          <w:sz w:val="20"/>
          <w:lang w:val="en-US"/>
        </w:rPr>
        <w:t xml:space="preserve">Copenhagen University Foundation (2013). </w:t>
      </w:r>
      <w:r w:rsidR="002F6A1A" w:rsidRPr="002F6A1A">
        <w:rPr>
          <w:rFonts w:ascii="Calibri" w:hAnsi="Calibri" w:cs="Calibri"/>
          <w:sz w:val="20"/>
          <w:lang w:val="en-US"/>
        </w:rPr>
        <w:t>Sofie Bliddal is supported by research grants from the Novo Nordisk Foundation (NNF22OC0077221, NNF23OC0087269)</w:t>
      </w:r>
    </w:p>
    <w:p w14:paraId="31B4B277" w14:textId="77777777" w:rsidR="00054545" w:rsidRPr="00D94E78" w:rsidRDefault="00054545" w:rsidP="00054545">
      <w:pPr>
        <w:rPr>
          <w:rFonts w:ascii="Calibri" w:hAnsi="Calibri" w:cs="Calibri"/>
          <w:b/>
          <w:sz w:val="20"/>
          <w:lang w:val="en-US"/>
        </w:rPr>
      </w:pPr>
      <w:r w:rsidRPr="00D94E78">
        <w:rPr>
          <w:rFonts w:ascii="Calibri" w:hAnsi="Calibri" w:cs="Calibri"/>
          <w:b/>
          <w:sz w:val="20"/>
          <w:lang w:val="en-US"/>
        </w:rPr>
        <w:t xml:space="preserve">Generation R </w:t>
      </w:r>
    </w:p>
    <w:p w14:paraId="7C2F41FD" w14:textId="77777777" w:rsidR="00054545" w:rsidRPr="00EE7025" w:rsidRDefault="00054545" w:rsidP="00054545">
      <w:pPr>
        <w:rPr>
          <w:rFonts w:ascii="Calibri" w:hAnsi="Calibri" w:cs="Calibri"/>
          <w:sz w:val="20"/>
          <w:lang w:val="en-US"/>
        </w:rPr>
      </w:pPr>
      <w:r w:rsidRPr="00EE7025">
        <w:rPr>
          <w:rFonts w:ascii="Calibri" w:hAnsi="Calibri" w:cs="Calibri"/>
          <w:sz w:val="20"/>
          <w:lang w:val="en-US"/>
        </w:rPr>
        <w:t>We gratefully acknowledge the contribution of the gen</w:t>
      </w:r>
      <w:r>
        <w:rPr>
          <w:rFonts w:ascii="Calibri" w:hAnsi="Calibri" w:cs="Calibri"/>
          <w:sz w:val="20"/>
          <w:lang w:val="en-US"/>
        </w:rPr>
        <w:t xml:space="preserve">eral practitioners, hospitals, </w:t>
      </w:r>
      <w:r w:rsidRPr="00EE7025">
        <w:rPr>
          <w:rFonts w:ascii="Calibri" w:hAnsi="Calibri" w:cs="Calibri"/>
          <w:sz w:val="20"/>
          <w:lang w:val="en-US"/>
        </w:rPr>
        <w:t xml:space="preserve">midwives, and pharmacies in Rotterdam. The Generation R Study is financially supported by the Erasmus Medical Center, Rotterdam, the Erasmus University Rotterdam and the Netherlands Organization for Health Research and Development. </w:t>
      </w:r>
    </w:p>
    <w:p w14:paraId="0ABB4A3F" w14:textId="77777777" w:rsidR="00054545" w:rsidRPr="00D94E78" w:rsidRDefault="00054545" w:rsidP="00054545">
      <w:pPr>
        <w:rPr>
          <w:rFonts w:ascii="Calibri" w:hAnsi="Calibri" w:cs="Calibri"/>
          <w:b/>
          <w:sz w:val="20"/>
          <w:lang w:val="en-US"/>
        </w:rPr>
      </w:pPr>
      <w:r w:rsidRPr="00D94E78">
        <w:rPr>
          <w:rFonts w:ascii="Calibri" w:hAnsi="Calibri" w:cs="Calibri"/>
          <w:b/>
          <w:sz w:val="20"/>
          <w:lang w:val="en-US"/>
        </w:rPr>
        <w:t xml:space="preserve">GIRONA </w:t>
      </w:r>
    </w:p>
    <w:p w14:paraId="4E1BFAAC" w14:textId="77777777" w:rsidR="00054545" w:rsidRPr="00EE7025" w:rsidRDefault="00054545" w:rsidP="00054545">
      <w:pPr>
        <w:rPr>
          <w:rFonts w:ascii="Calibri" w:hAnsi="Calibri" w:cs="Calibri"/>
          <w:sz w:val="20"/>
          <w:lang w:val="en-US"/>
        </w:rPr>
      </w:pPr>
      <w:r w:rsidRPr="00EE7025">
        <w:rPr>
          <w:rFonts w:ascii="Calibri" w:hAnsi="Calibri" w:cs="Calibri"/>
          <w:sz w:val="20"/>
          <w:lang w:val="en-US"/>
        </w:rPr>
        <w:t xml:space="preserve">The study was supported by grants from the </w:t>
      </w:r>
      <w:proofErr w:type="spellStart"/>
      <w:r w:rsidRPr="00EE7025">
        <w:rPr>
          <w:rFonts w:ascii="Calibri" w:hAnsi="Calibri" w:cs="Calibri"/>
          <w:sz w:val="20"/>
          <w:lang w:val="en-US"/>
        </w:rPr>
        <w:t>Ministerio</w:t>
      </w:r>
      <w:proofErr w:type="spellEnd"/>
      <w:r w:rsidRPr="00EE7025">
        <w:rPr>
          <w:rFonts w:ascii="Calibri" w:hAnsi="Calibri" w:cs="Calibri"/>
          <w:sz w:val="20"/>
          <w:lang w:val="en-US"/>
        </w:rPr>
        <w:t xml:space="preserve"> de </w:t>
      </w:r>
      <w:proofErr w:type="spellStart"/>
      <w:r w:rsidRPr="00EE7025">
        <w:rPr>
          <w:rFonts w:ascii="Calibri" w:hAnsi="Calibri" w:cs="Calibri"/>
          <w:sz w:val="20"/>
          <w:lang w:val="en-US"/>
        </w:rPr>
        <w:t>Ciencia</w:t>
      </w:r>
      <w:proofErr w:type="spellEnd"/>
      <w:r w:rsidRPr="00EE7025">
        <w:rPr>
          <w:rFonts w:ascii="Calibri" w:hAnsi="Calibri" w:cs="Calibri"/>
          <w:sz w:val="20"/>
          <w:lang w:val="en-US"/>
        </w:rPr>
        <w:t xml:space="preserve"> e </w:t>
      </w:r>
      <w:proofErr w:type="spellStart"/>
      <w:r>
        <w:rPr>
          <w:rFonts w:ascii="Calibri" w:hAnsi="Calibri" w:cs="Calibri"/>
          <w:sz w:val="20"/>
          <w:lang w:val="en-US"/>
        </w:rPr>
        <w:t>Innovación</w:t>
      </w:r>
      <w:proofErr w:type="spellEnd"/>
      <w:r>
        <w:rPr>
          <w:rFonts w:ascii="Calibri" w:hAnsi="Calibri" w:cs="Calibri"/>
          <w:sz w:val="20"/>
          <w:lang w:val="en-US"/>
        </w:rPr>
        <w:t xml:space="preserve">, </w:t>
      </w:r>
      <w:proofErr w:type="spellStart"/>
      <w:r>
        <w:rPr>
          <w:rFonts w:ascii="Calibri" w:hAnsi="Calibri" w:cs="Calibri"/>
          <w:sz w:val="20"/>
          <w:lang w:val="en-US"/>
        </w:rPr>
        <w:t>Instituto</w:t>
      </w:r>
      <w:proofErr w:type="spellEnd"/>
      <w:r>
        <w:rPr>
          <w:rFonts w:ascii="Calibri" w:hAnsi="Calibri" w:cs="Calibri"/>
          <w:sz w:val="20"/>
          <w:lang w:val="en-US"/>
        </w:rPr>
        <w:t xml:space="preserve"> de </w:t>
      </w:r>
      <w:proofErr w:type="spellStart"/>
      <w:r>
        <w:rPr>
          <w:rFonts w:ascii="Calibri" w:hAnsi="Calibri" w:cs="Calibri"/>
          <w:sz w:val="20"/>
          <w:lang w:val="en-US"/>
        </w:rPr>
        <w:t>Salud</w:t>
      </w:r>
      <w:proofErr w:type="spellEnd"/>
      <w:r>
        <w:rPr>
          <w:rFonts w:ascii="Calibri" w:hAnsi="Calibri" w:cs="Calibri"/>
          <w:sz w:val="20"/>
          <w:lang w:val="en-US"/>
        </w:rPr>
        <w:t xml:space="preserve"> </w:t>
      </w:r>
      <w:r w:rsidRPr="00EE7025">
        <w:rPr>
          <w:rFonts w:ascii="Calibri" w:hAnsi="Calibri" w:cs="Calibri"/>
          <w:sz w:val="20"/>
          <w:lang w:val="en-US"/>
        </w:rPr>
        <w:t xml:space="preserve">Carlos III, Madrid, Spain (MS12/03239 and PI14/01625 to J.B and </w:t>
      </w:r>
      <w:r>
        <w:rPr>
          <w:rFonts w:ascii="Calibri" w:hAnsi="Calibri" w:cs="Calibri"/>
          <w:sz w:val="20"/>
          <w:lang w:val="en-US"/>
        </w:rPr>
        <w:t xml:space="preserve">PI16/01335 to A.L-B), projects </w:t>
      </w:r>
      <w:r w:rsidRPr="00EE7025">
        <w:rPr>
          <w:rFonts w:ascii="Calibri" w:hAnsi="Calibri" w:cs="Calibri"/>
          <w:sz w:val="20"/>
          <w:lang w:val="en-US"/>
        </w:rPr>
        <w:t>co-funded by FEDER (</w:t>
      </w:r>
      <w:proofErr w:type="spellStart"/>
      <w:r w:rsidRPr="00EE7025">
        <w:rPr>
          <w:rFonts w:ascii="Calibri" w:hAnsi="Calibri" w:cs="Calibri"/>
          <w:sz w:val="20"/>
          <w:lang w:val="en-US"/>
        </w:rPr>
        <w:t>Fondo</w:t>
      </w:r>
      <w:proofErr w:type="spellEnd"/>
      <w:r w:rsidRPr="00EE7025">
        <w:rPr>
          <w:rFonts w:ascii="Calibri" w:hAnsi="Calibri" w:cs="Calibri"/>
          <w:sz w:val="20"/>
          <w:lang w:val="en-US"/>
        </w:rPr>
        <w:t xml:space="preserve"> </w:t>
      </w:r>
      <w:proofErr w:type="spellStart"/>
      <w:r w:rsidRPr="00EE7025">
        <w:rPr>
          <w:rFonts w:ascii="Calibri" w:hAnsi="Calibri" w:cs="Calibri"/>
          <w:sz w:val="20"/>
          <w:lang w:val="en-US"/>
        </w:rPr>
        <w:t>Eu</w:t>
      </w:r>
      <w:r>
        <w:rPr>
          <w:rFonts w:ascii="Calibri" w:hAnsi="Calibri" w:cs="Calibri"/>
          <w:sz w:val="20"/>
          <w:lang w:val="en-US"/>
        </w:rPr>
        <w:t>ropeo</w:t>
      </w:r>
      <w:proofErr w:type="spellEnd"/>
      <w:r>
        <w:rPr>
          <w:rFonts w:ascii="Calibri" w:hAnsi="Calibri" w:cs="Calibri"/>
          <w:sz w:val="20"/>
          <w:lang w:val="en-US"/>
        </w:rPr>
        <w:t xml:space="preserve"> de </w:t>
      </w:r>
      <w:proofErr w:type="spellStart"/>
      <w:r>
        <w:rPr>
          <w:rFonts w:ascii="Calibri" w:hAnsi="Calibri" w:cs="Calibri"/>
          <w:sz w:val="20"/>
          <w:lang w:val="en-US"/>
        </w:rPr>
        <w:t>Desarrollo</w:t>
      </w:r>
      <w:proofErr w:type="spellEnd"/>
      <w:r>
        <w:rPr>
          <w:rFonts w:ascii="Calibri" w:hAnsi="Calibri" w:cs="Calibri"/>
          <w:sz w:val="20"/>
          <w:lang w:val="en-US"/>
        </w:rPr>
        <w:t xml:space="preserve"> Regional). </w:t>
      </w:r>
      <w:r w:rsidRPr="00EE7025">
        <w:rPr>
          <w:rFonts w:ascii="Calibri" w:hAnsi="Calibri" w:cs="Calibri"/>
          <w:sz w:val="20"/>
          <w:lang w:val="en-US"/>
        </w:rPr>
        <w:t>We want to particularly acknowle</w:t>
      </w:r>
      <w:r>
        <w:rPr>
          <w:rFonts w:ascii="Calibri" w:hAnsi="Calibri" w:cs="Calibri"/>
          <w:sz w:val="20"/>
          <w:lang w:val="en-US"/>
        </w:rPr>
        <w:t>dge the patients and the IDIBGI Biobank (</w:t>
      </w:r>
      <w:proofErr w:type="spellStart"/>
      <w:r>
        <w:rPr>
          <w:rFonts w:ascii="Calibri" w:hAnsi="Calibri" w:cs="Calibri"/>
          <w:sz w:val="20"/>
          <w:lang w:val="en-US"/>
        </w:rPr>
        <w:t>Biobanc</w:t>
      </w:r>
      <w:proofErr w:type="spellEnd"/>
      <w:r>
        <w:rPr>
          <w:rFonts w:ascii="Calibri" w:hAnsi="Calibri" w:cs="Calibri"/>
          <w:sz w:val="20"/>
          <w:lang w:val="en-US"/>
        </w:rPr>
        <w:t xml:space="preserve"> IDIBGI, </w:t>
      </w:r>
      <w:r w:rsidRPr="00EE7025">
        <w:rPr>
          <w:rFonts w:ascii="Calibri" w:hAnsi="Calibri" w:cs="Calibri"/>
          <w:sz w:val="20"/>
          <w:lang w:val="en-US"/>
        </w:rPr>
        <w:t>B.0000872), integrated in the Spanish National Biobank Network.</w:t>
      </w:r>
      <w:r>
        <w:rPr>
          <w:rFonts w:ascii="Calibri" w:hAnsi="Calibri" w:cs="Calibri"/>
          <w:sz w:val="20"/>
          <w:lang w:val="en-US"/>
        </w:rPr>
        <w:t xml:space="preserve"> Samples and data from patients </w:t>
      </w:r>
      <w:r w:rsidRPr="00EE7025">
        <w:rPr>
          <w:rFonts w:ascii="Calibri" w:hAnsi="Calibri" w:cs="Calibri"/>
          <w:sz w:val="20"/>
          <w:lang w:val="en-US"/>
        </w:rPr>
        <w:t>included in this study were provided by the IDIBGI Biobank (</w:t>
      </w:r>
      <w:proofErr w:type="spellStart"/>
      <w:r w:rsidRPr="00EE7025">
        <w:rPr>
          <w:rFonts w:ascii="Calibri" w:hAnsi="Calibri" w:cs="Calibri"/>
          <w:sz w:val="20"/>
          <w:lang w:val="en-US"/>
        </w:rPr>
        <w:t>Bio</w:t>
      </w:r>
      <w:r>
        <w:rPr>
          <w:rFonts w:ascii="Calibri" w:hAnsi="Calibri" w:cs="Calibri"/>
          <w:sz w:val="20"/>
          <w:lang w:val="en-US"/>
        </w:rPr>
        <w:t>banc</w:t>
      </w:r>
      <w:proofErr w:type="spellEnd"/>
      <w:r>
        <w:rPr>
          <w:rFonts w:ascii="Calibri" w:hAnsi="Calibri" w:cs="Calibri"/>
          <w:sz w:val="20"/>
          <w:lang w:val="en-US"/>
        </w:rPr>
        <w:t xml:space="preserve"> IDIBGI, B.0000872 </w:t>
      </w:r>
      <w:proofErr w:type="spellStart"/>
      <w:r>
        <w:rPr>
          <w:rFonts w:ascii="Calibri" w:hAnsi="Calibri" w:cs="Calibri"/>
          <w:sz w:val="20"/>
          <w:lang w:val="en-US"/>
        </w:rPr>
        <w:t>Xarxa</w:t>
      </w:r>
      <w:proofErr w:type="spellEnd"/>
      <w:r>
        <w:rPr>
          <w:rFonts w:ascii="Calibri" w:hAnsi="Calibri" w:cs="Calibri"/>
          <w:sz w:val="20"/>
          <w:lang w:val="en-US"/>
        </w:rPr>
        <w:t xml:space="preserve"> de </w:t>
      </w:r>
      <w:r w:rsidRPr="00EE7025">
        <w:rPr>
          <w:rFonts w:ascii="Calibri" w:hAnsi="Calibri" w:cs="Calibri"/>
          <w:sz w:val="20"/>
          <w:lang w:val="en-US"/>
        </w:rPr>
        <w:t xml:space="preserve">Bancs de Tumors de </w:t>
      </w:r>
      <w:proofErr w:type="spellStart"/>
      <w:r w:rsidRPr="00EE7025">
        <w:rPr>
          <w:rFonts w:ascii="Calibri" w:hAnsi="Calibri" w:cs="Calibri"/>
          <w:sz w:val="20"/>
          <w:lang w:val="en-US"/>
        </w:rPr>
        <w:t>Catalu</w:t>
      </w:r>
      <w:r>
        <w:rPr>
          <w:rFonts w:ascii="Calibri" w:hAnsi="Calibri" w:cs="Calibri"/>
          <w:sz w:val="20"/>
          <w:lang w:val="en-US"/>
        </w:rPr>
        <w:t>nya</w:t>
      </w:r>
      <w:proofErr w:type="spellEnd"/>
      <w:r>
        <w:rPr>
          <w:rFonts w:ascii="Calibri" w:hAnsi="Calibri" w:cs="Calibri"/>
          <w:sz w:val="20"/>
          <w:lang w:val="en-US"/>
        </w:rPr>
        <w:t xml:space="preserve"> </w:t>
      </w:r>
      <w:r w:rsidRPr="00EE7025">
        <w:rPr>
          <w:rFonts w:ascii="Calibri" w:hAnsi="Calibri" w:cs="Calibri"/>
          <w:sz w:val="20"/>
          <w:lang w:val="en-US"/>
        </w:rPr>
        <w:t xml:space="preserve">(XBTC) </w:t>
      </w:r>
      <w:proofErr w:type="spellStart"/>
      <w:r w:rsidRPr="00EE7025">
        <w:rPr>
          <w:rFonts w:ascii="Calibri" w:hAnsi="Calibri" w:cs="Calibri"/>
          <w:sz w:val="20"/>
          <w:lang w:val="en-US"/>
        </w:rPr>
        <w:t>Catalunya</w:t>
      </w:r>
      <w:proofErr w:type="spellEnd"/>
      <w:r w:rsidRPr="00EE7025">
        <w:rPr>
          <w:rFonts w:ascii="Calibri" w:hAnsi="Calibri" w:cs="Calibri"/>
          <w:sz w:val="20"/>
          <w:lang w:val="en-US"/>
        </w:rPr>
        <w:t>, and they wer</w:t>
      </w:r>
      <w:r>
        <w:rPr>
          <w:rFonts w:ascii="Calibri" w:hAnsi="Calibri" w:cs="Calibri"/>
          <w:sz w:val="20"/>
          <w:lang w:val="en-US"/>
        </w:rPr>
        <w:t xml:space="preserve">e processed following standard </w:t>
      </w:r>
      <w:r w:rsidRPr="00EE7025">
        <w:rPr>
          <w:rFonts w:ascii="Calibri" w:hAnsi="Calibri" w:cs="Calibri"/>
          <w:sz w:val="20"/>
          <w:lang w:val="en-US"/>
        </w:rPr>
        <w:t xml:space="preserve">operating procedures with the appropriate approval of the Ethics and Scientific Committees. </w:t>
      </w:r>
    </w:p>
    <w:p w14:paraId="135B2D02" w14:textId="77777777" w:rsidR="00054545" w:rsidRPr="00054545" w:rsidRDefault="00054545" w:rsidP="00054545">
      <w:pPr>
        <w:rPr>
          <w:b/>
          <w:lang w:val="en-US"/>
        </w:rPr>
      </w:pPr>
      <w:r w:rsidRPr="00054545">
        <w:rPr>
          <w:b/>
          <w:lang w:val="en-US"/>
        </w:rPr>
        <w:t>NFBC1986</w:t>
      </w:r>
    </w:p>
    <w:p w14:paraId="0B94A48E" w14:textId="34D94406" w:rsidR="00054545" w:rsidRPr="00054545" w:rsidRDefault="00054545" w:rsidP="00054545">
      <w:pPr>
        <w:rPr>
          <w:rFonts w:ascii="Calibri" w:hAnsi="Calibri" w:cs="Calibri"/>
          <w:sz w:val="20"/>
          <w:lang w:val="en-US"/>
        </w:rPr>
      </w:pPr>
      <w:r w:rsidRPr="00054545">
        <w:rPr>
          <w:rFonts w:ascii="Calibri" w:hAnsi="Calibri" w:cs="Calibri"/>
          <w:sz w:val="20"/>
          <w:lang w:val="en-US"/>
        </w:rPr>
        <w:lastRenderedPageBreak/>
        <w:t>We wish to thank all cohort members, researchers and NFBC</w:t>
      </w:r>
      <w:r w:rsidR="00B429B3">
        <w:rPr>
          <w:rFonts w:ascii="Calibri" w:hAnsi="Calibri" w:cs="Calibri"/>
          <w:sz w:val="20"/>
          <w:lang w:val="en-US"/>
        </w:rPr>
        <w:t>1986</w:t>
      </w:r>
      <w:r w:rsidRPr="00054545">
        <w:rPr>
          <w:rFonts w:ascii="Calibri" w:hAnsi="Calibri" w:cs="Calibri"/>
          <w:sz w:val="20"/>
          <w:lang w:val="en-US"/>
        </w:rPr>
        <w:t xml:space="preserve"> project center personnel who participated in the NFBC</w:t>
      </w:r>
      <w:r w:rsidR="00B429B3">
        <w:rPr>
          <w:rFonts w:ascii="Calibri" w:hAnsi="Calibri" w:cs="Calibri"/>
          <w:sz w:val="20"/>
          <w:lang w:val="en-US"/>
        </w:rPr>
        <w:t>1986</w:t>
      </w:r>
      <w:r w:rsidRPr="00054545">
        <w:rPr>
          <w:rFonts w:ascii="Calibri" w:hAnsi="Calibri" w:cs="Calibri"/>
          <w:sz w:val="20"/>
          <w:lang w:val="en-US"/>
        </w:rPr>
        <w:t xml:space="preserve"> data collections.</w:t>
      </w:r>
      <w:r>
        <w:rPr>
          <w:rFonts w:ascii="Calibri" w:hAnsi="Calibri" w:cs="Calibri"/>
          <w:sz w:val="20"/>
          <w:lang w:val="en-US"/>
        </w:rPr>
        <w:t xml:space="preserve"> </w:t>
      </w:r>
      <w:r w:rsidRPr="00054545">
        <w:rPr>
          <w:rFonts w:ascii="Calibri" w:hAnsi="Calibri" w:cs="Calibri"/>
          <w:sz w:val="20"/>
          <w:lang w:val="en-US"/>
        </w:rPr>
        <w:t xml:space="preserve">The project was funded by the </w:t>
      </w:r>
      <w:proofErr w:type="spellStart"/>
      <w:r w:rsidRPr="00054545">
        <w:rPr>
          <w:rFonts w:ascii="Calibri" w:hAnsi="Calibri" w:cs="Calibri"/>
          <w:sz w:val="20"/>
          <w:lang w:val="en-US"/>
        </w:rPr>
        <w:t>Yrjo</w:t>
      </w:r>
      <w:proofErr w:type="spellEnd"/>
      <w:r w:rsidRPr="00054545">
        <w:rPr>
          <w:rFonts w:ascii="Calibri" w:hAnsi="Calibri" w:cs="Calibri"/>
          <w:sz w:val="20"/>
          <w:lang w:val="en-US"/>
        </w:rPr>
        <w:t xml:space="preserve"> </w:t>
      </w:r>
      <w:proofErr w:type="spellStart"/>
      <w:r w:rsidRPr="00054545">
        <w:rPr>
          <w:rFonts w:ascii="Calibri" w:hAnsi="Calibri" w:cs="Calibri"/>
          <w:sz w:val="20"/>
          <w:lang w:val="en-US"/>
        </w:rPr>
        <w:t>Jahnsson</w:t>
      </w:r>
      <w:proofErr w:type="spellEnd"/>
      <w:r w:rsidRPr="00054545">
        <w:rPr>
          <w:rFonts w:ascii="Calibri" w:hAnsi="Calibri" w:cs="Calibri"/>
          <w:sz w:val="20"/>
          <w:lang w:val="en-US"/>
        </w:rPr>
        <w:t xml:space="preserve"> Foundation, University of Oulu and Academy of Finland.</w:t>
      </w:r>
      <w:r>
        <w:rPr>
          <w:rFonts w:ascii="Calibri" w:hAnsi="Calibri" w:cs="Calibri"/>
          <w:sz w:val="20"/>
          <w:lang w:val="en-US"/>
        </w:rPr>
        <w:t xml:space="preserve"> </w:t>
      </w:r>
      <w:r w:rsidRPr="00054545">
        <w:rPr>
          <w:rFonts w:ascii="Calibri" w:hAnsi="Calibri" w:cs="Calibri"/>
          <w:sz w:val="20"/>
          <w:lang w:val="en-US"/>
        </w:rPr>
        <w:t xml:space="preserve">More detailed cohort information can be found </w:t>
      </w:r>
      <w:r>
        <w:rPr>
          <w:rFonts w:ascii="Calibri" w:hAnsi="Calibri" w:cs="Calibri"/>
          <w:sz w:val="20"/>
          <w:lang w:val="en-US"/>
        </w:rPr>
        <w:t>in the following references;</w:t>
      </w:r>
    </w:p>
    <w:p w14:paraId="60799B59" w14:textId="77777777" w:rsidR="00054545" w:rsidRPr="00054545" w:rsidRDefault="00054545" w:rsidP="00054545">
      <w:pPr>
        <w:rPr>
          <w:rFonts w:ascii="Calibri" w:hAnsi="Calibri" w:cs="Calibri"/>
          <w:sz w:val="20"/>
          <w:lang w:val="en-US"/>
        </w:rPr>
      </w:pPr>
      <w:r w:rsidRPr="00054545">
        <w:rPr>
          <w:rFonts w:ascii="Calibri" w:hAnsi="Calibri" w:cs="Calibri"/>
          <w:sz w:val="20"/>
          <w:lang w:val="en-US"/>
        </w:rPr>
        <w:t xml:space="preserve">University of Oulu: Northern Finland Birth Cohort 1986. University of Oulu. http://urn.fi/urn:nbn:fi:att:f5c10eef-3d25-4bd0-beb8-f2d59df95b8e </w:t>
      </w:r>
    </w:p>
    <w:p w14:paraId="34499547" w14:textId="77777777" w:rsidR="00054545" w:rsidRPr="00054545" w:rsidRDefault="00054545" w:rsidP="00054545">
      <w:pPr>
        <w:rPr>
          <w:rFonts w:ascii="Calibri" w:hAnsi="Calibri" w:cs="Calibri"/>
          <w:sz w:val="20"/>
          <w:lang w:val="en-US"/>
        </w:rPr>
      </w:pPr>
      <w:proofErr w:type="spellStart"/>
      <w:r w:rsidRPr="00054545">
        <w:rPr>
          <w:rFonts w:ascii="Calibri" w:hAnsi="Calibri" w:cs="Calibri"/>
          <w:sz w:val="20"/>
          <w:lang w:val="en-US"/>
        </w:rPr>
        <w:t>Järvelin</w:t>
      </w:r>
      <w:proofErr w:type="spellEnd"/>
      <w:r w:rsidRPr="00054545">
        <w:rPr>
          <w:rFonts w:ascii="Calibri" w:hAnsi="Calibri" w:cs="Calibri"/>
          <w:sz w:val="20"/>
          <w:lang w:val="en-US"/>
        </w:rPr>
        <w:t xml:space="preserve"> et al. Ecological and individual predictors of birthweight in a northern Finland birth cohort 1986. </w:t>
      </w:r>
      <w:proofErr w:type="spellStart"/>
      <w:r w:rsidRPr="00054545">
        <w:rPr>
          <w:rFonts w:ascii="Calibri" w:hAnsi="Calibri" w:cs="Calibri"/>
          <w:sz w:val="20"/>
          <w:lang w:val="en-US"/>
        </w:rPr>
        <w:t>Paediatr</w:t>
      </w:r>
      <w:proofErr w:type="spellEnd"/>
      <w:r w:rsidRPr="00054545">
        <w:rPr>
          <w:rFonts w:ascii="Calibri" w:hAnsi="Calibri" w:cs="Calibri"/>
          <w:sz w:val="20"/>
          <w:lang w:val="en-US"/>
        </w:rPr>
        <w:t xml:space="preserve"> Perinat </w:t>
      </w:r>
      <w:proofErr w:type="spellStart"/>
      <w:r w:rsidRPr="00054545">
        <w:rPr>
          <w:rFonts w:ascii="Calibri" w:hAnsi="Calibri" w:cs="Calibri"/>
          <w:sz w:val="20"/>
          <w:lang w:val="en-US"/>
        </w:rPr>
        <w:t>Epidemiol</w:t>
      </w:r>
      <w:proofErr w:type="spellEnd"/>
      <w:r w:rsidRPr="00054545">
        <w:rPr>
          <w:rFonts w:ascii="Calibri" w:hAnsi="Calibri" w:cs="Calibri"/>
          <w:sz w:val="20"/>
          <w:lang w:val="en-US"/>
        </w:rPr>
        <w:t xml:space="preserve">. 1997 Jul;11(3):298-312. </w:t>
      </w:r>
      <w:proofErr w:type="spellStart"/>
      <w:r w:rsidRPr="00054545">
        <w:rPr>
          <w:rFonts w:ascii="Calibri" w:hAnsi="Calibri" w:cs="Calibri"/>
          <w:sz w:val="20"/>
          <w:lang w:val="en-US"/>
        </w:rPr>
        <w:t>doi</w:t>
      </w:r>
      <w:proofErr w:type="spellEnd"/>
      <w:r w:rsidRPr="00054545">
        <w:rPr>
          <w:rFonts w:ascii="Calibri" w:hAnsi="Calibri" w:cs="Calibri"/>
          <w:sz w:val="20"/>
          <w:lang w:val="en-US"/>
        </w:rPr>
        <w:t>: 10.1111/j.1365-3016.1997.tb00007.x.</w:t>
      </w:r>
    </w:p>
    <w:p w14:paraId="6D82D7DB" w14:textId="32CB0D8C" w:rsidR="005F1DA1" w:rsidRDefault="005F1DA1" w:rsidP="005F1DA1">
      <w:pPr>
        <w:rPr>
          <w:sz w:val="18"/>
          <w:szCs w:val="18"/>
          <w:lang w:val="en-US"/>
        </w:rPr>
      </w:pPr>
      <w:r>
        <w:rPr>
          <w:sz w:val="18"/>
          <w:szCs w:val="18"/>
          <w:lang w:val="en-US"/>
        </w:rPr>
        <w:br w:type="page"/>
      </w:r>
    </w:p>
    <w:p w14:paraId="4F9FEAE3" w14:textId="77777777" w:rsidR="005F1DA1" w:rsidRDefault="005F1DA1" w:rsidP="005F1DA1">
      <w:pPr>
        <w:pStyle w:val="NoSpacing"/>
        <w:rPr>
          <w:sz w:val="18"/>
          <w:szCs w:val="18"/>
          <w:lang w:val="en-US"/>
        </w:rPr>
        <w:sectPr w:rsidR="005F1DA1" w:rsidSect="005F1DA1">
          <w:pgSz w:w="11906" w:h="16838"/>
          <w:pgMar w:top="1417" w:right="1417" w:bottom="1417" w:left="1417" w:header="708" w:footer="708" w:gutter="0"/>
          <w:cols w:space="708"/>
          <w:docGrid w:linePitch="360"/>
        </w:sectPr>
      </w:pPr>
    </w:p>
    <w:p w14:paraId="4502E9E5" w14:textId="77777777" w:rsidR="005F1DA1" w:rsidRPr="00B821E2" w:rsidRDefault="005F1DA1" w:rsidP="005F1DA1">
      <w:pPr>
        <w:pStyle w:val="Heading1"/>
        <w:rPr>
          <w:rFonts w:asciiTheme="minorHAnsi" w:hAnsiTheme="minorHAnsi" w:cstheme="minorHAnsi"/>
          <w:b/>
          <w:color w:val="auto"/>
          <w:sz w:val="22"/>
          <w:szCs w:val="22"/>
          <w:lang w:val="en-US"/>
        </w:rPr>
      </w:pPr>
      <w:bookmarkStart w:id="17" w:name="_Toc140065711"/>
      <w:bookmarkStart w:id="18" w:name="_Toc162021132"/>
      <w:r w:rsidRPr="00B821E2">
        <w:rPr>
          <w:rFonts w:asciiTheme="minorHAnsi" w:hAnsiTheme="minorHAnsi" w:cstheme="minorHAnsi"/>
          <w:b/>
          <w:color w:val="auto"/>
          <w:sz w:val="22"/>
          <w:szCs w:val="22"/>
          <w:lang w:val="en-US"/>
        </w:rPr>
        <w:lastRenderedPageBreak/>
        <w:t>N</w:t>
      </w:r>
      <w:r>
        <w:rPr>
          <w:rFonts w:asciiTheme="minorHAnsi" w:hAnsiTheme="minorHAnsi" w:cstheme="minorHAnsi"/>
          <w:b/>
          <w:color w:val="auto"/>
          <w:sz w:val="22"/>
          <w:szCs w:val="22"/>
          <w:lang w:val="en-US"/>
        </w:rPr>
        <w:t>ewcastle – Ottawa Quality Assessment Scale Cohort Studies</w:t>
      </w:r>
      <w:bookmarkEnd w:id="17"/>
      <w:bookmarkEnd w:id="18"/>
      <w:r w:rsidRPr="00B821E2">
        <w:rPr>
          <w:rFonts w:asciiTheme="minorHAnsi" w:hAnsiTheme="minorHAnsi" w:cstheme="minorHAnsi"/>
          <w:b/>
          <w:color w:val="auto"/>
          <w:sz w:val="22"/>
          <w:szCs w:val="22"/>
          <w:lang w:val="en-US"/>
        </w:rPr>
        <w:t xml:space="preserve"> </w:t>
      </w:r>
    </w:p>
    <w:tbl>
      <w:tblPr>
        <w:tblpPr w:leftFromText="180" w:rightFromText="180" w:vertAnchor="page" w:horzAnchor="margin" w:tblpY="2041"/>
        <w:tblW w:w="14758" w:type="dxa"/>
        <w:tblLayout w:type="fixed"/>
        <w:tblCellMar>
          <w:left w:w="0" w:type="dxa"/>
          <w:right w:w="0" w:type="dxa"/>
        </w:tblCellMar>
        <w:tblLook w:val="01E0" w:firstRow="1" w:lastRow="1" w:firstColumn="1" w:lastColumn="1" w:noHBand="0" w:noVBand="0"/>
      </w:tblPr>
      <w:tblGrid>
        <w:gridCol w:w="4500"/>
        <w:gridCol w:w="466"/>
        <w:gridCol w:w="576"/>
        <w:gridCol w:w="576"/>
        <w:gridCol w:w="576"/>
        <w:gridCol w:w="576"/>
        <w:gridCol w:w="576"/>
        <w:gridCol w:w="576"/>
        <w:gridCol w:w="576"/>
        <w:gridCol w:w="576"/>
        <w:gridCol w:w="576"/>
        <w:gridCol w:w="576"/>
        <w:gridCol w:w="576"/>
        <w:gridCol w:w="576"/>
        <w:gridCol w:w="576"/>
        <w:gridCol w:w="576"/>
        <w:gridCol w:w="576"/>
        <w:gridCol w:w="576"/>
        <w:gridCol w:w="576"/>
      </w:tblGrid>
      <w:tr w:rsidR="00914B40" w14:paraId="4E5550B2" w14:textId="77777777" w:rsidTr="00914B40">
        <w:trPr>
          <w:trHeight w:val="245"/>
        </w:trPr>
        <w:tc>
          <w:tcPr>
            <w:tcW w:w="4500" w:type="dxa"/>
          </w:tcPr>
          <w:p w14:paraId="69B78AB2" w14:textId="77777777" w:rsidR="00914B40" w:rsidRDefault="00914B40" w:rsidP="00914B40">
            <w:pPr>
              <w:pStyle w:val="TableParagraph"/>
              <w:spacing w:line="139" w:lineRule="exact"/>
              <w:ind w:left="34"/>
              <w:rPr>
                <w:rFonts w:ascii="Calibri"/>
                <w:b/>
                <w:sz w:val="13"/>
              </w:rPr>
            </w:pPr>
            <w:bookmarkStart w:id="19" w:name="Sheet1"/>
            <w:bookmarkEnd w:id="19"/>
          </w:p>
        </w:tc>
        <w:tc>
          <w:tcPr>
            <w:tcW w:w="466" w:type="dxa"/>
            <w:vAlign w:val="center"/>
          </w:tcPr>
          <w:p w14:paraId="4150BA69"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ABCD</w:t>
            </w:r>
          </w:p>
        </w:tc>
        <w:tc>
          <w:tcPr>
            <w:tcW w:w="576" w:type="dxa"/>
            <w:vAlign w:val="center"/>
          </w:tcPr>
          <w:p w14:paraId="510C2FA0"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ALSPAC</w:t>
            </w:r>
          </w:p>
        </w:tc>
        <w:tc>
          <w:tcPr>
            <w:tcW w:w="576" w:type="dxa"/>
            <w:vAlign w:val="center"/>
          </w:tcPr>
          <w:p w14:paraId="5B8BF307"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Aminorroaya et al.</w:t>
            </w:r>
          </w:p>
        </w:tc>
        <w:tc>
          <w:tcPr>
            <w:tcW w:w="576" w:type="dxa"/>
          </w:tcPr>
          <w:p w14:paraId="22F72E95"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Ashoor et al.</w:t>
            </w:r>
          </w:p>
        </w:tc>
        <w:tc>
          <w:tcPr>
            <w:tcW w:w="576" w:type="dxa"/>
          </w:tcPr>
          <w:p w14:paraId="7FC2D833"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Bliddal et al.</w:t>
            </w:r>
          </w:p>
        </w:tc>
        <w:tc>
          <w:tcPr>
            <w:tcW w:w="576" w:type="dxa"/>
            <w:vAlign w:val="center"/>
          </w:tcPr>
          <w:p w14:paraId="70ED2711" w14:textId="77777777" w:rsidR="00914B40" w:rsidRPr="00B821E2" w:rsidRDefault="00914B40" w:rsidP="00914B40">
            <w:pPr>
              <w:pStyle w:val="TableParagraph"/>
              <w:spacing w:line="134" w:lineRule="exact"/>
              <w:ind w:left="134" w:right="11"/>
              <w:jc w:val="center"/>
              <w:rPr>
                <w:rFonts w:ascii="Calibri"/>
                <w:b/>
                <w:sz w:val="13"/>
              </w:rPr>
            </w:pPr>
            <w:r w:rsidRPr="00B821E2">
              <w:rPr>
                <w:rFonts w:ascii="Calibri"/>
                <w:b/>
                <w:sz w:val="13"/>
              </w:rPr>
              <w:t>Chen et al.</w:t>
            </w:r>
          </w:p>
        </w:tc>
        <w:tc>
          <w:tcPr>
            <w:tcW w:w="576" w:type="dxa"/>
          </w:tcPr>
          <w:p w14:paraId="5500B1D5" w14:textId="77777777" w:rsidR="00914B40" w:rsidRPr="00B821E2" w:rsidRDefault="00914B40" w:rsidP="00914B40">
            <w:pPr>
              <w:pStyle w:val="TableParagraph"/>
              <w:spacing w:line="134" w:lineRule="exact"/>
              <w:ind w:right="11"/>
              <w:jc w:val="center"/>
              <w:rPr>
                <w:rFonts w:ascii="Calibri"/>
                <w:b/>
                <w:sz w:val="13"/>
              </w:rPr>
            </w:pPr>
            <w:proofErr w:type="spellStart"/>
            <w:r w:rsidRPr="00B821E2">
              <w:rPr>
                <w:rFonts w:ascii="Calibri"/>
                <w:b/>
                <w:sz w:val="13"/>
              </w:rPr>
              <w:t>FaSTeR</w:t>
            </w:r>
            <w:proofErr w:type="spellEnd"/>
          </w:p>
        </w:tc>
        <w:tc>
          <w:tcPr>
            <w:tcW w:w="576" w:type="dxa"/>
            <w:vAlign w:val="center"/>
          </w:tcPr>
          <w:p w14:paraId="16B31F8F"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Generation R</w:t>
            </w:r>
          </w:p>
        </w:tc>
        <w:tc>
          <w:tcPr>
            <w:tcW w:w="576" w:type="dxa"/>
            <w:vAlign w:val="center"/>
          </w:tcPr>
          <w:p w14:paraId="70CE68FE"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GIRONA 1</w:t>
            </w:r>
          </w:p>
        </w:tc>
        <w:tc>
          <w:tcPr>
            <w:tcW w:w="576" w:type="dxa"/>
            <w:vAlign w:val="center"/>
          </w:tcPr>
          <w:p w14:paraId="399ED362"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GIRONA 2</w:t>
            </w:r>
          </w:p>
        </w:tc>
        <w:tc>
          <w:tcPr>
            <w:tcW w:w="576" w:type="dxa"/>
            <w:vAlign w:val="center"/>
          </w:tcPr>
          <w:p w14:paraId="1D201ADD"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HAPPY</w:t>
            </w:r>
          </w:p>
        </w:tc>
        <w:tc>
          <w:tcPr>
            <w:tcW w:w="576" w:type="dxa"/>
            <w:vAlign w:val="center"/>
          </w:tcPr>
          <w:p w14:paraId="73B355F7"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MABC</w:t>
            </w:r>
          </w:p>
        </w:tc>
        <w:tc>
          <w:tcPr>
            <w:tcW w:w="576" w:type="dxa"/>
            <w:vAlign w:val="center"/>
          </w:tcPr>
          <w:p w14:paraId="41F5E216" w14:textId="7A384FE1"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NFBC</w:t>
            </w:r>
            <w:r w:rsidR="00B429B3">
              <w:rPr>
                <w:rFonts w:ascii="Calibri"/>
                <w:b/>
                <w:sz w:val="13"/>
              </w:rPr>
              <w:t>1986</w:t>
            </w:r>
          </w:p>
        </w:tc>
        <w:tc>
          <w:tcPr>
            <w:tcW w:w="576" w:type="dxa"/>
            <w:vAlign w:val="center"/>
          </w:tcPr>
          <w:p w14:paraId="10EF3B7D" w14:textId="77777777" w:rsidR="00914B40" w:rsidRPr="00B821E2" w:rsidRDefault="00914B40" w:rsidP="00914B40">
            <w:pPr>
              <w:pStyle w:val="TableParagraph"/>
              <w:spacing w:line="134" w:lineRule="exact"/>
              <w:ind w:right="11"/>
              <w:jc w:val="center"/>
              <w:rPr>
                <w:rFonts w:ascii="Calibri"/>
                <w:b/>
                <w:sz w:val="13"/>
              </w:rPr>
            </w:pPr>
            <w:r w:rsidRPr="00B821E2">
              <w:rPr>
                <w:rFonts w:ascii="Calibri"/>
                <w:b/>
                <w:sz w:val="13"/>
              </w:rPr>
              <w:t>Popova et al.</w:t>
            </w:r>
          </w:p>
        </w:tc>
        <w:tc>
          <w:tcPr>
            <w:tcW w:w="576" w:type="dxa"/>
          </w:tcPr>
          <w:p w14:paraId="44C9E78D" w14:textId="77777777" w:rsidR="00914B40" w:rsidRPr="00B821E2" w:rsidRDefault="00914B40" w:rsidP="00914B40">
            <w:pPr>
              <w:pStyle w:val="TableParagraph"/>
              <w:spacing w:line="134" w:lineRule="exact"/>
              <w:ind w:right="11"/>
              <w:rPr>
                <w:rFonts w:ascii="Calibri"/>
                <w:b/>
                <w:sz w:val="13"/>
              </w:rPr>
            </w:pPr>
            <w:r w:rsidRPr="00B821E2">
              <w:rPr>
                <w:rFonts w:ascii="Calibri"/>
                <w:b/>
                <w:sz w:val="13"/>
              </w:rPr>
              <w:t>Poppe et al.</w:t>
            </w:r>
          </w:p>
        </w:tc>
        <w:tc>
          <w:tcPr>
            <w:tcW w:w="576" w:type="dxa"/>
          </w:tcPr>
          <w:p w14:paraId="10C4EE75" w14:textId="77777777" w:rsidR="00914B40" w:rsidRPr="00B821E2" w:rsidRDefault="00914B40" w:rsidP="00914B40">
            <w:pPr>
              <w:pStyle w:val="TableParagraph"/>
              <w:spacing w:line="134" w:lineRule="exact"/>
              <w:ind w:right="11"/>
              <w:rPr>
                <w:rFonts w:ascii="Calibri"/>
                <w:b/>
                <w:sz w:val="13"/>
              </w:rPr>
            </w:pPr>
            <w:r w:rsidRPr="00B821E2">
              <w:rPr>
                <w:rFonts w:ascii="Calibri"/>
                <w:b/>
                <w:sz w:val="13"/>
              </w:rPr>
              <w:t>Rhea</w:t>
            </w:r>
          </w:p>
        </w:tc>
        <w:tc>
          <w:tcPr>
            <w:tcW w:w="576" w:type="dxa"/>
            <w:vAlign w:val="center"/>
          </w:tcPr>
          <w:p w14:paraId="6DFCB6FF" w14:textId="77777777" w:rsidR="00914B40" w:rsidRPr="00B821E2" w:rsidRDefault="00914B40" w:rsidP="00914B40">
            <w:pPr>
              <w:pStyle w:val="TableParagraph"/>
              <w:spacing w:line="134" w:lineRule="exact"/>
              <w:ind w:right="11"/>
              <w:rPr>
                <w:rFonts w:ascii="Calibri"/>
                <w:b/>
                <w:sz w:val="13"/>
              </w:rPr>
            </w:pPr>
            <w:r w:rsidRPr="00B821E2">
              <w:rPr>
                <w:rFonts w:ascii="Calibri"/>
                <w:b/>
                <w:sz w:val="13"/>
              </w:rPr>
              <w:t>Western Australia</w:t>
            </w:r>
          </w:p>
        </w:tc>
        <w:tc>
          <w:tcPr>
            <w:tcW w:w="576" w:type="dxa"/>
            <w:vAlign w:val="center"/>
          </w:tcPr>
          <w:p w14:paraId="13055332" w14:textId="77777777" w:rsidR="00914B40" w:rsidRPr="00B821E2" w:rsidRDefault="00914B40" w:rsidP="00914B40">
            <w:pPr>
              <w:pStyle w:val="TableParagraph"/>
              <w:spacing w:line="134" w:lineRule="exact"/>
              <w:ind w:right="11"/>
              <w:rPr>
                <w:rFonts w:ascii="Calibri"/>
                <w:b/>
                <w:sz w:val="13"/>
              </w:rPr>
            </w:pPr>
            <w:proofErr w:type="spellStart"/>
            <w:r w:rsidRPr="00B821E2">
              <w:rPr>
                <w:rFonts w:ascii="Calibri"/>
                <w:b/>
                <w:sz w:val="13"/>
              </w:rPr>
              <w:t>Wijnen</w:t>
            </w:r>
            <w:proofErr w:type="spellEnd"/>
            <w:r w:rsidRPr="00B821E2">
              <w:rPr>
                <w:rFonts w:ascii="Calibri"/>
                <w:b/>
                <w:sz w:val="13"/>
              </w:rPr>
              <w:t xml:space="preserve"> </w:t>
            </w:r>
            <w:proofErr w:type="spellStart"/>
            <w:r w:rsidRPr="00B821E2">
              <w:rPr>
                <w:rFonts w:ascii="Calibri"/>
                <w:b/>
                <w:sz w:val="13"/>
              </w:rPr>
              <w:t>en</w:t>
            </w:r>
            <w:proofErr w:type="spellEnd"/>
            <w:r w:rsidRPr="00B821E2">
              <w:rPr>
                <w:rFonts w:ascii="Calibri"/>
                <w:b/>
                <w:sz w:val="13"/>
              </w:rPr>
              <w:t xml:space="preserve"> Pop</w:t>
            </w:r>
          </w:p>
        </w:tc>
      </w:tr>
      <w:tr w:rsidR="00914B40" w14:paraId="29E40A4D" w14:textId="77777777" w:rsidTr="00914B40">
        <w:trPr>
          <w:trHeight w:val="180"/>
        </w:trPr>
        <w:tc>
          <w:tcPr>
            <w:tcW w:w="4500" w:type="dxa"/>
          </w:tcPr>
          <w:p w14:paraId="3A05AAF6" w14:textId="77777777" w:rsidR="00914B40" w:rsidRDefault="00914B40" w:rsidP="00914B40">
            <w:pPr>
              <w:pStyle w:val="TableParagraph"/>
              <w:spacing w:before="84" w:line="149" w:lineRule="exact"/>
              <w:ind w:left="34"/>
              <w:rPr>
                <w:rFonts w:ascii="Calibri"/>
                <w:b/>
                <w:sz w:val="13"/>
              </w:rPr>
            </w:pPr>
            <w:r>
              <w:rPr>
                <w:rFonts w:ascii="Calibri"/>
                <w:b/>
                <w:sz w:val="13"/>
              </w:rPr>
              <w:t>Selection</w:t>
            </w:r>
          </w:p>
        </w:tc>
        <w:tc>
          <w:tcPr>
            <w:tcW w:w="466" w:type="dxa"/>
            <w:vAlign w:val="center"/>
          </w:tcPr>
          <w:p w14:paraId="067C613C" w14:textId="77777777" w:rsidR="00914B40" w:rsidRDefault="00914B40" w:rsidP="00914B40">
            <w:pPr>
              <w:pStyle w:val="TableParagraph"/>
              <w:jc w:val="center"/>
              <w:rPr>
                <w:sz w:val="12"/>
              </w:rPr>
            </w:pPr>
          </w:p>
        </w:tc>
        <w:tc>
          <w:tcPr>
            <w:tcW w:w="576" w:type="dxa"/>
            <w:vAlign w:val="center"/>
          </w:tcPr>
          <w:p w14:paraId="6CAAE14F" w14:textId="77777777" w:rsidR="00914B40" w:rsidRDefault="00914B40" w:rsidP="00914B40">
            <w:pPr>
              <w:pStyle w:val="TableParagraph"/>
              <w:jc w:val="center"/>
              <w:rPr>
                <w:sz w:val="12"/>
              </w:rPr>
            </w:pPr>
          </w:p>
        </w:tc>
        <w:tc>
          <w:tcPr>
            <w:tcW w:w="576" w:type="dxa"/>
            <w:vAlign w:val="center"/>
          </w:tcPr>
          <w:p w14:paraId="72927B79" w14:textId="77777777" w:rsidR="00914B40" w:rsidRDefault="00914B40" w:rsidP="00914B40">
            <w:pPr>
              <w:pStyle w:val="TableParagraph"/>
              <w:jc w:val="center"/>
              <w:rPr>
                <w:sz w:val="12"/>
              </w:rPr>
            </w:pPr>
          </w:p>
        </w:tc>
        <w:tc>
          <w:tcPr>
            <w:tcW w:w="576" w:type="dxa"/>
            <w:vAlign w:val="center"/>
          </w:tcPr>
          <w:p w14:paraId="7897C0D2" w14:textId="77777777" w:rsidR="00914B40" w:rsidRDefault="00914B40" w:rsidP="00914B40">
            <w:pPr>
              <w:pStyle w:val="TableParagraph"/>
              <w:jc w:val="center"/>
              <w:rPr>
                <w:sz w:val="12"/>
              </w:rPr>
            </w:pPr>
          </w:p>
        </w:tc>
        <w:tc>
          <w:tcPr>
            <w:tcW w:w="576" w:type="dxa"/>
            <w:vAlign w:val="center"/>
          </w:tcPr>
          <w:p w14:paraId="70CD3FD5" w14:textId="77777777" w:rsidR="00914B40" w:rsidRDefault="00914B40" w:rsidP="00914B40">
            <w:pPr>
              <w:pStyle w:val="TableParagraph"/>
              <w:jc w:val="center"/>
              <w:rPr>
                <w:sz w:val="12"/>
              </w:rPr>
            </w:pPr>
          </w:p>
        </w:tc>
        <w:tc>
          <w:tcPr>
            <w:tcW w:w="576" w:type="dxa"/>
            <w:vAlign w:val="center"/>
          </w:tcPr>
          <w:p w14:paraId="0D16BEDA" w14:textId="77777777" w:rsidR="00914B40" w:rsidRDefault="00914B40" w:rsidP="00914B40">
            <w:pPr>
              <w:pStyle w:val="TableParagraph"/>
              <w:jc w:val="center"/>
              <w:rPr>
                <w:sz w:val="12"/>
              </w:rPr>
            </w:pPr>
          </w:p>
        </w:tc>
        <w:tc>
          <w:tcPr>
            <w:tcW w:w="576" w:type="dxa"/>
            <w:vAlign w:val="center"/>
          </w:tcPr>
          <w:p w14:paraId="3CA45709" w14:textId="77777777" w:rsidR="00914B40" w:rsidRDefault="00914B40" w:rsidP="00914B40">
            <w:pPr>
              <w:pStyle w:val="TableParagraph"/>
              <w:jc w:val="center"/>
              <w:rPr>
                <w:sz w:val="12"/>
              </w:rPr>
            </w:pPr>
          </w:p>
        </w:tc>
        <w:tc>
          <w:tcPr>
            <w:tcW w:w="576" w:type="dxa"/>
            <w:vAlign w:val="center"/>
          </w:tcPr>
          <w:p w14:paraId="07ABC3B3" w14:textId="77777777" w:rsidR="00914B40" w:rsidRDefault="00914B40" w:rsidP="00914B40">
            <w:pPr>
              <w:pStyle w:val="TableParagraph"/>
              <w:jc w:val="center"/>
              <w:rPr>
                <w:sz w:val="12"/>
              </w:rPr>
            </w:pPr>
          </w:p>
        </w:tc>
        <w:tc>
          <w:tcPr>
            <w:tcW w:w="576" w:type="dxa"/>
            <w:vAlign w:val="center"/>
          </w:tcPr>
          <w:p w14:paraId="637F4BD1" w14:textId="77777777" w:rsidR="00914B40" w:rsidRDefault="00914B40" w:rsidP="00914B40">
            <w:pPr>
              <w:pStyle w:val="TableParagraph"/>
              <w:jc w:val="center"/>
              <w:rPr>
                <w:sz w:val="12"/>
              </w:rPr>
            </w:pPr>
          </w:p>
        </w:tc>
        <w:tc>
          <w:tcPr>
            <w:tcW w:w="576" w:type="dxa"/>
            <w:vAlign w:val="center"/>
          </w:tcPr>
          <w:p w14:paraId="258C8E0F" w14:textId="77777777" w:rsidR="00914B40" w:rsidRDefault="00914B40" w:rsidP="00914B40">
            <w:pPr>
              <w:pStyle w:val="TableParagraph"/>
              <w:jc w:val="center"/>
              <w:rPr>
                <w:sz w:val="12"/>
              </w:rPr>
            </w:pPr>
          </w:p>
        </w:tc>
        <w:tc>
          <w:tcPr>
            <w:tcW w:w="576" w:type="dxa"/>
            <w:vAlign w:val="center"/>
          </w:tcPr>
          <w:p w14:paraId="1C3295F7" w14:textId="77777777" w:rsidR="00914B40" w:rsidRDefault="00914B40" w:rsidP="00914B40">
            <w:pPr>
              <w:pStyle w:val="TableParagraph"/>
              <w:jc w:val="center"/>
              <w:rPr>
                <w:sz w:val="12"/>
              </w:rPr>
            </w:pPr>
          </w:p>
        </w:tc>
        <w:tc>
          <w:tcPr>
            <w:tcW w:w="576" w:type="dxa"/>
            <w:vAlign w:val="center"/>
          </w:tcPr>
          <w:p w14:paraId="5BAFE744" w14:textId="77777777" w:rsidR="00914B40" w:rsidRDefault="00914B40" w:rsidP="00914B40">
            <w:pPr>
              <w:pStyle w:val="TableParagraph"/>
              <w:jc w:val="center"/>
              <w:rPr>
                <w:sz w:val="12"/>
              </w:rPr>
            </w:pPr>
          </w:p>
        </w:tc>
        <w:tc>
          <w:tcPr>
            <w:tcW w:w="576" w:type="dxa"/>
            <w:vAlign w:val="center"/>
          </w:tcPr>
          <w:p w14:paraId="064800EF" w14:textId="77777777" w:rsidR="00914B40" w:rsidRDefault="00914B40" w:rsidP="00914B40">
            <w:pPr>
              <w:pStyle w:val="TableParagraph"/>
              <w:jc w:val="center"/>
              <w:rPr>
                <w:sz w:val="12"/>
              </w:rPr>
            </w:pPr>
          </w:p>
        </w:tc>
        <w:tc>
          <w:tcPr>
            <w:tcW w:w="576" w:type="dxa"/>
            <w:vAlign w:val="center"/>
          </w:tcPr>
          <w:p w14:paraId="13589383" w14:textId="77777777" w:rsidR="00914B40" w:rsidRDefault="00914B40" w:rsidP="00914B40">
            <w:pPr>
              <w:pStyle w:val="TableParagraph"/>
              <w:jc w:val="center"/>
              <w:rPr>
                <w:sz w:val="12"/>
              </w:rPr>
            </w:pPr>
          </w:p>
        </w:tc>
        <w:tc>
          <w:tcPr>
            <w:tcW w:w="576" w:type="dxa"/>
            <w:vAlign w:val="center"/>
          </w:tcPr>
          <w:p w14:paraId="481FD564" w14:textId="77777777" w:rsidR="00914B40" w:rsidRDefault="00914B40" w:rsidP="00914B40">
            <w:pPr>
              <w:pStyle w:val="TableParagraph"/>
              <w:jc w:val="center"/>
              <w:rPr>
                <w:sz w:val="12"/>
              </w:rPr>
            </w:pPr>
          </w:p>
        </w:tc>
        <w:tc>
          <w:tcPr>
            <w:tcW w:w="576" w:type="dxa"/>
            <w:vAlign w:val="center"/>
          </w:tcPr>
          <w:p w14:paraId="084A3E24" w14:textId="77777777" w:rsidR="00914B40" w:rsidRDefault="00914B40" w:rsidP="00914B40">
            <w:pPr>
              <w:pStyle w:val="TableParagraph"/>
              <w:jc w:val="center"/>
              <w:rPr>
                <w:sz w:val="12"/>
              </w:rPr>
            </w:pPr>
          </w:p>
        </w:tc>
        <w:tc>
          <w:tcPr>
            <w:tcW w:w="576" w:type="dxa"/>
            <w:vAlign w:val="center"/>
          </w:tcPr>
          <w:p w14:paraId="233E9245" w14:textId="77777777" w:rsidR="00914B40" w:rsidRDefault="00914B40" w:rsidP="00914B40">
            <w:pPr>
              <w:pStyle w:val="TableParagraph"/>
              <w:jc w:val="center"/>
              <w:rPr>
                <w:sz w:val="12"/>
              </w:rPr>
            </w:pPr>
          </w:p>
        </w:tc>
        <w:tc>
          <w:tcPr>
            <w:tcW w:w="576" w:type="dxa"/>
            <w:vAlign w:val="center"/>
          </w:tcPr>
          <w:p w14:paraId="327E1478" w14:textId="77777777" w:rsidR="00914B40" w:rsidRDefault="00914B40" w:rsidP="00914B40">
            <w:pPr>
              <w:pStyle w:val="TableParagraph"/>
              <w:jc w:val="center"/>
              <w:rPr>
                <w:sz w:val="12"/>
              </w:rPr>
            </w:pPr>
          </w:p>
        </w:tc>
      </w:tr>
      <w:tr w:rsidR="00914B40" w:rsidRPr="00A734D2" w14:paraId="23FB5604" w14:textId="77777777" w:rsidTr="00914B40">
        <w:trPr>
          <w:trHeight w:val="162"/>
        </w:trPr>
        <w:tc>
          <w:tcPr>
            <w:tcW w:w="4500" w:type="dxa"/>
          </w:tcPr>
          <w:p w14:paraId="2C6BE31F" w14:textId="77777777" w:rsidR="00914B40" w:rsidRDefault="00914B40" w:rsidP="00914B40">
            <w:pPr>
              <w:pStyle w:val="TableParagraph"/>
              <w:spacing w:before="8" w:line="134" w:lineRule="exact"/>
              <w:ind w:left="34"/>
              <w:rPr>
                <w:sz w:val="13"/>
              </w:rPr>
            </w:pPr>
            <w:r>
              <w:rPr>
                <w:sz w:val="13"/>
              </w:rPr>
              <w:t xml:space="preserve">1) </w:t>
            </w:r>
            <w:r>
              <w:rPr>
                <w:sz w:val="13"/>
                <w:u w:val="single"/>
              </w:rPr>
              <w:t>Representativeness of the exposed cohor</w:t>
            </w:r>
            <w:r>
              <w:rPr>
                <w:sz w:val="13"/>
              </w:rPr>
              <w:t>t</w:t>
            </w:r>
          </w:p>
        </w:tc>
        <w:tc>
          <w:tcPr>
            <w:tcW w:w="466" w:type="dxa"/>
            <w:vAlign w:val="center"/>
          </w:tcPr>
          <w:p w14:paraId="41F4EA1D" w14:textId="77777777" w:rsidR="00914B40" w:rsidRDefault="00914B40" w:rsidP="00914B40">
            <w:pPr>
              <w:pStyle w:val="TableParagraph"/>
              <w:jc w:val="center"/>
              <w:rPr>
                <w:sz w:val="10"/>
              </w:rPr>
            </w:pPr>
          </w:p>
        </w:tc>
        <w:tc>
          <w:tcPr>
            <w:tcW w:w="576" w:type="dxa"/>
            <w:vAlign w:val="center"/>
          </w:tcPr>
          <w:p w14:paraId="6BC629CF" w14:textId="77777777" w:rsidR="00914B40" w:rsidRDefault="00914B40" w:rsidP="00914B40">
            <w:pPr>
              <w:pStyle w:val="TableParagraph"/>
              <w:jc w:val="center"/>
              <w:rPr>
                <w:sz w:val="10"/>
              </w:rPr>
            </w:pPr>
          </w:p>
        </w:tc>
        <w:tc>
          <w:tcPr>
            <w:tcW w:w="576" w:type="dxa"/>
            <w:vAlign w:val="center"/>
          </w:tcPr>
          <w:p w14:paraId="2C3ECAC9" w14:textId="77777777" w:rsidR="00914B40" w:rsidRDefault="00914B40" w:rsidP="00914B40">
            <w:pPr>
              <w:pStyle w:val="TableParagraph"/>
              <w:jc w:val="center"/>
              <w:rPr>
                <w:sz w:val="10"/>
              </w:rPr>
            </w:pPr>
          </w:p>
        </w:tc>
        <w:tc>
          <w:tcPr>
            <w:tcW w:w="576" w:type="dxa"/>
            <w:vAlign w:val="center"/>
          </w:tcPr>
          <w:p w14:paraId="7FF639BD" w14:textId="77777777" w:rsidR="00914B40" w:rsidRDefault="00914B40" w:rsidP="00914B40">
            <w:pPr>
              <w:pStyle w:val="TableParagraph"/>
              <w:jc w:val="center"/>
              <w:rPr>
                <w:sz w:val="10"/>
              </w:rPr>
            </w:pPr>
          </w:p>
        </w:tc>
        <w:tc>
          <w:tcPr>
            <w:tcW w:w="576" w:type="dxa"/>
            <w:vAlign w:val="center"/>
          </w:tcPr>
          <w:p w14:paraId="2411F4C2" w14:textId="77777777" w:rsidR="00914B40" w:rsidRDefault="00914B40" w:rsidP="00914B40">
            <w:pPr>
              <w:pStyle w:val="TableParagraph"/>
              <w:jc w:val="center"/>
              <w:rPr>
                <w:sz w:val="10"/>
              </w:rPr>
            </w:pPr>
          </w:p>
        </w:tc>
        <w:tc>
          <w:tcPr>
            <w:tcW w:w="576" w:type="dxa"/>
            <w:vAlign w:val="center"/>
          </w:tcPr>
          <w:p w14:paraId="5FE77BEF" w14:textId="77777777" w:rsidR="00914B40" w:rsidRDefault="00914B40" w:rsidP="00914B40">
            <w:pPr>
              <w:pStyle w:val="TableParagraph"/>
              <w:jc w:val="center"/>
              <w:rPr>
                <w:sz w:val="10"/>
              </w:rPr>
            </w:pPr>
          </w:p>
        </w:tc>
        <w:tc>
          <w:tcPr>
            <w:tcW w:w="576" w:type="dxa"/>
            <w:vAlign w:val="center"/>
          </w:tcPr>
          <w:p w14:paraId="4E8A6846" w14:textId="77777777" w:rsidR="00914B40" w:rsidRDefault="00914B40" w:rsidP="00914B40">
            <w:pPr>
              <w:pStyle w:val="TableParagraph"/>
              <w:jc w:val="center"/>
              <w:rPr>
                <w:sz w:val="10"/>
              </w:rPr>
            </w:pPr>
          </w:p>
        </w:tc>
        <w:tc>
          <w:tcPr>
            <w:tcW w:w="576" w:type="dxa"/>
            <w:vAlign w:val="center"/>
          </w:tcPr>
          <w:p w14:paraId="2ECF2736" w14:textId="77777777" w:rsidR="00914B40" w:rsidRDefault="00914B40" w:rsidP="00914B40">
            <w:pPr>
              <w:pStyle w:val="TableParagraph"/>
              <w:jc w:val="center"/>
              <w:rPr>
                <w:sz w:val="10"/>
              </w:rPr>
            </w:pPr>
          </w:p>
        </w:tc>
        <w:tc>
          <w:tcPr>
            <w:tcW w:w="576" w:type="dxa"/>
            <w:vAlign w:val="center"/>
          </w:tcPr>
          <w:p w14:paraId="5C201E07" w14:textId="77777777" w:rsidR="00914B40" w:rsidRDefault="00914B40" w:rsidP="00914B40">
            <w:pPr>
              <w:pStyle w:val="TableParagraph"/>
              <w:jc w:val="center"/>
              <w:rPr>
                <w:sz w:val="10"/>
              </w:rPr>
            </w:pPr>
          </w:p>
        </w:tc>
        <w:tc>
          <w:tcPr>
            <w:tcW w:w="576" w:type="dxa"/>
            <w:vAlign w:val="center"/>
          </w:tcPr>
          <w:p w14:paraId="572CE375" w14:textId="77777777" w:rsidR="00914B40" w:rsidRDefault="00914B40" w:rsidP="00914B40">
            <w:pPr>
              <w:pStyle w:val="TableParagraph"/>
              <w:jc w:val="center"/>
              <w:rPr>
                <w:sz w:val="10"/>
              </w:rPr>
            </w:pPr>
          </w:p>
        </w:tc>
        <w:tc>
          <w:tcPr>
            <w:tcW w:w="576" w:type="dxa"/>
            <w:vAlign w:val="center"/>
          </w:tcPr>
          <w:p w14:paraId="701EF570" w14:textId="77777777" w:rsidR="00914B40" w:rsidRDefault="00914B40" w:rsidP="00914B40">
            <w:pPr>
              <w:pStyle w:val="TableParagraph"/>
              <w:jc w:val="center"/>
              <w:rPr>
                <w:sz w:val="10"/>
              </w:rPr>
            </w:pPr>
          </w:p>
        </w:tc>
        <w:tc>
          <w:tcPr>
            <w:tcW w:w="576" w:type="dxa"/>
            <w:vAlign w:val="center"/>
          </w:tcPr>
          <w:p w14:paraId="6EBAC624" w14:textId="77777777" w:rsidR="00914B40" w:rsidRDefault="00914B40" w:rsidP="00914B40">
            <w:pPr>
              <w:pStyle w:val="TableParagraph"/>
              <w:jc w:val="center"/>
              <w:rPr>
                <w:sz w:val="10"/>
              </w:rPr>
            </w:pPr>
          </w:p>
        </w:tc>
        <w:tc>
          <w:tcPr>
            <w:tcW w:w="576" w:type="dxa"/>
            <w:vAlign w:val="center"/>
          </w:tcPr>
          <w:p w14:paraId="0E50480B" w14:textId="77777777" w:rsidR="00914B40" w:rsidRDefault="00914B40" w:rsidP="00914B40">
            <w:pPr>
              <w:pStyle w:val="TableParagraph"/>
              <w:jc w:val="center"/>
              <w:rPr>
                <w:sz w:val="10"/>
              </w:rPr>
            </w:pPr>
          </w:p>
        </w:tc>
        <w:tc>
          <w:tcPr>
            <w:tcW w:w="576" w:type="dxa"/>
            <w:vAlign w:val="center"/>
          </w:tcPr>
          <w:p w14:paraId="38E8964D" w14:textId="77777777" w:rsidR="00914B40" w:rsidRDefault="00914B40" w:rsidP="00914B40">
            <w:pPr>
              <w:pStyle w:val="TableParagraph"/>
              <w:jc w:val="center"/>
              <w:rPr>
                <w:sz w:val="10"/>
              </w:rPr>
            </w:pPr>
          </w:p>
        </w:tc>
        <w:tc>
          <w:tcPr>
            <w:tcW w:w="576" w:type="dxa"/>
            <w:vAlign w:val="center"/>
          </w:tcPr>
          <w:p w14:paraId="4DDAECAD" w14:textId="77777777" w:rsidR="00914B40" w:rsidRDefault="00914B40" w:rsidP="00914B40">
            <w:pPr>
              <w:pStyle w:val="TableParagraph"/>
              <w:jc w:val="center"/>
              <w:rPr>
                <w:sz w:val="10"/>
              </w:rPr>
            </w:pPr>
          </w:p>
        </w:tc>
        <w:tc>
          <w:tcPr>
            <w:tcW w:w="576" w:type="dxa"/>
            <w:vAlign w:val="center"/>
          </w:tcPr>
          <w:p w14:paraId="62B6877B" w14:textId="77777777" w:rsidR="00914B40" w:rsidRDefault="00914B40" w:rsidP="00914B40">
            <w:pPr>
              <w:pStyle w:val="TableParagraph"/>
              <w:jc w:val="center"/>
              <w:rPr>
                <w:sz w:val="10"/>
              </w:rPr>
            </w:pPr>
          </w:p>
        </w:tc>
        <w:tc>
          <w:tcPr>
            <w:tcW w:w="576" w:type="dxa"/>
            <w:vAlign w:val="center"/>
          </w:tcPr>
          <w:p w14:paraId="0F786356" w14:textId="77777777" w:rsidR="00914B40" w:rsidRDefault="00914B40" w:rsidP="00914B40">
            <w:pPr>
              <w:pStyle w:val="TableParagraph"/>
              <w:jc w:val="center"/>
              <w:rPr>
                <w:sz w:val="10"/>
              </w:rPr>
            </w:pPr>
          </w:p>
        </w:tc>
        <w:tc>
          <w:tcPr>
            <w:tcW w:w="576" w:type="dxa"/>
            <w:vAlign w:val="center"/>
          </w:tcPr>
          <w:p w14:paraId="18879211" w14:textId="77777777" w:rsidR="00914B40" w:rsidRDefault="00914B40" w:rsidP="00914B40">
            <w:pPr>
              <w:pStyle w:val="TableParagraph"/>
              <w:jc w:val="center"/>
              <w:rPr>
                <w:sz w:val="10"/>
              </w:rPr>
            </w:pPr>
          </w:p>
        </w:tc>
      </w:tr>
      <w:tr w:rsidR="00914B40" w14:paraId="7A63E20A" w14:textId="77777777" w:rsidTr="00914B40">
        <w:trPr>
          <w:trHeight w:val="207"/>
        </w:trPr>
        <w:tc>
          <w:tcPr>
            <w:tcW w:w="4500" w:type="dxa"/>
          </w:tcPr>
          <w:p w14:paraId="7C1FA7FF" w14:textId="77777777" w:rsidR="00914B40" w:rsidRDefault="00914B40" w:rsidP="00914B40">
            <w:pPr>
              <w:pStyle w:val="TableParagraph"/>
              <w:spacing w:before="16"/>
              <w:ind w:left="34"/>
              <w:rPr>
                <w:sz w:val="13"/>
              </w:rPr>
            </w:pPr>
            <w:r>
              <w:rPr>
                <w:sz w:val="13"/>
              </w:rPr>
              <w:t>a) truly representative of the average pregnant woman in the community *</w:t>
            </w:r>
          </w:p>
        </w:tc>
        <w:tc>
          <w:tcPr>
            <w:tcW w:w="466" w:type="dxa"/>
            <w:vAlign w:val="center"/>
          </w:tcPr>
          <w:p w14:paraId="657CEBF4" w14:textId="77777777" w:rsidR="00914B40"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0474D579" w14:textId="77777777" w:rsidR="00914B40"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112E30AB" w14:textId="77777777" w:rsidR="00914B40" w:rsidRDefault="00914B40" w:rsidP="00914B40">
            <w:pPr>
              <w:pStyle w:val="TableParagraph"/>
              <w:spacing w:line="188" w:lineRule="exact"/>
              <w:ind w:left="424"/>
              <w:jc w:val="center"/>
              <w:rPr>
                <w:rFonts w:ascii="Calibri"/>
                <w:b/>
                <w:w w:val="102"/>
                <w:sz w:val="21"/>
              </w:rPr>
            </w:pPr>
            <w:r>
              <w:rPr>
                <w:rFonts w:ascii="Calibri"/>
                <w:b/>
                <w:w w:val="102"/>
                <w:sz w:val="21"/>
              </w:rPr>
              <w:t>*</w:t>
            </w:r>
          </w:p>
        </w:tc>
        <w:tc>
          <w:tcPr>
            <w:tcW w:w="576" w:type="dxa"/>
            <w:vAlign w:val="center"/>
          </w:tcPr>
          <w:p w14:paraId="340DBBF5"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0DF06373" w14:textId="77777777" w:rsidR="00914B40" w:rsidRDefault="00914B40" w:rsidP="00914B40">
            <w:pPr>
              <w:pStyle w:val="TableParagraph"/>
              <w:spacing w:line="188" w:lineRule="exact"/>
              <w:ind w:left="97"/>
              <w:jc w:val="center"/>
              <w:rPr>
                <w:rFonts w:ascii="Calibri"/>
                <w:b/>
                <w:w w:val="102"/>
                <w:sz w:val="21"/>
              </w:rPr>
            </w:pPr>
          </w:p>
        </w:tc>
        <w:tc>
          <w:tcPr>
            <w:tcW w:w="576" w:type="dxa"/>
            <w:vAlign w:val="center"/>
          </w:tcPr>
          <w:p w14:paraId="5A23E427" w14:textId="77777777" w:rsidR="00914B40" w:rsidRDefault="00914B40" w:rsidP="00914B40">
            <w:pPr>
              <w:pStyle w:val="TableParagraph"/>
              <w:spacing w:line="188" w:lineRule="exact"/>
              <w:ind w:right="34"/>
              <w:jc w:val="center"/>
              <w:rPr>
                <w:rFonts w:ascii="Calibri"/>
                <w:b/>
                <w:sz w:val="21"/>
              </w:rPr>
            </w:pPr>
            <w:r>
              <w:rPr>
                <w:rFonts w:ascii="Calibri"/>
                <w:b/>
                <w:w w:val="102"/>
                <w:sz w:val="21"/>
              </w:rPr>
              <w:t>*</w:t>
            </w:r>
          </w:p>
        </w:tc>
        <w:tc>
          <w:tcPr>
            <w:tcW w:w="576" w:type="dxa"/>
            <w:vAlign w:val="center"/>
          </w:tcPr>
          <w:p w14:paraId="2DF4A0E8" w14:textId="77777777" w:rsidR="00914B40" w:rsidRDefault="00914B40" w:rsidP="00914B40">
            <w:pPr>
              <w:pStyle w:val="TableParagraph"/>
              <w:spacing w:line="188" w:lineRule="exact"/>
              <w:ind w:left="424"/>
              <w:jc w:val="center"/>
              <w:rPr>
                <w:rFonts w:ascii="Calibri"/>
                <w:b/>
                <w:w w:val="102"/>
                <w:sz w:val="21"/>
              </w:rPr>
            </w:pPr>
          </w:p>
        </w:tc>
        <w:tc>
          <w:tcPr>
            <w:tcW w:w="576" w:type="dxa"/>
            <w:vAlign w:val="center"/>
          </w:tcPr>
          <w:p w14:paraId="1CCDBDF9" w14:textId="77777777" w:rsidR="00914B40" w:rsidRDefault="00914B40" w:rsidP="00914B40">
            <w:pPr>
              <w:pStyle w:val="TableParagraph"/>
              <w:spacing w:line="188" w:lineRule="exact"/>
              <w:ind w:left="424"/>
              <w:jc w:val="center"/>
              <w:rPr>
                <w:rFonts w:ascii="Calibri"/>
                <w:b/>
                <w:sz w:val="21"/>
              </w:rPr>
            </w:pPr>
            <w:r>
              <w:rPr>
                <w:rFonts w:ascii="Calibri"/>
                <w:b/>
                <w:w w:val="102"/>
                <w:sz w:val="21"/>
              </w:rPr>
              <w:t>*</w:t>
            </w:r>
          </w:p>
        </w:tc>
        <w:tc>
          <w:tcPr>
            <w:tcW w:w="576" w:type="dxa"/>
            <w:vAlign w:val="center"/>
          </w:tcPr>
          <w:p w14:paraId="1BFDBD32"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704FE26E"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43AE89CD"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19E9506C"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26BEF5A2"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06E21CC0"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2B759D82" w14:textId="77777777" w:rsidR="00914B40" w:rsidRDefault="00914B40" w:rsidP="00914B40">
            <w:pPr>
              <w:pStyle w:val="TableParagraph"/>
              <w:spacing w:line="188" w:lineRule="exact"/>
              <w:ind w:left="2"/>
              <w:jc w:val="center"/>
              <w:rPr>
                <w:rFonts w:ascii="Calibri"/>
                <w:b/>
                <w:sz w:val="21"/>
              </w:rPr>
            </w:pPr>
          </w:p>
        </w:tc>
        <w:tc>
          <w:tcPr>
            <w:tcW w:w="576" w:type="dxa"/>
            <w:vAlign w:val="center"/>
          </w:tcPr>
          <w:p w14:paraId="5A286110" w14:textId="77777777" w:rsidR="00914B40" w:rsidRDefault="00914B40" w:rsidP="00914B40">
            <w:pPr>
              <w:pStyle w:val="TableParagraph"/>
              <w:spacing w:line="188" w:lineRule="exact"/>
              <w:ind w:left="77"/>
              <w:jc w:val="center"/>
              <w:rPr>
                <w:rFonts w:ascii="Calibri"/>
                <w:b/>
                <w:sz w:val="21"/>
              </w:rPr>
            </w:pPr>
            <w:r>
              <w:rPr>
                <w:rFonts w:ascii="Calibri"/>
                <w:b/>
                <w:w w:val="102"/>
                <w:sz w:val="21"/>
              </w:rPr>
              <w:t>*</w:t>
            </w:r>
          </w:p>
        </w:tc>
        <w:tc>
          <w:tcPr>
            <w:tcW w:w="576" w:type="dxa"/>
            <w:vAlign w:val="center"/>
          </w:tcPr>
          <w:p w14:paraId="5A207EAC"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2BA880D9"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r>
      <w:tr w:rsidR="00914B40" w14:paraId="52540185" w14:textId="77777777" w:rsidTr="00914B40">
        <w:trPr>
          <w:trHeight w:val="148"/>
        </w:trPr>
        <w:tc>
          <w:tcPr>
            <w:tcW w:w="4500" w:type="dxa"/>
          </w:tcPr>
          <w:p w14:paraId="64E39856" w14:textId="77777777" w:rsidR="00914B40" w:rsidRDefault="00914B40" w:rsidP="00914B40">
            <w:pPr>
              <w:pStyle w:val="TableParagraph"/>
              <w:spacing w:line="128" w:lineRule="exact"/>
              <w:ind w:left="34"/>
              <w:rPr>
                <w:sz w:val="13"/>
              </w:rPr>
            </w:pPr>
            <w:r>
              <w:rPr>
                <w:sz w:val="13"/>
              </w:rPr>
              <w:t>b) somewhat representative of the average pregnant woman in the community *</w:t>
            </w:r>
          </w:p>
        </w:tc>
        <w:tc>
          <w:tcPr>
            <w:tcW w:w="466" w:type="dxa"/>
            <w:vAlign w:val="center"/>
          </w:tcPr>
          <w:p w14:paraId="0A57FB14"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C47EDF4"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E80929E"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45857D4E" w14:textId="77777777" w:rsidR="00914B40" w:rsidRDefault="00914B40" w:rsidP="00914B40">
            <w:pPr>
              <w:pStyle w:val="TableParagraph"/>
              <w:jc w:val="center"/>
              <w:rPr>
                <w:sz w:val="8"/>
              </w:rPr>
            </w:pPr>
          </w:p>
        </w:tc>
        <w:tc>
          <w:tcPr>
            <w:tcW w:w="576" w:type="dxa"/>
            <w:vAlign w:val="center"/>
          </w:tcPr>
          <w:p w14:paraId="2D25053C" w14:textId="77777777" w:rsidR="00914B40" w:rsidRPr="00293057"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004697DB" w14:textId="77777777" w:rsidR="00914B40" w:rsidRDefault="00914B40" w:rsidP="00914B40">
            <w:pPr>
              <w:pStyle w:val="TableParagraph"/>
              <w:jc w:val="center"/>
              <w:rPr>
                <w:sz w:val="8"/>
              </w:rPr>
            </w:pPr>
          </w:p>
        </w:tc>
        <w:tc>
          <w:tcPr>
            <w:tcW w:w="576" w:type="dxa"/>
            <w:vAlign w:val="center"/>
          </w:tcPr>
          <w:p w14:paraId="2F3C63DB" w14:textId="77777777" w:rsidR="00914B40" w:rsidRPr="00293057"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3ACFA459" w14:textId="77777777" w:rsidR="00914B40" w:rsidRDefault="00914B40" w:rsidP="00914B40">
            <w:pPr>
              <w:pStyle w:val="TableParagraph"/>
              <w:jc w:val="center"/>
              <w:rPr>
                <w:sz w:val="8"/>
              </w:rPr>
            </w:pPr>
          </w:p>
        </w:tc>
        <w:tc>
          <w:tcPr>
            <w:tcW w:w="576" w:type="dxa"/>
            <w:vAlign w:val="center"/>
          </w:tcPr>
          <w:p w14:paraId="4AE0BFC0" w14:textId="77777777" w:rsidR="00914B40" w:rsidRDefault="00914B40" w:rsidP="00914B40">
            <w:pPr>
              <w:pStyle w:val="TableParagraph"/>
              <w:jc w:val="center"/>
              <w:rPr>
                <w:sz w:val="8"/>
              </w:rPr>
            </w:pPr>
          </w:p>
        </w:tc>
        <w:tc>
          <w:tcPr>
            <w:tcW w:w="576" w:type="dxa"/>
            <w:vAlign w:val="center"/>
          </w:tcPr>
          <w:p w14:paraId="2B29054A" w14:textId="77777777" w:rsidR="00914B40" w:rsidRDefault="00914B40" w:rsidP="00914B40">
            <w:pPr>
              <w:pStyle w:val="TableParagraph"/>
              <w:jc w:val="center"/>
              <w:rPr>
                <w:sz w:val="8"/>
              </w:rPr>
            </w:pPr>
          </w:p>
        </w:tc>
        <w:tc>
          <w:tcPr>
            <w:tcW w:w="576" w:type="dxa"/>
            <w:vAlign w:val="center"/>
          </w:tcPr>
          <w:p w14:paraId="5FBCA7DF" w14:textId="77777777" w:rsidR="00914B40" w:rsidRDefault="00914B40" w:rsidP="00914B40">
            <w:pPr>
              <w:pStyle w:val="TableParagraph"/>
              <w:jc w:val="center"/>
              <w:rPr>
                <w:sz w:val="8"/>
              </w:rPr>
            </w:pPr>
          </w:p>
        </w:tc>
        <w:tc>
          <w:tcPr>
            <w:tcW w:w="576" w:type="dxa"/>
            <w:vAlign w:val="center"/>
          </w:tcPr>
          <w:p w14:paraId="6380F47F" w14:textId="77777777" w:rsidR="00914B40" w:rsidRDefault="00914B40" w:rsidP="00914B40">
            <w:pPr>
              <w:pStyle w:val="TableParagraph"/>
              <w:jc w:val="center"/>
              <w:rPr>
                <w:sz w:val="8"/>
              </w:rPr>
            </w:pPr>
          </w:p>
        </w:tc>
        <w:tc>
          <w:tcPr>
            <w:tcW w:w="576" w:type="dxa"/>
            <w:vAlign w:val="center"/>
          </w:tcPr>
          <w:p w14:paraId="653087D9" w14:textId="77777777" w:rsidR="00914B40" w:rsidRDefault="00914B40" w:rsidP="00914B40">
            <w:pPr>
              <w:pStyle w:val="TableParagraph"/>
              <w:jc w:val="center"/>
              <w:rPr>
                <w:sz w:val="8"/>
              </w:rPr>
            </w:pPr>
          </w:p>
        </w:tc>
        <w:tc>
          <w:tcPr>
            <w:tcW w:w="576" w:type="dxa"/>
            <w:vAlign w:val="center"/>
          </w:tcPr>
          <w:p w14:paraId="11D87643" w14:textId="77777777" w:rsidR="00914B40" w:rsidRDefault="00914B40" w:rsidP="00914B40">
            <w:pPr>
              <w:pStyle w:val="TableParagraph"/>
              <w:jc w:val="center"/>
              <w:rPr>
                <w:sz w:val="8"/>
              </w:rPr>
            </w:pPr>
          </w:p>
        </w:tc>
        <w:tc>
          <w:tcPr>
            <w:tcW w:w="576" w:type="dxa"/>
            <w:vAlign w:val="center"/>
          </w:tcPr>
          <w:p w14:paraId="383DA76E" w14:textId="77777777" w:rsidR="00914B40" w:rsidRDefault="00914B40" w:rsidP="00914B40">
            <w:pPr>
              <w:pStyle w:val="TableParagraph"/>
              <w:jc w:val="center"/>
              <w:rPr>
                <w:sz w:val="8"/>
              </w:rPr>
            </w:pPr>
          </w:p>
        </w:tc>
        <w:tc>
          <w:tcPr>
            <w:tcW w:w="576" w:type="dxa"/>
            <w:vAlign w:val="center"/>
          </w:tcPr>
          <w:p w14:paraId="304CFE8E" w14:textId="77777777" w:rsidR="00914B40" w:rsidRDefault="00914B40" w:rsidP="00914B40">
            <w:pPr>
              <w:pStyle w:val="TableParagraph"/>
              <w:jc w:val="center"/>
              <w:rPr>
                <w:sz w:val="8"/>
              </w:rPr>
            </w:pPr>
          </w:p>
        </w:tc>
        <w:tc>
          <w:tcPr>
            <w:tcW w:w="576" w:type="dxa"/>
            <w:vAlign w:val="center"/>
          </w:tcPr>
          <w:p w14:paraId="14CE4E07" w14:textId="77777777" w:rsidR="00914B40" w:rsidRDefault="00914B40" w:rsidP="00914B40">
            <w:pPr>
              <w:pStyle w:val="TableParagraph"/>
              <w:jc w:val="center"/>
              <w:rPr>
                <w:sz w:val="8"/>
              </w:rPr>
            </w:pPr>
          </w:p>
        </w:tc>
        <w:tc>
          <w:tcPr>
            <w:tcW w:w="576" w:type="dxa"/>
            <w:vAlign w:val="center"/>
          </w:tcPr>
          <w:p w14:paraId="49941E1C" w14:textId="77777777" w:rsidR="00914B40" w:rsidRDefault="00914B40" w:rsidP="00914B40">
            <w:pPr>
              <w:pStyle w:val="TableParagraph"/>
              <w:jc w:val="center"/>
              <w:rPr>
                <w:sz w:val="8"/>
              </w:rPr>
            </w:pPr>
          </w:p>
        </w:tc>
      </w:tr>
      <w:tr w:rsidR="00914B40" w14:paraId="24EEC6F3" w14:textId="77777777" w:rsidTr="00914B40">
        <w:trPr>
          <w:trHeight w:val="175"/>
        </w:trPr>
        <w:tc>
          <w:tcPr>
            <w:tcW w:w="4500" w:type="dxa"/>
          </w:tcPr>
          <w:p w14:paraId="7BCB33FD" w14:textId="77777777" w:rsidR="00914B40" w:rsidRDefault="00914B40" w:rsidP="00914B40">
            <w:pPr>
              <w:pStyle w:val="TableParagraph"/>
              <w:spacing w:before="10" w:line="144" w:lineRule="exact"/>
              <w:ind w:left="34"/>
              <w:rPr>
                <w:sz w:val="13"/>
              </w:rPr>
            </w:pPr>
            <w:r>
              <w:rPr>
                <w:sz w:val="13"/>
              </w:rPr>
              <w:t xml:space="preserve">c) selected group of users </w:t>
            </w:r>
            <w:proofErr w:type="spellStart"/>
            <w:r>
              <w:rPr>
                <w:sz w:val="13"/>
              </w:rPr>
              <w:t>eg</w:t>
            </w:r>
            <w:proofErr w:type="spellEnd"/>
            <w:r>
              <w:rPr>
                <w:sz w:val="13"/>
              </w:rPr>
              <w:t xml:space="preserve"> nurses, volunteers (or treated participants based on measurements)</w:t>
            </w:r>
          </w:p>
        </w:tc>
        <w:tc>
          <w:tcPr>
            <w:tcW w:w="466" w:type="dxa"/>
            <w:vAlign w:val="center"/>
          </w:tcPr>
          <w:p w14:paraId="3D966799"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4E1127A1"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32A3D88"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6874F6B" w14:textId="77777777" w:rsidR="00914B40" w:rsidRDefault="00914B40" w:rsidP="00914B40">
            <w:pPr>
              <w:pStyle w:val="TableParagraph"/>
              <w:jc w:val="center"/>
              <w:rPr>
                <w:sz w:val="10"/>
              </w:rPr>
            </w:pPr>
          </w:p>
        </w:tc>
        <w:tc>
          <w:tcPr>
            <w:tcW w:w="576" w:type="dxa"/>
            <w:vAlign w:val="center"/>
          </w:tcPr>
          <w:p w14:paraId="0FFE7A84"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30AEDEBB" w14:textId="77777777" w:rsidR="00914B40" w:rsidRDefault="00914B40" w:rsidP="00914B40">
            <w:pPr>
              <w:pStyle w:val="TableParagraph"/>
              <w:jc w:val="center"/>
              <w:rPr>
                <w:sz w:val="10"/>
              </w:rPr>
            </w:pPr>
          </w:p>
        </w:tc>
        <w:tc>
          <w:tcPr>
            <w:tcW w:w="576" w:type="dxa"/>
            <w:vAlign w:val="center"/>
          </w:tcPr>
          <w:p w14:paraId="3FA36CC9"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B9129BA" w14:textId="77777777" w:rsidR="00914B40" w:rsidRDefault="00914B40" w:rsidP="00914B40">
            <w:pPr>
              <w:pStyle w:val="TableParagraph"/>
              <w:jc w:val="center"/>
              <w:rPr>
                <w:sz w:val="10"/>
              </w:rPr>
            </w:pPr>
          </w:p>
        </w:tc>
        <w:tc>
          <w:tcPr>
            <w:tcW w:w="576" w:type="dxa"/>
            <w:vAlign w:val="center"/>
          </w:tcPr>
          <w:p w14:paraId="0AFAD0D7" w14:textId="77777777" w:rsidR="00914B40" w:rsidRDefault="00914B40" w:rsidP="00914B40">
            <w:pPr>
              <w:pStyle w:val="TableParagraph"/>
              <w:jc w:val="center"/>
              <w:rPr>
                <w:sz w:val="10"/>
              </w:rPr>
            </w:pPr>
          </w:p>
        </w:tc>
        <w:tc>
          <w:tcPr>
            <w:tcW w:w="576" w:type="dxa"/>
            <w:vAlign w:val="center"/>
          </w:tcPr>
          <w:p w14:paraId="532A7CC7" w14:textId="77777777" w:rsidR="00914B40" w:rsidRDefault="00914B40" w:rsidP="00914B40">
            <w:pPr>
              <w:pStyle w:val="TableParagraph"/>
              <w:jc w:val="center"/>
              <w:rPr>
                <w:sz w:val="10"/>
              </w:rPr>
            </w:pPr>
          </w:p>
        </w:tc>
        <w:tc>
          <w:tcPr>
            <w:tcW w:w="576" w:type="dxa"/>
            <w:vAlign w:val="center"/>
          </w:tcPr>
          <w:p w14:paraId="2001D2BC" w14:textId="77777777" w:rsidR="00914B40" w:rsidRDefault="00914B40" w:rsidP="00914B40">
            <w:pPr>
              <w:pStyle w:val="TableParagraph"/>
              <w:jc w:val="center"/>
              <w:rPr>
                <w:sz w:val="10"/>
              </w:rPr>
            </w:pPr>
          </w:p>
        </w:tc>
        <w:tc>
          <w:tcPr>
            <w:tcW w:w="576" w:type="dxa"/>
            <w:vAlign w:val="center"/>
          </w:tcPr>
          <w:p w14:paraId="00FE341E" w14:textId="77777777" w:rsidR="00914B40" w:rsidRDefault="00914B40" w:rsidP="00914B40">
            <w:pPr>
              <w:pStyle w:val="TableParagraph"/>
              <w:jc w:val="center"/>
              <w:rPr>
                <w:sz w:val="10"/>
              </w:rPr>
            </w:pPr>
          </w:p>
        </w:tc>
        <w:tc>
          <w:tcPr>
            <w:tcW w:w="576" w:type="dxa"/>
            <w:vAlign w:val="center"/>
          </w:tcPr>
          <w:p w14:paraId="332210C1" w14:textId="77777777" w:rsidR="00914B40" w:rsidRDefault="00914B40" w:rsidP="00914B40">
            <w:pPr>
              <w:pStyle w:val="TableParagraph"/>
              <w:jc w:val="center"/>
              <w:rPr>
                <w:sz w:val="10"/>
              </w:rPr>
            </w:pPr>
          </w:p>
        </w:tc>
        <w:tc>
          <w:tcPr>
            <w:tcW w:w="576" w:type="dxa"/>
            <w:vAlign w:val="center"/>
          </w:tcPr>
          <w:p w14:paraId="3CE99C3F" w14:textId="77777777" w:rsidR="00914B40" w:rsidRDefault="00914B40" w:rsidP="00914B40">
            <w:pPr>
              <w:pStyle w:val="TableParagraph"/>
              <w:jc w:val="center"/>
              <w:rPr>
                <w:sz w:val="10"/>
              </w:rPr>
            </w:pPr>
          </w:p>
        </w:tc>
        <w:tc>
          <w:tcPr>
            <w:tcW w:w="576" w:type="dxa"/>
            <w:vAlign w:val="center"/>
          </w:tcPr>
          <w:p w14:paraId="691C03F3" w14:textId="77777777" w:rsidR="00914B40" w:rsidRPr="002B08D6" w:rsidRDefault="00914B40" w:rsidP="00914B40">
            <w:pPr>
              <w:pStyle w:val="TableParagraph"/>
              <w:jc w:val="center"/>
              <w:rPr>
                <w:sz w:val="10"/>
              </w:rPr>
            </w:pPr>
            <w:r w:rsidRPr="002B08D6">
              <w:rPr>
                <w:rFonts w:ascii="Calibri"/>
                <w:w w:val="102"/>
                <w:sz w:val="21"/>
              </w:rPr>
              <w:t>X</w:t>
            </w:r>
          </w:p>
        </w:tc>
        <w:tc>
          <w:tcPr>
            <w:tcW w:w="576" w:type="dxa"/>
            <w:vAlign w:val="center"/>
          </w:tcPr>
          <w:p w14:paraId="72D06860" w14:textId="77777777" w:rsidR="00914B40" w:rsidRDefault="00914B40" w:rsidP="00914B40">
            <w:pPr>
              <w:pStyle w:val="TableParagraph"/>
              <w:jc w:val="center"/>
              <w:rPr>
                <w:sz w:val="10"/>
              </w:rPr>
            </w:pPr>
          </w:p>
        </w:tc>
        <w:tc>
          <w:tcPr>
            <w:tcW w:w="576" w:type="dxa"/>
            <w:vAlign w:val="center"/>
          </w:tcPr>
          <w:p w14:paraId="404128AE" w14:textId="77777777" w:rsidR="00914B40" w:rsidRDefault="00914B40" w:rsidP="00914B40">
            <w:pPr>
              <w:pStyle w:val="TableParagraph"/>
              <w:jc w:val="center"/>
              <w:rPr>
                <w:sz w:val="10"/>
              </w:rPr>
            </w:pPr>
          </w:p>
        </w:tc>
        <w:tc>
          <w:tcPr>
            <w:tcW w:w="576" w:type="dxa"/>
            <w:vAlign w:val="center"/>
          </w:tcPr>
          <w:p w14:paraId="1EC27427" w14:textId="77777777" w:rsidR="00914B40" w:rsidRDefault="00914B40" w:rsidP="00914B40">
            <w:pPr>
              <w:pStyle w:val="TableParagraph"/>
              <w:jc w:val="center"/>
              <w:rPr>
                <w:sz w:val="10"/>
              </w:rPr>
            </w:pPr>
          </w:p>
        </w:tc>
      </w:tr>
      <w:tr w:rsidR="00914B40" w:rsidRPr="00A734D2" w14:paraId="212888C1" w14:textId="77777777" w:rsidTr="00914B40">
        <w:trPr>
          <w:trHeight w:val="90"/>
        </w:trPr>
        <w:tc>
          <w:tcPr>
            <w:tcW w:w="4500" w:type="dxa"/>
          </w:tcPr>
          <w:p w14:paraId="77531664" w14:textId="77777777" w:rsidR="00914B40" w:rsidRDefault="00914B40" w:rsidP="00914B40">
            <w:pPr>
              <w:pStyle w:val="TableParagraph"/>
              <w:spacing w:before="10"/>
              <w:ind w:left="34"/>
              <w:rPr>
                <w:sz w:val="13"/>
              </w:rPr>
            </w:pPr>
            <w:r>
              <w:rPr>
                <w:sz w:val="13"/>
              </w:rPr>
              <w:t>d) no description of the derivation of the cohort</w:t>
            </w:r>
          </w:p>
        </w:tc>
        <w:tc>
          <w:tcPr>
            <w:tcW w:w="466" w:type="dxa"/>
            <w:vAlign w:val="center"/>
          </w:tcPr>
          <w:p w14:paraId="498EEA6C"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AC400E3"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C62BB2A"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2B304AA" w14:textId="77777777" w:rsidR="00914B40" w:rsidRDefault="00914B40" w:rsidP="00914B40">
            <w:pPr>
              <w:pStyle w:val="TableParagraph"/>
              <w:jc w:val="center"/>
              <w:rPr>
                <w:sz w:val="12"/>
              </w:rPr>
            </w:pPr>
          </w:p>
        </w:tc>
        <w:tc>
          <w:tcPr>
            <w:tcW w:w="576" w:type="dxa"/>
            <w:vAlign w:val="center"/>
          </w:tcPr>
          <w:p w14:paraId="78C6AF64"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9439406" w14:textId="77777777" w:rsidR="00914B40" w:rsidRDefault="00914B40" w:rsidP="00914B40">
            <w:pPr>
              <w:pStyle w:val="TableParagraph"/>
              <w:jc w:val="center"/>
              <w:rPr>
                <w:sz w:val="12"/>
              </w:rPr>
            </w:pPr>
          </w:p>
        </w:tc>
        <w:tc>
          <w:tcPr>
            <w:tcW w:w="576" w:type="dxa"/>
            <w:vAlign w:val="center"/>
          </w:tcPr>
          <w:p w14:paraId="30929E65"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03D3580B" w14:textId="77777777" w:rsidR="00914B40" w:rsidRDefault="00914B40" w:rsidP="00914B40">
            <w:pPr>
              <w:pStyle w:val="TableParagraph"/>
              <w:jc w:val="center"/>
              <w:rPr>
                <w:sz w:val="12"/>
              </w:rPr>
            </w:pPr>
          </w:p>
        </w:tc>
        <w:tc>
          <w:tcPr>
            <w:tcW w:w="576" w:type="dxa"/>
            <w:vAlign w:val="center"/>
          </w:tcPr>
          <w:p w14:paraId="5DE55F2F" w14:textId="77777777" w:rsidR="00914B40" w:rsidRDefault="00914B40" w:rsidP="00914B40">
            <w:pPr>
              <w:pStyle w:val="TableParagraph"/>
              <w:jc w:val="center"/>
              <w:rPr>
                <w:sz w:val="12"/>
              </w:rPr>
            </w:pPr>
          </w:p>
        </w:tc>
        <w:tc>
          <w:tcPr>
            <w:tcW w:w="576" w:type="dxa"/>
            <w:vAlign w:val="center"/>
          </w:tcPr>
          <w:p w14:paraId="438168F6" w14:textId="77777777" w:rsidR="00914B40" w:rsidRDefault="00914B40" w:rsidP="00914B40">
            <w:pPr>
              <w:pStyle w:val="TableParagraph"/>
              <w:jc w:val="center"/>
              <w:rPr>
                <w:sz w:val="12"/>
              </w:rPr>
            </w:pPr>
          </w:p>
        </w:tc>
        <w:tc>
          <w:tcPr>
            <w:tcW w:w="576" w:type="dxa"/>
            <w:vAlign w:val="center"/>
          </w:tcPr>
          <w:p w14:paraId="56A48BDE" w14:textId="77777777" w:rsidR="00914B40" w:rsidRDefault="00914B40" w:rsidP="00914B40">
            <w:pPr>
              <w:pStyle w:val="TableParagraph"/>
              <w:jc w:val="center"/>
              <w:rPr>
                <w:sz w:val="12"/>
              </w:rPr>
            </w:pPr>
          </w:p>
        </w:tc>
        <w:tc>
          <w:tcPr>
            <w:tcW w:w="576" w:type="dxa"/>
            <w:vAlign w:val="center"/>
          </w:tcPr>
          <w:p w14:paraId="0196B013" w14:textId="77777777" w:rsidR="00914B40" w:rsidRDefault="00914B40" w:rsidP="00914B40">
            <w:pPr>
              <w:pStyle w:val="TableParagraph"/>
              <w:jc w:val="center"/>
              <w:rPr>
                <w:sz w:val="12"/>
              </w:rPr>
            </w:pPr>
          </w:p>
        </w:tc>
        <w:tc>
          <w:tcPr>
            <w:tcW w:w="576" w:type="dxa"/>
            <w:vAlign w:val="center"/>
          </w:tcPr>
          <w:p w14:paraId="0CED7603" w14:textId="77777777" w:rsidR="00914B40" w:rsidRDefault="00914B40" w:rsidP="00914B40">
            <w:pPr>
              <w:pStyle w:val="TableParagraph"/>
              <w:jc w:val="center"/>
              <w:rPr>
                <w:sz w:val="12"/>
              </w:rPr>
            </w:pPr>
          </w:p>
        </w:tc>
        <w:tc>
          <w:tcPr>
            <w:tcW w:w="576" w:type="dxa"/>
            <w:vAlign w:val="center"/>
          </w:tcPr>
          <w:p w14:paraId="0CD511E8" w14:textId="77777777" w:rsidR="00914B40" w:rsidRDefault="00914B40" w:rsidP="00914B40">
            <w:pPr>
              <w:pStyle w:val="TableParagraph"/>
              <w:jc w:val="center"/>
              <w:rPr>
                <w:sz w:val="12"/>
              </w:rPr>
            </w:pPr>
          </w:p>
        </w:tc>
        <w:tc>
          <w:tcPr>
            <w:tcW w:w="576" w:type="dxa"/>
            <w:vAlign w:val="center"/>
          </w:tcPr>
          <w:p w14:paraId="651CB4D4" w14:textId="77777777" w:rsidR="00914B40" w:rsidRDefault="00914B40" w:rsidP="00914B40">
            <w:pPr>
              <w:pStyle w:val="TableParagraph"/>
              <w:jc w:val="center"/>
              <w:rPr>
                <w:sz w:val="12"/>
              </w:rPr>
            </w:pPr>
          </w:p>
        </w:tc>
        <w:tc>
          <w:tcPr>
            <w:tcW w:w="576" w:type="dxa"/>
            <w:vAlign w:val="center"/>
          </w:tcPr>
          <w:p w14:paraId="19520C69" w14:textId="77777777" w:rsidR="00914B40" w:rsidRDefault="00914B40" w:rsidP="00914B40">
            <w:pPr>
              <w:pStyle w:val="TableParagraph"/>
              <w:jc w:val="center"/>
              <w:rPr>
                <w:sz w:val="12"/>
              </w:rPr>
            </w:pPr>
          </w:p>
        </w:tc>
        <w:tc>
          <w:tcPr>
            <w:tcW w:w="576" w:type="dxa"/>
            <w:vAlign w:val="center"/>
          </w:tcPr>
          <w:p w14:paraId="7BB2DCC7" w14:textId="77777777" w:rsidR="00914B40" w:rsidRDefault="00914B40" w:rsidP="00914B40">
            <w:pPr>
              <w:pStyle w:val="TableParagraph"/>
              <w:jc w:val="center"/>
              <w:rPr>
                <w:sz w:val="12"/>
              </w:rPr>
            </w:pPr>
          </w:p>
        </w:tc>
        <w:tc>
          <w:tcPr>
            <w:tcW w:w="576" w:type="dxa"/>
            <w:vAlign w:val="center"/>
          </w:tcPr>
          <w:p w14:paraId="17CCA6D2" w14:textId="77777777" w:rsidR="00914B40" w:rsidRDefault="00914B40" w:rsidP="00914B40">
            <w:pPr>
              <w:pStyle w:val="TableParagraph"/>
              <w:jc w:val="center"/>
              <w:rPr>
                <w:sz w:val="12"/>
              </w:rPr>
            </w:pPr>
          </w:p>
        </w:tc>
      </w:tr>
      <w:tr w:rsidR="00914B40" w:rsidRPr="00A734D2" w14:paraId="4C43913B" w14:textId="77777777" w:rsidTr="00914B40">
        <w:trPr>
          <w:trHeight w:val="255"/>
        </w:trPr>
        <w:tc>
          <w:tcPr>
            <w:tcW w:w="4500" w:type="dxa"/>
          </w:tcPr>
          <w:p w14:paraId="2B130C03" w14:textId="77777777" w:rsidR="00914B40" w:rsidRDefault="00914B40" w:rsidP="00914B40">
            <w:pPr>
              <w:pStyle w:val="TableParagraph"/>
              <w:spacing w:before="101" w:line="134" w:lineRule="exact"/>
              <w:ind w:left="34"/>
              <w:rPr>
                <w:sz w:val="13"/>
              </w:rPr>
            </w:pPr>
            <w:r>
              <w:rPr>
                <w:sz w:val="13"/>
              </w:rPr>
              <w:t xml:space="preserve">2) </w:t>
            </w:r>
            <w:r>
              <w:rPr>
                <w:sz w:val="13"/>
                <w:u w:val="single"/>
              </w:rPr>
              <w:t>Selection of the non-exposed cohor</w:t>
            </w:r>
            <w:r>
              <w:rPr>
                <w:sz w:val="13"/>
              </w:rPr>
              <w:t>t</w:t>
            </w:r>
          </w:p>
        </w:tc>
        <w:tc>
          <w:tcPr>
            <w:tcW w:w="466" w:type="dxa"/>
            <w:vAlign w:val="center"/>
          </w:tcPr>
          <w:p w14:paraId="14C095E6"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B4364FB"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385D584"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05CE4BF" w14:textId="77777777" w:rsidR="00914B40" w:rsidRDefault="00914B40" w:rsidP="00914B40">
            <w:pPr>
              <w:pStyle w:val="TableParagraph"/>
              <w:jc w:val="center"/>
              <w:rPr>
                <w:sz w:val="12"/>
              </w:rPr>
            </w:pPr>
          </w:p>
        </w:tc>
        <w:tc>
          <w:tcPr>
            <w:tcW w:w="576" w:type="dxa"/>
            <w:vAlign w:val="center"/>
          </w:tcPr>
          <w:p w14:paraId="66C04B47"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A14BF1A" w14:textId="77777777" w:rsidR="00914B40" w:rsidRDefault="00914B40" w:rsidP="00914B40">
            <w:pPr>
              <w:pStyle w:val="TableParagraph"/>
              <w:jc w:val="center"/>
              <w:rPr>
                <w:sz w:val="12"/>
              </w:rPr>
            </w:pPr>
          </w:p>
        </w:tc>
        <w:tc>
          <w:tcPr>
            <w:tcW w:w="576" w:type="dxa"/>
            <w:vAlign w:val="center"/>
          </w:tcPr>
          <w:p w14:paraId="08F44042"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1D51E88A" w14:textId="77777777" w:rsidR="00914B40" w:rsidRDefault="00914B40" w:rsidP="00914B40">
            <w:pPr>
              <w:pStyle w:val="TableParagraph"/>
              <w:jc w:val="center"/>
              <w:rPr>
                <w:sz w:val="12"/>
              </w:rPr>
            </w:pPr>
          </w:p>
        </w:tc>
        <w:tc>
          <w:tcPr>
            <w:tcW w:w="576" w:type="dxa"/>
            <w:vAlign w:val="center"/>
          </w:tcPr>
          <w:p w14:paraId="6A52B153" w14:textId="77777777" w:rsidR="00914B40" w:rsidRDefault="00914B40" w:rsidP="00914B40">
            <w:pPr>
              <w:pStyle w:val="TableParagraph"/>
              <w:jc w:val="center"/>
              <w:rPr>
                <w:sz w:val="12"/>
              </w:rPr>
            </w:pPr>
          </w:p>
        </w:tc>
        <w:tc>
          <w:tcPr>
            <w:tcW w:w="576" w:type="dxa"/>
            <w:vAlign w:val="center"/>
          </w:tcPr>
          <w:p w14:paraId="0169AA07" w14:textId="77777777" w:rsidR="00914B40" w:rsidRDefault="00914B40" w:rsidP="00914B40">
            <w:pPr>
              <w:pStyle w:val="TableParagraph"/>
              <w:jc w:val="center"/>
              <w:rPr>
                <w:sz w:val="12"/>
              </w:rPr>
            </w:pPr>
          </w:p>
        </w:tc>
        <w:tc>
          <w:tcPr>
            <w:tcW w:w="576" w:type="dxa"/>
            <w:vAlign w:val="center"/>
          </w:tcPr>
          <w:p w14:paraId="4DAC7F19" w14:textId="77777777" w:rsidR="00914B40" w:rsidRDefault="00914B40" w:rsidP="00914B40">
            <w:pPr>
              <w:pStyle w:val="TableParagraph"/>
              <w:jc w:val="center"/>
              <w:rPr>
                <w:sz w:val="12"/>
              </w:rPr>
            </w:pPr>
          </w:p>
        </w:tc>
        <w:tc>
          <w:tcPr>
            <w:tcW w:w="576" w:type="dxa"/>
            <w:vAlign w:val="center"/>
          </w:tcPr>
          <w:p w14:paraId="6D94B088" w14:textId="77777777" w:rsidR="00914B40" w:rsidRDefault="00914B40" w:rsidP="00914B40">
            <w:pPr>
              <w:pStyle w:val="TableParagraph"/>
              <w:jc w:val="center"/>
              <w:rPr>
                <w:sz w:val="12"/>
              </w:rPr>
            </w:pPr>
          </w:p>
        </w:tc>
        <w:tc>
          <w:tcPr>
            <w:tcW w:w="576" w:type="dxa"/>
            <w:vAlign w:val="center"/>
          </w:tcPr>
          <w:p w14:paraId="7C453D86" w14:textId="77777777" w:rsidR="00914B40" w:rsidRDefault="00914B40" w:rsidP="00914B40">
            <w:pPr>
              <w:pStyle w:val="TableParagraph"/>
              <w:jc w:val="center"/>
              <w:rPr>
                <w:sz w:val="12"/>
              </w:rPr>
            </w:pPr>
          </w:p>
        </w:tc>
        <w:tc>
          <w:tcPr>
            <w:tcW w:w="576" w:type="dxa"/>
            <w:vAlign w:val="center"/>
          </w:tcPr>
          <w:p w14:paraId="07564215" w14:textId="77777777" w:rsidR="00914B40" w:rsidRDefault="00914B40" w:rsidP="00914B40">
            <w:pPr>
              <w:pStyle w:val="TableParagraph"/>
              <w:jc w:val="center"/>
              <w:rPr>
                <w:sz w:val="12"/>
              </w:rPr>
            </w:pPr>
          </w:p>
        </w:tc>
        <w:tc>
          <w:tcPr>
            <w:tcW w:w="576" w:type="dxa"/>
            <w:vAlign w:val="center"/>
          </w:tcPr>
          <w:p w14:paraId="1331D19C" w14:textId="77777777" w:rsidR="00914B40" w:rsidRDefault="00914B40" w:rsidP="00914B40">
            <w:pPr>
              <w:pStyle w:val="TableParagraph"/>
              <w:jc w:val="center"/>
              <w:rPr>
                <w:sz w:val="12"/>
              </w:rPr>
            </w:pPr>
          </w:p>
        </w:tc>
        <w:tc>
          <w:tcPr>
            <w:tcW w:w="576" w:type="dxa"/>
            <w:vAlign w:val="center"/>
          </w:tcPr>
          <w:p w14:paraId="79430710" w14:textId="77777777" w:rsidR="00914B40" w:rsidRDefault="00914B40" w:rsidP="00914B40">
            <w:pPr>
              <w:pStyle w:val="TableParagraph"/>
              <w:jc w:val="center"/>
              <w:rPr>
                <w:sz w:val="12"/>
              </w:rPr>
            </w:pPr>
          </w:p>
        </w:tc>
        <w:tc>
          <w:tcPr>
            <w:tcW w:w="576" w:type="dxa"/>
            <w:vAlign w:val="center"/>
          </w:tcPr>
          <w:p w14:paraId="1B72F643" w14:textId="77777777" w:rsidR="00914B40" w:rsidRDefault="00914B40" w:rsidP="00914B40">
            <w:pPr>
              <w:pStyle w:val="TableParagraph"/>
              <w:jc w:val="center"/>
              <w:rPr>
                <w:sz w:val="12"/>
              </w:rPr>
            </w:pPr>
          </w:p>
        </w:tc>
        <w:tc>
          <w:tcPr>
            <w:tcW w:w="576" w:type="dxa"/>
            <w:vAlign w:val="center"/>
          </w:tcPr>
          <w:p w14:paraId="245E2F26" w14:textId="77777777" w:rsidR="00914B40" w:rsidRDefault="00914B40" w:rsidP="00914B40">
            <w:pPr>
              <w:pStyle w:val="TableParagraph"/>
              <w:jc w:val="center"/>
              <w:rPr>
                <w:sz w:val="12"/>
              </w:rPr>
            </w:pPr>
          </w:p>
        </w:tc>
      </w:tr>
      <w:tr w:rsidR="00914B40" w14:paraId="1544DDBA" w14:textId="77777777" w:rsidTr="00914B40">
        <w:trPr>
          <w:trHeight w:val="207"/>
        </w:trPr>
        <w:tc>
          <w:tcPr>
            <w:tcW w:w="4500" w:type="dxa"/>
          </w:tcPr>
          <w:p w14:paraId="572768C3" w14:textId="77777777" w:rsidR="00914B40" w:rsidRDefault="00914B40" w:rsidP="00914B40">
            <w:pPr>
              <w:pStyle w:val="TableParagraph"/>
              <w:spacing w:before="16"/>
              <w:ind w:left="34"/>
              <w:rPr>
                <w:sz w:val="13"/>
              </w:rPr>
            </w:pPr>
            <w:r>
              <w:rPr>
                <w:sz w:val="13"/>
              </w:rPr>
              <w:t>a) drawn from the same community as the exposed cohort *</w:t>
            </w:r>
          </w:p>
        </w:tc>
        <w:tc>
          <w:tcPr>
            <w:tcW w:w="466" w:type="dxa"/>
            <w:vAlign w:val="center"/>
          </w:tcPr>
          <w:p w14:paraId="1DEAE300" w14:textId="77777777" w:rsidR="00914B40"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57132887" w14:textId="77777777" w:rsidR="00914B40"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15069F5C" w14:textId="77777777" w:rsidR="00914B40" w:rsidRDefault="00914B40" w:rsidP="00914B40">
            <w:pPr>
              <w:pStyle w:val="TableParagraph"/>
              <w:spacing w:line="188" w:lineRule="exact"/>
              <w:ind w:left="424"/>
              <w:jc w:val="center"/>
              <w:rPr>
                <w:rFonts w:ascii="Calibri"/>
                <w:b/>
                <w:w w:val="102"/>
                <w:sz w:val="21"/>
              </w:rPr>
            </w:pPr>
            <w:r>
              <w:rPr>
                <w:rFonts w:ascii="Calibri"/>
                <w:b/>
                <w:w w:val="102"/>
                <w:sz w:val="21"/>
              </w:rPr>
              <w:t>*</w:t>
            </w:r>
          </w:p>
        </w:tc>
        <w:tc>
          <w:tcPr>
            <w:tcW w:w="576" w:type="dxa"/>
            <w:vAlign w:val="center"/>
          </w:tcPr>
          <w:p w14:paraId="3A1C3782"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678A3AB5"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3CFB32B5" w14:textId="77777777" w:rsidR="00914B40" w:rsidRDefault="00914B40" w:rsidP="00914B40">
            <w:pPr>
              <w:pStyle w:val="TableParagraph"/>
              <w:spacing w:line="188" w:lineRule="exact"/>
              <w:ind w:right="34"/>
              <w:jc w:val="center"/>
              <w:rPr>
                <w:rFonts w:ascii="Calibri"/>
                <w:b/>
                <w:sz w:val="21"/>
              </w:rPr>
            </w:pPr>
            <w:r>
              <w:rPr>
                <w:rFonts w:ascii="Calibri"/>
                <w:b/>
                <w:w w:val="102"/>
                <w:sz w:val="21"/>
              </w:rPr>
              <w:t>*</w:t>
            </w:r>
          </w:p>
        </w:tc>
        <w:tc>
          <w:tcPr>
            <w:tcW w:w="576" w:type="dxa"/>
            <w:vAlign w:val="center"/>
          </w:tcPr>
          <w:p w14:paraId="0BD51463"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087BCA26" w14:textId="77777777" w:rsidR="00914B40" w:rsidRDefault="00914B40" w:rsidP="00914B40">
            <w:pPr>
              <w:pStyle w:val="TableParagraph"/>
              <w:spacing w:line="188" w:lineRule="exact"/>
              <w:ind w:left="424"/>
              <w:jc w:val="center"/>
              <w:rPr>
                <w:rFonts w:ascii="Calibri"/>
                <w:b/>
                <w:sz w:val="21"/>
              </w:rPr>
            </w:pPr>
            <w:r>
              <w:rPr>
                <w:rFonts w:ascii="Calibri"/>
                <w:b/>
                <w:w w:val="102"/>
                <w:sz w:val="21"/>
              </w:rPr>
              <w:t>*</w:t>
            </w:r>
          </w:p>
        </w:tc>
        <w:tc>
          <w:tcPr>
            <w:tcW w:w="576" w:type="dxa"/>
            <w:vAlign w:val="center"/>
          </w:tcPr>
          <w:p w14:paraId="1006BF6B"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6DEA1468"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481DBDE3"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380A7AB7"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0512A2BD"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36F9E17C"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2B4C2E0F"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248FD163" w14:textId="77777777" w:rsidR="00914B40" w:rsidRDefault="00914B40" w:rsidP="00914B40">
            <w:pPr>
              <w:pStyle w:val="TableParagraph"/>
              <w:spacing w:line="188" w:lineRule="exact"/>
              <w:ind w:left="77"/>
              <w:jc w:val="center"/>
              <w:rPr>
                <w:rFonts w:ascii="Calibri"/>
                <w:b/>
                <w:sz w:val="21"/>
              </w:rPr>
            </w:pPr>
            <w:r>
              <w:rPr>
                <w:rFonts w:ascii="Calibri"/>
                <w:b/>
                <w:w w:val="102"/>
                <w:sz w:val="21"/>
              </w:rPr>
              <w:t>*</w:t>
            </w:r>
          </w:p>
        </w:tc>
        <w:tc>
          <w:tcPr>
            <w:tcW w:w="576" w:type="dxa"/>
            <w:vAlign w:val="center"/>
          </w:tcPr>
          <w:p w14:paraId="3C6097EF"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60B184EA"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r>
      <w:tr w:rsidR="00914B40" w:rsidRPr="00A734D2" w14:paraId="1EF1CA6D" w14:textId="77777777" w:rsidTr="00914B40">
        <w:trPr>
          <w:trHeight w:val="148"/>
        </w:trPr>
        <w:tc>
          <w:tcPr>
            <w:tcW w:w="4500" w:type="dxa"/>
          </w:tcPr>
          <w:p w14:paraId="0DFADE72" w14:textId="77777777" w:rsidR="00914B40" w:rsidRDefault="00914B40" w:rsidP="00914B40">
            <w:pPr>
              <w:pStyle w:val="TableParagraph"/>
              <w:spacing w:line="128" w:lineRule="exact"/>
              <w:ind w:left="34"/>
              <w:rPr>
                <w:sz w:val="13"/>
              </w:rPr>
            </w:pPr>
            <w:r>
              <w:rPr>
                <w:sz w:val="13"/>
              </w:rPr>
              <w:t>b) drawn from a different source</w:t>
            </w:r>
          </w:p>
        </w:tc>
        <w:tc>
          <w:tcPr>
            <w:tcW w:w="466" w:type="dxa"/>
            <w:vAlign w:val="center"/>
          </w:tcPr>
          <w:p w14:paraId="6C3485E4"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6016ACC"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F6AEE65"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7448942C" w14:textId="77777777" w:rsidR="00914B40" w:rsidRDefault="00914B40" w:rsidP="00914B40">
            <w:pPr>
              <w:pStyle w:val="TableParagraph"/>
              <w:jc w:val="center"/>
              <w:rPr>
                <w:sz w:val="8"/>
              </w:rPr>
            </w:pPr>
          </w:p>
        </w:tc>
        <w:tc>
          <w:tcPr>
            <w:tcW w:w="576" w:type="dxa"/>
            <w:vAlign w:val="center"/>
          </w:tcPr>
          <w:p w14:paraId="1F694303"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243C9AA4" w14:textId="77777777" w:rsidR="00914B40" w:rsidRDefault="00914B40" w:rsidP="00914B40">
            <w:pPr>
              <w:pStyle w:val="TableParagraph"/>
              <w:jc w:val="center"/>
              <w:rPr>
                <w:sz w:val="8"/>
              </w:rPr>
            </w:pPr>
          </w:p>
        </w:tc>
        <w:tc>
          <w:tcPr>
            <w:tcW w:w="576" w:type="dxa"/>
            <w:vAlign w:val="center"/>
          </w:tcPr>
          <w:p w14:paraId="4405432B"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18EEAE4D" w14:textId="77777777" w:rsidR="00914B40" w:rsidRDefault="00914B40" w:rsidP="00914B40">
            <w:pPr>
              <w:pStyle w:val="TableParagraph"/>
              <w:jc w:val="center"/>
              <w:rPr>
                <w:sz w:val="8"/>
              </w:rPr>
            </w:pPr>
          </w:p>
        </w:tc>
        <w:tc>
          <w:tcPr>
            <w:tcW w:w="576" w:type="dxa"/>
            <w:vAlign w:val="center"/>
          </w:tcPr>
          <w:p w14:paraId="17A1861C" w14:textId="77777777" w:rsidR="00914B40" w:rsidRDefault="00914B40" w:rsidP="00914B40">
            <w:pPr>
              <w:pStyle w:val="TableParagraph"/>
              <w:jc w:val="center"/>
              <w:rPr>
                <w:sz w:val="8"/>
              </w:rPr>
            </w:pPr>
          </w:p>
        </w:tc>
        <w:tc>
          <w:tcPr>
            <w:tcW w:w="576" w:type="dxa"/>
            <w:vAlign w:val="center"/>
          </w:tcPr>
          <w:p w14:paraId="2AA29440" w14:textId="77777777" w:rsidR="00914B40" w:rsidRDefault="00914B40" w:rsidP="00914B40">
            <w:pPr>
              <w:pStyle w:val="TableParagraph"/>
              <w:jc w:val="center"/>
              <w:rPr>
                <w:sz w:val="8"/>
              </w:rPr>
            </w:pPr>
          </w:p>
        </w:tc>
        <w:tc>
          <w:tcPr>
            <w:tcW w:w="576" w:type="dxa"/>
            <w:vAlign w:val="center"/>
          </w:tcPr>
          <w:p w14:paraId="3A1E17F1" w14:textId="77777777" w:rsidR="00914B40" w:rsidRDefault="00914B40" w:rsidP="00914B40">
            <w:pPr>
              <w:pStyle w:val="TableParagraph"/>
              <w:jc w:val="center"/>
              <w:rPr>
                <w:sz w:val="8"/>
              </w:rPr>
            </w:pPr>
          </w:p>
        </w:tc>
        <w:tc>
          <w:tcPr>
            <w:tcW w:w="576" w:type="dxa"/>
            <w:vAlign w:val="center"/>
          </w:tcPr>
          <w:p w14:paraId="2F895756" w14:textId="77777777" w:rsidR="00914B40" w:rsidRDefault="00914B40" w:rsidP="00914B40">
            <w:pPr>
              <w:pStyle w:val="TableParagraph"/>
              <w:jc w:val="center"/>
              <w:rPr>
                <w:sz w:val="8"/>
              </w:rPr>
            </w:pPr>
          </w:p>
        </w:tc>
        <w:tc>
          <w:tcPr>
            <w:tcW w:w="576" w:type="dxa"/>
            <w:vAlign w:val="center"/>
          </w:tcPr>
          <w:p w14:paraId="42E84F77" w14:textId="77777777" w:rsidR="00914B40" w:rsidRDefault="00914B40" w:rsidP="00914B40">
            <w:pPr>
              <w:pStyle w:val="TableParagraph"/>
              <w:jc w:val="center"/>
              <w:rPr>
                <w:sz w:val="8"/>
              </w:rPr>
            </w:pPr>
          </w:p>
        </w:tc>
        <w:tc>
          <w:tcPr>
            <w:tcW w:w="576" w:type="dxa"/>
            <w:vAlign w:val="center"/>
          </w:tcPr>
          <w:p w14:paraId="653D5E2C" w14:textId="77777777" w:rsidR="00914B40" w:rsidRDefault="00914B40" w:rsidP="00914B40">
            <w:pPr>
              <w:pStyle w:val="TableParagraph"/>
              <w:jc w:val="center"/>
              <w:rPr>
                <w:sz w:val="8"/>
              </w:rPr>
            </w:pPr>
          </w:p>
        </w:tc>
        <w:tc>
          <w:tcPr>
            <w:tcW w:w="576" w:type="dxa"/>
            <w:vAlign w:val="center"/>
          </w:tcPr>
          <w:p w14:paraId="7E52A4EF" w14:textId="77777777" w:rsidR="00914B40" w:rsidRDefault="00914B40" w:rsidP="00914B40">
            <w:pPr>
              <w:pStyle w:val="TableParagraph"/>
              <w:jc w:val="center"/>
              <w:rPr>
                <w:sz w:val="8"/>
              </w:rPr>
            </w:pPr>
          </w:p>
        </w:tc>
        <w:tc>
          <w:tcPr>
            <w:tcW w:w="576" w:type="dxa"/>
            <w:vAlign w:val="center"/>
          </w:tcPr>
          <w:p w14:paraId="438E54B1" w14:textId="77777777" w:rsidR="00914B40" w:rsidRDefault="00914B40" w:rsidP="00914B40">
            <w:pPr>
              <w:pStyle w:val="TableParagraph"/>
              <w:jc w:val="center"/>
              <w:rPr>
                <w:sz w:val="8"/>
              </w:rPr>
            </w:pPr>
          </w:p>
        </w:tc>
        <w:tc>
          <w:tcPr>
            <w:tcW w:w="576" w:type="dxa"/>
            <w:vAlign w:val="center"/>
          </w:tcPr>
          <w:p w14:paraId="4653EB7C" w14:textId="77777777" w:rsidR="00914B40" w:rsidRDefault="00914B40" w:rsidP="00914B40">
            <w:pPr>
              <w:pStyle w:val="TableParagraph"/>
              <w:jc w:val="center"/>
              <w:rPr>
                <w:sz w:val="8"/>
              </w:rPr>
            </w:pPr>
          </w:p>
        </w:tc>
        <w:tc>
          <w:tcPr>
            <w:tcW w:w="576" w:type="dxa"/>
            <w:vAlign w:val="center"/>
          </w:tcPr>
          <w:p w14:paraId="1C7DBE14" w14:textId="77777777" w:rsidR="00914B40" w:rsidRDefault="00914B40" w:rsidP="00914B40">
            <w:pPr>
              <w:pStyle w:val="TableParagraph"/>
              <w:jc w:val="center"/>
              <w:rPr>
                <w:sz w:val="8"/>
              </w:rPr>
            </w:pPr>
          </w:p>
        </w:tc>
      </w:tr>
      <w:tr w:rsidR="00914B40" w:rsidRPr="00A734D2" w14:paraId="3282D83D" w14:textId="77777777" w:rsidTr="00914B40">
        <w:trPr>
          <w:trHeight w:val="265"/>
        </w:trPr>
        <w:tc>
          <w:tcPr>
            <w:tcW w:w="4500" w:type="dxa"/>
          </w:tcPr>
          <w:p w14:paraId="3CEF842D" w14:textId="77777777" w:rsidR="00914B40" w:rsidRDefault="00914B40" w:rsidP="00914B40">
            <w:pPr>
              <w:pStyle w:val="TableParagraph"/>
              <w:spacing w:before="10"/>
              <w:ind w:left="34"/>
              <w:rPr>
                <w:sz w:val="13"/>
              </w:rPr>
            </w:pPr>
            <w:r>
              <w:rPr>
                <w:sz w:val="13"/>
              </w:rPr>
              <w:t>c) no description of the derivation of the non-exposed cohort</w:t>
            </w:r>
          </w:p>
        </w:tc>
        <w:tc>
          <w:tcPr>
            <w:tcW w:w="466" w:type="dxa"/>
            <w:vAlign w:val="center"/>
          </w:tcPr>
          <w:p w14:paraId="4BAE7E40"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02E372B"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8071EE7"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43932D4" w14:textId="77777777" w:rsidR="00914B40" w:rsidRDefault="00914B40" w:rsidP="00914B40">
            <w:pPr>
              <w:pStyle w:val="TableParagraph"/>
              <w:jc w:val="center"/>
              <w:rPr>
                <w:sz w:val="12"/>
              </w:rPr>
            </w:pPr>
          </w:p>
        </w:tc>
        <w:tc>
          <w:tcPr>
            <w:tcW w:w="576" w:type="dxa"/>
            <w:vAlign w:val="center"/>
          </w:tcPr>
          <w:p w14:paraId="715FA5A0"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D61EC09" w14:textId="77777777" w:rsidR="00914B40" w:rsidRDefault="00914B40" w:rsidP="00914B40">
            <w:pPr>
              <w:pStyle w:val="TableParagraph"/>
              <w:jc w:val="center"/>
              <w:rPr>
                <w:sz w:val="12"/>
              </w:rPr>
            </w:pPr>
          </w:p>
        </w:tc>
        <w:tc>
          <w:tcPr>
            <w:tcW w:w="576" w:type="dxa"/>
            <w:vAlign w:val="center"/>
          </w:tcPr>
          <w:p w14:paraId="30A91613"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61C093AB" w14:textId="77777777" w:rsidR="00914B40" w:rsidRDefault="00914B40" w:rsidP="00914B40">
            <w:pPr>
              <w:pStyle w:val="TableParagraph"/>
              <w:jc w:val="center"/>
              <w:rPr>
                <w:sz w:val="12"/>
              </w:rPr>
            </w:pPr>
          </w:p>
        </w:tc>
        <w:tc>
          <w:tcPr>
            <w:tcW w:w="576" w:type="dxa"/>
            <w:vAlign w:val="center"/>
          </w:tcPr>
          <w:p w14:paraId="33EDECE0" w14:textId="77777777" w:rsidR="00914B40" w:rsidRDefault="00914B40" w:rsidP="00914B40">
            <w:pPr>
              <w:pStyle w:val="TableParagraph"/>
              <w:jc w:val="center"/>
              <w:rPr>
                <w:sz w:val="12"/>
              </w:rPr>
            </w:pPr>
          </w:p>
        </w:tc>
        <w:tc>
          <w:tcPr>
            <w:tcW w:w="576" w:type="dxa"/>
            <w:vAlign w:val="center"/>
          </w:tcPr>
          <w:p w14:paraId="49A51A7A" w14:textId="77777777" w:rsidR="00914B40" w:rsidRDefault="00914B40" w:rsidP="00914B40">
            <w:pPr>
              <w:pStyle w:val="TableParagraph"/>
              <w:jc w:val="center"/>
              <w:rPr>
                <w:sz w:val="12"/>
              </w:rPr>
            </w:pPr>
          </w:p>
        </w:tc>
        <w:tc>
          <w:tcPr>
            <w:tcW w:w="576" w:type="dxa"/>
            <w:vAlign w:val="center"/>
          </w:tcPr>
          <w:p w14:paraId="5DF590A3" w14:textId="77777777" w:rsidR="00914B40" w:rsidRDefault="00914B40" w:rsidP="00914B40">
            <w:pPr>
              <w:pStyle w:val="TableParagraph"/>
              <w:jc w:val="center"/>
              <w:rPr>
                <w:sz w:val="12"/>
              </w:rPr>
            </w:pPr>
          </w:p>
        </w:tc>
        <w:tc>
          <w:tcPr>
            <w:tcW w:w="576" w:type="dxa"/>
            <w:vAlign w:val="center"/>
          </w:tcPr>
          <w:p w14:paraId="30BAA0A5" w14:textId="77777777" w:rsidR="00914B40" w:rsidRDefault="00914B40" w:rsidP="00914B40">
            <w:pPr>
              <w:pStyle w:val="TableParagraph"/>
              <w:jc w:val="center"/>
              <w:rPr>
                <w:sz w:val="12"/>
              </w:rPr>
            </w:pPr>
          </w:p>
        </w:tc>
        <w:tc>
          <w:tcPr>
            <w:tcW w:w="576" w:type="dxa"/>
            <w:vAlign w:val="center"/>
          </w:tcPr>
          <w:p w14:paraId="02B1B535" w14:textId="77777777" w:rsidR="00914B40" w:rsidRDefault="00914B40" w:rsidP="00914B40">
            <w:pPr>
              <w:pStyle w:val="TableParagraph"/>
              <w:jc w:val="center"/>
              <w:rPr>
                <w:sz w:val="12"/>
              </w:rPr>
            </w:pPr>
          </w:p>
        </w:tc>
        <w:tc>
          <w:tcPr>
            <w:tcW w:w="576" w:type="dxa"/>
            <w:vAlign w:val="center"/>
          </w:tcPr>
          <w:p w14:paraId="76816EDE" w14:textId="77777777" w:rsidR="00914B40" w:rsidRDefault="00914B40" w:rsidP="00914B40">
            <w:pPr>
              <w:pStyle w:val="TableParagraph"/>
              <w:jc w:val="center"/>
              <w:rPr>
                <w:sz w:val="12"/>
              </w:rPr>
            </w:pPr>
          </w:p>
        </w:tc>
        <w:tc>
          <w:tcPr>
            <w:tcW w:w="576" w:type="dxa"/>
            <w:vAlign w:val="center"/>
          </w:tcPr>
          <w:p w14:paraId="5E8738D4" w14:textId="77777777" w:rsidR="00914B40" w:rsidRDefault="00914B40" w:rsidP="00914B40">
            <w:pPr>
              <w:pStyle w:val="TableParagraph"/>
              <w:jc w:val="center"/>
              <w:rPr>
                <w:sz w:val="12"/>
              </w:rPr>
            </w:pPr>
          </w:p>
        </w:tc>
        <w:tc>
          <w:tcPr>
            <w:tcW w:w="576" w:type="dxa"/>
            <w:vAlign w:val="center"/>
          </w:tcPr>
          <w:p w14:paraId="049C0971" w14:textId="77777777" w:rsidR="00914B40" w:rsidRDefault="00914B40" w:rsidP="00914B40">
            <w:pPr>
              <w:pStyle w:val="TableParagraph"/>
              <w:jc w:val="center"/>
              <w:rPr>
                <w:sz w:val="12"/>
              </w:rPr>
            </w:pPr>
          </w:p>
        </w:tc>
        <w:tc>
          <w:tcPr>
            <w:tcW w:w="576" w:type="dxa"/>
            <w:vAlign w:val="center"/>
          </w:tcPr>
          <w:p w14:paraId="7122E128" w14:textId="77777777" w:rsidR="00914B40" w:rsidRDefault="00914B40" w:rsidP="00914B40">
            <w:pPr>
              <w:pStyle w:val="TableParagraph"/>
              <w:jc w:val="center"/>
              <w:rPr>
                <w:sz w:val="12"/>
              </w:rPr>
            </w:pPr>
          </w:p>
        </w:tc>
        <w:tc>
          <w:tcPr>
            <w:tcW w:w="576" w:type="dxa"/>
            <w:vAlign w:val="center"/>
          </w:tcPr>
          <w:p w14:paraId="6224A2B5" w14:textId="77777777" w:rsidR="00914B40" w:rsidRDefault="00914B40" w:rsidP="00914B40">
            <w:pPr>
              <w:pStyle w:val="TableParagraph"/>
              <w:jc w:val="center"/>
              <w:rPr>
                <w:sz w:val="12"/>
              </w:rPr>
            </w:pPr>
          </w:p>
        </w:tc>
      </w:tr>
      <w:tr w:rsidR="00914B40" w14:paraId="6C50B95B" w14:textId="77777777" w:rsidTr="00914B40">
        <w:trPr>
          <w:trHeight w:val="255"/>
        </w:trPr>
        <w:tc>
          <w:tcPr>
            <w:tcW w:w="4500" w:type="dxa"/>
          </w:tcPr>
          <w:p w14:paraId="60AE77DF" w14:textId="77777777" w:rsidR="00914B40" w:rsidRDefault="00914B40" w:rsidP="00914B40">
            <w:pPr>
              <w:pStyle w:val="TableParagraph"/>
              <w:spacing w:before="100" w:line="134" w:lineRule="exact"/>
              <w:ind w:left="34"/>
              <w:rPr>
                <w:sz w:val="13"/>
              </w:rPr>
            </w:pPr>
            <w:r>
              <w:rPr>
                <w:sz w:val="13"/>
              </w:rPr>
              <w:t xml:space="preserve">3) </w:t>
            </w:r>
            <w:r>
              <w:rPr>
                <w:sz w:val="13"/>
                <w:u w:val="single"/>
              </w:rPr>
              <w:t>Ascertainment of exposure</w:t>
            </w:r>
          </w:p>
        </w:tc>
        <w:tc>
          <w:tcPr>
            <w:tcW w:w="466" w:type="dxa"/>
            <w:vAlign w:val="center"/>
          </w:tcPr>
          <w:p w14:paraId="20398C71"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5ACD8A24"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A395EAC"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5F1ACED" w14:textId="77777777" w:rsidR="00914B40" w:rsidRDefault="00914B40" w:rsidP="00914B40">
            <w:pPr>
              <w:pStyle w:val="TableParagraph"/>
              <w:jc w:val="center"/>
              <w:rPr>
                <w:sz w:val="12"/>
              </w:rPr>
            </w:pPr>
          </w:p>
        </w:tc>
        <w:tc>
          <w:tcPr>
            <w:tcW w:w="576" w:type="dxa"/>
            <w:vAlign w:val="center"/>
          </w:tcPr>
          <w:p w14:paraId="4383BBAA"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2FC3521C" w14:textId="77777777" w:rsidR="00914B40" w:rsidRDefault="00914B40" w:rsidP="00914B40">
            <w:pPr>
              <w:pStyle w:val="TableParagraph"/>
              <w:jc w:val="center"/>
              <w:rPr>
                <w:sz w:val="12"/>
              </w:rPr>
            </w:pPr>
          </w:p>
        </w:tc>
        <w:tc>
          <w:tcPr>
            <w:tcW w:w="576" w:type="dxa"/>
            <w:vAlign w:val="center"/>
          </w:tcPr>
          <w:p w14:paraId="7331BE7B"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56656B5E" w14:textId="77777777" w:rsidR="00914B40" w:rsidRDefault="00914B40" w:rsidP="00914B40">
            <w:pPr>
              <w:pStyle w:val="TableParagraph"/>
              <w:jc w:val="center"/>
              <w:rPr>
                <w:sz w:val="12"/>
              </w:rPr>
            </w:pPr>
          </w:p>
        </w:tc>
        <w:tc>
          <w:tcPr>
            <w:tcW w:w="576" w:type="dxa"/>
            <w:vAlign w:val="center"/>
          </w:tcPr>
          <w:p w14:paraId="0BD4EA91" w14:textId="77777777" w:rsidR="00914B40" w:rsidRDefault="00914B40" w:rsidP="00914B40">
            <w:pPr>
              <w:pStyle w:val="TableParagraph"/>
              <w:jc w:val="center"/>
              <w:rPr>
                <w:sz w:val="12"/>
              </w:rPr>
            </w:pPr>
          </w:p>
        </w:tc>
        <w:tc>
          <w:tcPr>
            <w:tcW w:w="576" w:type="dxa"/>
            <w:vAlign w:val="center"/>
          </w:tcPr>
          <w:p w14:paraId="023761FF" w14:textId="77777777" w:rsidR="00914B40" w:rsidRDefault="00914B40" w:rsidP="00914B40">
            <w:pPr>
              <w:pStyle w:val="TableParagraph"/>
              <w:jc w:val="center"/>
              <w:rPr>
                <w:sz w:val="12"/>
              </w:rPr>
            </w:pPr>
          </w:p>
        </w:tc>
        <w:tc>
          <w:tcPr>
            <w:tcW w:w="576" w:type="dxa"/>
            <w:vAlign w:val="center"/>
          </w:tcPr>
          <w:p w14:paraId="21B71249" w14:textId="77777777" w:rsidR="00914B40" w:rsidRDefault="00914B40" w:rsidP="00914B40">
            <w:pPr>
              <w:pStyle w:val="TableParagraph"/>
              <w:jc w:val="center"/>
              <w:rPr>
                <w:sz w:val="12"/>
              </w:rPr>
            </w:pPr>
          </w:p>
        </w:tc>
        <w:tc>
          <w:tcPr>
            <w:tcW w:w="576" w:type="dxa"/>
            <w:vAlign w:val="center"/>
          </w:tcPr>
          <w:p w14:paraId="0745392A" w14:textId="77777777" w:rsidR="00914B40" w:rsidRDefault="00914B40" w:rsidP="00914B40">
            <w:pPr>
              <w:pStyle w:val="TableParagraph"/>
              <w:jc w:val="center"/>
              <w:rPr>
                <w:sz w:val="12"/>
              </w:rPr>
            </w:pPr>
          </w:p>
        </w:tc>
        <w:tc>
          <w:tcPr>
            <w:tcW w:w="576" w:type="dxa"/>
            <w:vAlign w:val="center"/>
          </w:tcPr>
          <w:p w14:paraId="05AEC50C" w14:textId="77777777" w:rsidR="00914B40" w:rsidRDefault="00914B40" w:rsidP="00914B40">
            <w:pPr>
              <w:pStyle w:val="TableParagraph"/>
              <w:jc w:val="center"/>
              <w:rPr>
                <w:sz w:val="12"/>
              </w:rPr>
            </w:pPr>
          </w:p>
        </w:tc>
        <w:tc>
          <w:tcPr>
            <w:tcW w:w="576" w:type="dxa"/>
            <w:vAlign w:val="center"/>
          </w:tcPr>
          <w:p w14:paraId="1CCA0719" w14:textId="77777777" w:rsidR="00914B40" w:rsidRDefault="00914B40" w:rsidP="00914B40">
            <w:pPr>
              <w:pStyle w:val="TableParagraph"/>
              <w:jc w:val="center"/>
              <w:rPr>
                <w:sz w:val="12"/>
              </w:rPr>
            </w:pPr>
          </w:p>
        </w:tc>
        <w:tc>
          <w:tcPr>
            <w:tcW w:w="576" w:type="dxa"/>
            <w:vAlign w:val="center"/>
          </w:tcPr>
          <w:p w14:paraId="0D7F043B" w14:textId="77777777" w:rsidR="00914B40" w:rsidRDefault="00914B40" w:rsidP="00914B40">
            <w:pPr>
              <w:pStyle w:val="TableParagraph"/>
              <w:jc w:val="center"/>
              <w:rPr>
                <w:sz w:val="12"/>
              </w:rPr>
            </w:pPr>
          </w:p>
        </w:tc>
        <w:tc>
          <w:tcPr>
            <w:tcW w:w="576" w:type="dxa"/>
            <w:vAlign w:val="center"/>
          </w:tcPr>
          <w:p w14:paraId="5CD1FD1C" w14:textId="77777777" w:rsidR="00914B40" w:rsidRDefault="00914B40" w:rsidP="00914B40">
            <w:pPr>
              <w:pStyle w:val="TableParagraph"/>
              <w:jc w:val="center"/>
              <w:rPr>
                <w:sz w:val="12"/>
              </w:rPr>
            </w:pPr>
          </w:p>
        </w:tc>
        <w:tc>
          <w:tcPr>
            <w:tcW w:w="576" w:type="dxa"/>
            <w:vAlign w:val="center"/>
          </w:tcPr>
          <w:p w14:paraId="7EE8056B" w14:textId="77777777" w:rsidR="00914B40" w:rsidRDefault="00914B40" w:rsidP="00914B40">
            <w:pPr>
              <w:pStyle w:val="TableParagraph"/>
              <w:jc w:val="center"/>
              <w:rPr>
                <w:sz w:val="12"/>
              </w:rPr>
            </w:pPr>
          </w:p>
        </w:tc>
        <w:tc>
          <w:tcPr>
            <w:tcW w:w="576" w:type="dxa"/>
            <w:vAlign w:val="center"/>
          </w:tcPr>
          <w:p w14:paraId="2624C971" w14:textId="77777777" w:rsidR="00914B40" w:rsidRDefault="00914B40" w:rsidP="00914B40">
            <w:pPr>
              <w:pStyle w:val="TableParagraph"/>
              <w:jc w:val="center"/>
              <w:rPr>
                <w:sz w:val="12"/>
              </w:rPr>
            </w:pPr>
          </w:p>
        </w:tc>
      </w:tr>
      <w:tr w:rsidR="00914B40" w14:paraId="7C22630D" w14:textId="77777777" w:rsidTr="00914B40">
        <w:trPr>
          <w:trHeight w:val="207"/>
        </w:trPr>
        <w:tc>
          <w:tcPr>
            <w:tcW w:w="4500" w:type="dxa"/>
          </w:tcPr>
          <w:p w14:paraId="6FE3D8EF" w14:textId="77777777" w:rsidR="00914B40" w:rsidRDefault="00914B40" w:rsidP="00914B40">
            <w:pPr>
              <w:pStyle w:val="TableParagraph"/>
              <w:spacing w:before="16"/>
              <w:ind w:left="34"/>
              <w:rPr>
                <w:sz w:val="13"/>
              </w:rPr>
            </w:pPr>
            <w:r>
              <w:rPr>
                <w:sz w:val="13"/>
              </w:rPr>
              <w:t>a) secure record (laboratory measurement) *</w:t>
            </w:r>
          </w:p>
        </w:tc>
        <w:tc>
          <w:tcPr>
            <w:tcW w:w="466" w:type="dxa"/>
            <w:vAlign w:val="center"/>
          </w:tcPr>
          <w:p w14:paraId="130632DA" w14:textId="77777777" w:rsidR="00914B40"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6FD98991" w14:textId="77777777" w:rsidR="00914B40"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077F7E9C" w14:textId="77777777" w:rsidR="00914B40" w:rsidRDefault="00914B40" w:rsidP="00914B40">
            <w:pPr>
              <w:pStyle w:val="TableParagraph"/>
              <w:spacing w:line="188" w:lineRule="exact"/>
              <w:ind w:left="424"/>
              <w:jc w:val="center"/>
              <w:rPr>
                <w:rFonts w:ascii="Calibri"/>
                <w:b/>
                <w:w w:val="102"/>
                <w:sz w:val="21"/>
              </w:rPr>
            </w:pPr>
            <w:r>
              <w:rPr>
                <w:rFonts w:ascii="Calibri"/>
                <w:b/>
                <w:w w:val="102"/>
                <w:sz w:val="21"/>
              </w:rPr>
              <w:t>*</w:t>
            </w:r>
          </w:p>
        </w:tc>
        <w:tc>
          <w:tcPr>
            <w:tcW w:w="576" w:type="dxa"/>
            <w:vAlign w:val="center"/>
          </w:tcPr>
          <w:p w14:paraId="4128CEC2"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5590C922"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2E810355" w14:textId="77777777" w:rsidR="00914B40" w:rsidRDefault="00914B40" w:rsidP="00914B40">
            <w:pPr>
              <w:pStyle w:val="TableParagraph"/>
              <w:spacing w:line="188" w:lineRule="exact"/>
              <w:ind w:right="34"/>
              <w:jc w:val="center"/>
              <w:rPr>
                <w:rFonts w:ascii="Calibri"/>
                <w:b/>
                <w:sz w:val="21"/>
              </w:rPr>
            </w:pPr>
            <w:r>
              <w:rPr>
                <w:rFonts w:ascii="Calibri"/>
                <w:b/>
                <w:w w:val="102"/>
                <w:sz w:val="21"/>
              </w:rPr>
              <w:t>*</w:t>
            </w:r>
          </w:p>
        </w:tc>
        <w:tc>
          <w:tcPr>
            <w:tcW w:w="576" w:type="dxa"/>
            <w:vAlign w:val="center"/>
          </w:tcPr>
          <w:p w14:paraId="26698F86"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3AB3D1A2" w14:textId="77777777" w:rsidR="00914B40" w:rsidRDefault="00914B40" w:rsidP="00914B40">
            <w:pPr>
              <w:pStyle w:val="TableParagraph"/>
              <w:spacing w:line="188" w:lineRule="exact"/>
              <w:ind w:left="424"/>
              <w:jc w:val="center"/>
              <w:rPr>
                <w:rFonts w:ascii="Calibri"/>
                <w:b/>
                <w:sz w:val="21"/>
              </w:rPr>
            </w:pPr>
            <w:r>
              <w:rPr>
                <w:rFonts w:ascii="Calibri"/>
                <w:b/>
                <w:w w:val="102"/>
                <w:sz w:val="21"/>
              </w:rPr>
              <w:t>*</w:t>
            </w:r>
          </w:p>
        </w:tc>
        <w:tc>
          <w:tcPr>
            <w:tcW w:w="576" w:type="dxa"/>
            <w:vAlign w:val="center"/>
          </w:tcPr>
          <w:p w14:paraId="1F7E1868"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437B1E7B"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654D2036"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5AD9950D"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683800F7"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4789FD7D"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13CE849F"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74C283ED" w14:textId="77777777" w:rsidR="00914B40" w:rsidRDefault="00914B40" w:rsidP="00914B40">
            <w:pPr>
              <w:pStyle w:val="TableParagraph"/>
              <w:spacing w:line="188" w:lineRule="exact"/>
              <w:ind w:left="77"/>
              <w:jc w:val="center"/>
              <w:rPr>
                <w:rFonts w:ascii="Calibri"/>
                <w:b/>
                <w:sz w:val="21"/>
              </w:rPr>
            </w:pPr>
            <w:r>
              <w:rPr>
                <w:rFonts w:ascii="Calibri"/>
                <w:b/>
                <w:w w:val="102"/>
                <w:sz w:val="21"/>
              </w:rPr>
              <w:t>*</w:t>
            </w:r>
          </w:p>
        </w:tc>
        <w:tc>
          <w:tcPr>
            <w:tcW w:w="576" w:type="dxa"/>
            <w:vAlign w:val="center"/>
          </w:tcPr>
          <w:p w14:paraId="654C15D4"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32EE543C"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r>
      <w:tr w:rsidR="00914B40" w14:paraId="341E2CCF" w14:textId="77777777" w:rsidTr="00914B40">
        <w:trPr>
          <w:trHeight w:val="148"/>
        </w:trPr>
        <w:tc>
          <w:tcPr>
            <w:tcW w:w="4500" w:type="dxa"/>
          </w:tcPr>
          <w:p w14:paraId="4E3EE115" w14:textId="77777777" w:rsidR="00914B40" w:rsidRDefault="00914B40" w:rsidP="00914B40">
            <w:pPr>
              <w:pStyle w:val="TableParagraph"/>
              <w:spacing w:line="128" w:lineRule="exact"/>
              <w:ind w:left="34"/>
              <w:rPr>
                <w:sz w:val="13"/>
              </w:rPr>
            </w:pPr>
            <w:r>
              <w:rPr>
                <w:sz w:val="13"/>
              </w:rPr>
              <w:t>b) structured interview *</w:t>
            </w:r>
          </w:p>
        </w:tc>
        <w:tc>
          <w:tcPr>
            <w:tcW w:w="466" w:type="dxa"/>
            <w:vAlign w:val="center"/>
          </w:tcPr>
          <w:p w14:paraId="5D4DCA1A"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C4F41BB"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57996731"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318AED9" w14:textId="77777777" w:rsidR="00914B40" w:rsidRDefault="00914B40" w:rsidP="00914B40">
            <w:pPr>
              <w:pStyle w:val="TableParagraph"/>
              <w:jc w:val="center"/>
              <w:rPr>
                <w:sz w:val="8"/>
              </w:rPr>
            </w:pPr>
          </w:p>
        </w:tc>
        <w:tc>
          <w:tcPr>
            <w:tcW w:w="576" w:type="dxa"/>
            <w:vAlign w:val="center"/>
          </w:tcPr>
          <w:p w14:paraId="54F891D3"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5EFF2112" w14:textId="77777777" w:rsidR="00914B40" w:rsidRDefault="00914B40" w:rsidP="00914B40">
            <w:pPr>
              <w:pStyle w:val="TableParagraph"/>
              <w:jc w:val="center"/>
              <w:rPr>
                <w:sz w:val="8"/>
              </w:rPr>
            </w:pPr>
          </w:p>
        </w:tc>
        <w:tc>
          <w:tcPr>
            <w:tcW w:w="576" w:type="dxa"/>
            <w:vAlign w:val="center"/>
          </w:tcPr>
          <w:p w14:paraId="7CA48C12"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4F9E9B41" w14:textId="77777777" w:rsidR="00914B40" w:rsidRDefault="00914B40" w:rsidP="00914B40">
            <w:pPr>
              <w:pStyle w:val="TableParagraph"/>
              <w:jc w:val="center"/>
              <w:rPr>
                <w:sz w:val="8"/>
              </w:rPr>
            </w:pPr>
          </w:p>
        </w:tc>
        <w:tc>
          <w:tcPr>
            <w:tcW w:w="576" w:type="dxa"/>
            <w:vAlign w:val="center"/>
          </w:tcPr>
          <w:p w14:paraId="12B6EB40" w14:textId="77777777" w:rsidR="00914B40" w:rsidRDefault="00914B40" w:rsidP="00914B40">
            <w:pPr>
              <w:pStyle w:val="TableParagraph"/>
              <w:jc w:val="center"/>
              <w:rPr>
                <w:sz w:val="8"/>
              </w:rPr>
            </w:pPr>
          </w:p>
        </w:tc>
        <w:tc>
          <w:tcPr>
            <w:tcW w:w="576" w:type="dxa"/>
            <w:vAlign w:val="center"/>
          </w:tcPr>
          <w:p w14:paraId="0E6BB98A" w14:textId="77777777" w:rsidR="00914B40" w:rsidRDefault="00914B40" w:rsidP="00914B40">
            <w:pPr>
              <w:pStyle w:val="TableParagraph"/>
              <w:jc w:val="center"/>
              <w:rPr>
                <w:sz w:val="8"/>
              </w:rPr>
            </w:pPr>
          </w:p>
        </w:tc>
        <w:tc>
          <w:tcPr>
            <w:tcW w:w="576" w:type="dxa"/>
            <w:vAlign w:val="center"/>
          </w:tcPr>
          <w:p w14:paraId="55B99AF4" w14:textId="77777777" w:rsidR="00914B40" w:rsidRDefault="00914B40" w:rsidP="00914B40">
            <w:pPr>
              <w:pStyle w:val="TableParagraph"/>
              <w:jc w:val="center"/>
              <w:rPr>
                <w:sz w:val="8"/>
              </w:rPr>
            </w:pPr>
          </w:p>
        </w:tc>
        <w:tc>
          <w:tcPr>
            <w:tcW w:w="576" w:type="dxa"/>
            <w:vAlign w:val="center"/>
          </w:tcPr>
          <w:p w14:paraId="4C7A68D8" w14:textId="77777777" w:rsidR="00914B40" w:rsidRDefault="00914B40" w:rsidP="00914B40">
            <w:pPr>
              <w:pStyle w:val="TableParagraph"/>
              <w:jc w:val="center"/>
              <w:rPr>
                <w:sz w:val="8"/>
              </w:rPr>
            </w:pPr>
          </w:p>
        </w:tc>
        <w:tc>
          <w:tcPr>
            <w:tcW w:w="576" w:type="dxa"/>
            <w:vAlign w:val="center"/>
          </w:tcPr>
          <w:p w14:paraId="0F14F705" w14:textId="77777777" w:rsidR="00914B40" w:rsidRDefault="00914B40" w:rsidP="00914B40">
            <w:pPr>
              <w:pStyle w:val="TableParagraph"/>
              <w:jc w:val="center"/>
              <w:rPr>
                <w:sz w:val="8"/>
              </w:rPr>
            </w:pPr>
          </w:p>
        </w:tc>
        <w:tc>
          <w:tcPr>
            <w:tcW w:w="576" w:type="dxa"/>
            <w:vAlign w:val="center"/>
          </w:tcPr>
          <w:p w14:paraId="32553869" w14:textId="77777777" w:rsidR="00914B40" w:rsidRDefault="00914B40" w:rsidP="00914B40">
            <w:pPr>
              <w:pStyle w:val="TableParagraph"/>
              <w:jc w:val="center"/>
              <w:rPr>
                <w:sz w:val="8"/>
              </w:rPr>
            </w:pPr>
          </w:p>
        </w:tc>
        <w:tc>
          <w:tcPr>
            <w:tcW w:w="576" w:type="dxa"/>
            <w:vAlign w:val="center"/>
          </w:tcPr>
          <w:p w14:paraId="0A61D376" w14:textId="77777777" w:rsidR="00914B40" w:rsidRDefault="00914B40" w:rsidP="00914B40">
            <w:pPr>
              <w:pStyle w:val="TableParagraph"/>
              <w:jc w:val="center"/>
              <w:rPr>
                <w:sz w:val="8"/>
              </w:rPr>
            </w:pPr>
          </w:p>
        </w:tc>
        <w:tc>
          <w:tcPr>
            <w:tcW w:w="576" w:type="dxa"/>
            <w:vAlign w:val="center"/>
          </w:tcPr>
          <w:p w14:paraId="65FA1C00" w14:textId="77777777" w:rsidR="00914B40" w:rsidRDefault="00914B40" w:rsidP="00914B40">
            <w:pPr>
              <w:pStyle w:val="TableParagraph"/>
              <w:jc w:val="center"/>
              <w:rPr>
                <w:sz w:val="8"/>
              </w:rPr>
            </w:pPr>
          </w:p>
        </w:tc>
        <w:tc>
          <w:tcPr>
            <w:tcW w:w="576" w:type="dxa"/>
            <w:vAlign w:val="center"/>
          </w:tcPr>
          <w:p w14:paraId="47110670" w14:textId="77777777" w:rsidR="00914B40" w:rsidRDefault="00914B40" w:rsidP="00914B40">
            <w:pPr>
              <w:pStyle w:val="TableParagraph"/>
              <w:jc w:val="center"/>
              <w:rPr>
                <w:sz w:val="8"/>
              </w:rPr>
            </w:pPr>
          </w:p>
        </w:tc>
        <w:tc>
          <w:tcPr>
            <w:tcW w:w="576" w:type="dxa"/>
            <w:vAlign w:val="center"/>
          </w:tcPr>
          <w:p w14:paraId="7330D9BD" w14:textId="77777777" w:rsidR="00914B40" w:rsidRDefault="00914B40" w:rsidP="00914B40">
            <w:pPr>
              <w:pStyle w:val="TableParagraph"/>
              <w:jc w:val="center"/>
              <w:rPr>
                <w:sz w:val="8"/>
              </w:rPr>
            </w:pPr>
          </w:p>
        </w:tc>
      </w:tr>
      <w:tr w:rsidR="00914B40" w14:paraId="504FC644" w14:textId="77777777" w:rsidTr="00914B40">
        <w:trPr>
          <w:trHeight w:val="175"/>
        </w:trPr>
        <w:tc>
          <w:tcPr>
            <w:tcW w:w="4500" w:type="dxa"/>
          </w:tcPr>
          <w:p w14:paraId="04A9D280" w14:textId="77777777" w:rsidR="00914B40" w:rsidRDefault="00914B40" w:rsidP="00914B40">
            <w:pPr>
              <w:pStyle w:val="TableParagraph"/>
              <w:spacing w:before="10" w:line="144" w:lineRule="exact"/>
              <w:ind w:left="34"/>
              <w:rPr>
                <w:sz w:val="13"/>
              </w:rPr>
            </w:pPr>
            <w:r>
              <w:rPr>
                <w:sz w:val="13"/>
              </w:rPr>
              <w:t>c) written self-report</w:t>
            </w:r>
          </w:p>
        </w:tc>
        <w:tc>
          <w:tcPr>
            <w:tcW w:w="466" w:type="dxa"/>
            <w:vAlign w:val="center"/>
          </w:tcPr>
          <w:p w14:paraId="01FD2F0D"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902C230"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9E09BAF"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8C156CD" w14:textId="77777777" w:rsidR="00914B40" w:rsidRDefault="00914B40" w:rsidP="00914B40">
            <w:pPr>
              <w:pStyle w:val="TableParagraph"/>
              <w:jc w:val="center"/>
              <w:rPr>
                <w:sz w:val="10"/>
              </w:rPr>
            </w:pPr>
          </w:p>
        </w:tc>
        <w:tc>
          <w:tcPr>
            <w:tcW w:w="576" w:type="dxa"/>
            <w:vAlign w:val="center"/>
          </w:tcPr>
          <w:p w14:paraId="1C2BC23A"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55C6F70C" w14:textId="77777777" w:rsidR="00914B40" w:rsidRDefault="00914B40" w:rsidP="00914B40">
            <w:pPr>
              <w:pStyle w:val="TableParagraph"/>
              <w:jc w:val="center"/>
              <w:rPr>
                <w:sz w:val="10"/>
              </w:rPr>
            </w:pPr>
          </w:p>
        </w:tc>
        <w:tc>
          <w:tcPr>
            <w:tcW w:w="576" w:type="dxa"/>
            <w:vAlign w:val="center"/>
          </w:tcPr>
          <w:p w14:paraId="4D00683E"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23ABE70B" w14:textId="77777777" w:rsidR="00914B40" w:rsidRDefault="00914B40" w:rsidP="00914B40">
            <w:pPr>
              <w:pStyle w:val="TableParagraph"/>
              <w:jc w:val="center"/>
              <w:rPr>
                <w:sz w:val="10"/>
              </w:rPr>
            </w:pPr>
          </w:p>
        </w:tc>
        <w:tc>
          <w:tcPr>
            <w:tcW w:w="576" w:type="dxa"/>
            <w:vAlign w:val="center"/>
          </w:tcPr>
          <w:p w14:paraId="14CB66A4" w14:textId="77777777" w:rsidR="00914B40" w:rsidRDefault="00914B40" w:rsidP="00914B40">
            <w:pPr>
              <w:pStyle w:val="TableParagraph"/>
              <w:jc w:val="center"/>
              <w:rPr>
                <w:sz w:val="10"/>
              </w:rPr>
            </w:pPr>
          </w:p>
        </w:tc>
        <w:tc>
          <w:tcPr>
            <w:tcW w:w="576" w:type="dxa"/>
            <w:vAlign w:val="center"/>
          </w:tcPr>
          <w:p w14:paraId="5A2D6CA8" w14:textId="77777777" w:rsidR="00914B40" w:rsidRDefault="00914B40" w:rsidP="00914B40">
            <w:pPr>
              <w:pStyle w:val="TableParagraph"/>
              <w:jc w:val="center"/>
              <w:rPr>
                <w:sz w:val="10"/>
              </w:rPr>
            </w:pPr>
          </w:p>
        </w:tc>
        <w:tc>
          <w:tcPr>
            <w:tcW w:w="576" w:type="dxa"/>
            <w:vAlign w:val="center"/>
          </w:tcPr>
          <w:p w14:paraId="1BAE4306" w14:textId="77777777" w:rsidR="00914B40" w:rsidRDefault="00914B40" w:rsidP="00914B40">
            <w:pPr>
              <w:pStyle w:val="TableParagraph"/>
              <w:jc w:val="center"/>
              <w:rPr>
                <w:sz w:val="10"/>
              </w:rPr>
            </w:pPr>
          </w:p>
        </w:tc>
        <w:tc>
          <w:tcPr>
            <w:tcW w:w="576" w:type="dxa"/>
            <w:vAlign w:val="center"/>
          </w:tcPr>
          <w:p w14:paraId="074DF66E" w14:textId="77777777" w:rsidR="00914B40" w:rsidRDefault="00914B40" w:rsidP="00914B40">
            <w:pPr>
              <w:pStyle w:val="TableParagraph"/>
              <w:jc w:val="center"/>
              <w:rPr>
                <w:sz w:val="10"/>
              </w:rPr>
            </w:pPr>
          </w:p>
        </w:tc>
        <w:tc>
          <w:tcPr>
            <w:tcW w:w="576" w:type="dxa"/>
            <w:vAlign w:val="center"/>
          </w:tcPr>
          <w:p w14:paraId="54F384BE" w14:textId="77777777" w:rsidR="00914B40" w:rsidRDefault="00914B40" w:rsidP="00914B40">
            <w:pPr>
              <w:pStyle w:val="TableParagraph"/>
              <w:jc w:val="center"/>
              <w:rPr>
                <w:sz w:val="10"/>
              </w:rPr>
            </w:pPr>
          </w:p>
        </w:tc>
        <w:tc>
          <w:tcPr>
            <w:tcW w:w="576" w:type="dxa"/>
            <w:vAlign w:val="center"/>
          </w:tcPr>
          <w:p w14:paraId="1D38625D" w14:textId="77777777" w:rsidR="00914B40" w:rsidRDefault="00914B40" w:rsidP="00914B40">
            <w:pPr>
              <w:pStyle w:val="TableParagraph"/>
              <w:jc w:val="center"/>
              <w:rPr>
                <w:sz w:val="10"/>
              </w:rPr>
            </w:pPr>
          </w:p>
        </w:tc>
        <w:tc>
          <w:tcPr>
            <w:tcW w:w="576" w:type="dxa"/>
            <w:vAlign w:val="center"/>
          </w:tcPr>
          <w:p w14:paraId="17224E7F" w14:textId="77777777" w:rsidR="00914B40" w:rsidRDefault="00914B40" w:rsidP="00914B40">
            <w:pPr>
              <w:pStyle w:val="TableParagraph"/>
              <w:jc w:val="center"/>
              <w:rPr>
                <w:sz w:val="10"/>
              </w:rPr>
            </w:pPr>
          </w:p>
        </w:tc>
        <w:tc>
          <w:tcPr>
            <w:tcW w:w="576" w:type="dxa"/>
            <w:vAlign w:val="center"/>
          </w:tcPr>
          <w:p w14:paraId="1A2A2745" w14:textId="77777777" w:rsidR="00914B40" w:rsidRDefault="00914B40" w:rsidP="00914B40">
            <w:pPr>
              <w:pStyle w:val="TableParagraph"/>
              <w:jc w:val="center"/>
              <w:rPr>
                <w:sz w:val="10"/>
              </w:rPr>
            </w:pPr>
          </w:p>
        </w:tc>
        <w:tc>
          <w:tcPr>
            <w:tcW w:w="576" w:type="dxa"/>
            <w:vAlign w:val="center"/>
          </w:tcPr>
          <w:p w14:paraId="5E314055" w14:textId="77777777" w:rsidR="00914B40" w:rsidRDefault="00914B40" w:rsidP="00914B40">
            <w:pPr>
              <w:pStyle w:val="TableParagraph"/>
              <w:jc w:val="center"/>
              <w:rPr>
                <w:sz w:val="10"/>
              </w:rPr>
            </w:pPr>
          </w:p>
        </w:tc>
        <w:tc>
          <w:tcPr>
            <w:tcW w:w="576" w:type="dxa"/>
            <w:vAlign w:val="center"/>
          </w:tcPr>
          <w:p w14:paraId="227DD48C" w14:textId="77777777" w:rsidR="00914B40" w:rsidRDefault="00914B40" w:rsidP="00914B40">
            <w:pPr>
              <w:pStyle w:val="TableParagraph"/>
              <w:jc w:val="center"/>
              <w:rPr>
                <w:sz w:val="10"/>
              </w:rPr>
            </w:pPr>
          </w:p>
        </w:tc>
      </w:tr>
      <w:tr w:rsidR="00914B40" w14:paraId="6DB6F7B4" w14:textId="77777777" w:rsidTr="00914B40">
        <w:trPr>
          <w:trHeight w:val="207"/>
        </w:trPr>
        <w:tc>
          <w:tcPr>
            <w:tcW w:w="4500" w:type="dxa"/>
          </w:tcPr>
          <w:p w14:paraId="1F75FC84" w14:textId="77777777" w:rsidR="00914B40" w:rsidRDefault="00914B40" w:rsidP="00914B40">
            <w:pPr>
              <w:pStyle w:val="TableParagraph"/>
              <w:spacing w:before="10"/>
              <w:ind w:left="34"/>
              <w:rPr>
                <w:sz w:val="13"/>
              </w:rPr>
            </w:pPr>
            <w:r>
              <w:rPr>
                <w:sz w:val="13"/>
              </w:rPr>
              <w:t>d) no description</w:t>
            </w:r>
          </w:p>
        </w:tc>
        <w:tc>
          <w:tcPr>
            <w:tcW w:w="466" w:type="dxa"/>
            <w:vAlign w:val="center"/>
          </w:tcPr>
          <w:p w14:paraId="0C651751"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D3C3D38"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B054910"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4D0BBBD" w14:textId="77777777" w:rsidR="00914B40" w:rsidRDefault="00914B40" w:rsidP="00914B40">
            <w:pPr>
              <w:pStyle w:val="TableParagraph"/>
              <w:jc w:val="center"/>
              <w:rPr>
                <w:sz w:val="12"/>
              </w:rPr>
            </w:pPr>
          </w:p>
        </w:tc>
        <w:tc>
          <w:tcPr>
            <w:tcW w:w="576" w:type="dxa"/>
            <w:vAlign w:val="center"/>
          </w:tcPr>
          <w:p w14:paraId="56BEFBBB"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7CC0601" w14:textId="77777777" w:rsidR="00914B40" w:rsidRDefault="00914B40" w:rsidP="00914B40">
            <w:pPr>
              <w:pStyle w:val="TableParagraph"/>
              <w:jc w:val="center"/>
              <w:rPr>
                <w:sz w:val="12"/>
              </w:rPr>
            </w:pPr>
          </w:p>
        </w:tc>
        <w:tc>
          <w:tcPr>
            <w:tcW w:w="576" w:type="dxa"/>
            <w:vAlign w:val="center"/>
          </w:tcPr>
          <w:p w14:paraId="690F42BB"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097FEF35" w14:textId="77777777" w:rsidR="00914B40" w:rsidRDefault="00914B40" w:rsidP="00914B40">
            <w:pPr>
              <w:pStyle w:val="TableParagraph"/>
              <w:jc w:val="center"/>
              <w:rPr>
                <w:sz w:val="12"/>
              </w:rPr>
            </w:pPr>
          </w:p>
        </w:tc>
        <w:tc>
          <w:tcPr>
            <w:tcW w:w="576" w:type="dxa"/>
            <w:vAlign w:val="center"/>
          </w:tcPr>
          <w:p w14:paraId="0C086D9E" w14:textId="77777777" w:rsidR="00914B40" w:rsidRDefault="00914B40" w:rsidP="00914B40">
            <w:pPr>
              <w:pStyle w:val="TableParagraph"/>
              <w:jc w:val="center"/>
              <w:rPr>
                <w:sz w:val="12"/>
              </w:rPr>
            </w:pPr>
          </w:p>
        </w:tc>
        <w:tc>
          <w:tcPr>
            <w:tcW w:w="576" w:type="dxa"/>
            <w:vAlign w:val="center"/>
          </w:tcPr>
          <w:p w14:paraId="3A620411" w14:textId="77777777" w:rsidR="00914B40" w:rsidRDefault="00914B40" w:rsidP="00914B40">
            <w:pPr>
              <w:pStyle w:val="TableParagraph"/>
              <w:jc w:val="center"/>
              <w:rPr>
                <w:sz w:val="12"/>
              </w:rPr>
            </w:pPr>
          </w:p>
        </w:tc>
        <w:tc>
          <w:tcPr>
            <w:tcW w:w="576" w:type="dxa"/>
            <w:vAlign w:val="center"/>
          </w:tcPr>
          <w:p w14:paraId="5D42C675" w14:textId="77777777" w:rsidR="00914B40" w:rsidRDefault="00914B40" w:rsidP="00914B40">
            <w:pPr>
              <w:pStyle w:val="TableParagraph"/>
              <w:jc w:val="center"/>
              <w:rPr>
                <w:sz w:val="12"/>
              </w:rPr>
            </w:pPr>
          </w:p>
        </w:tc>
        <w:tc>
          <w:tcPr>
            <w:tcW w:w="576" w:type="dxa"/>
            <w:vAlign w:val="center"/>
          </w:tcPr>
          <w:p w14:paraId="65C45EE1" w14:textId="77777777" w:rsidR="00914B40" w:rsidRDefault="00914B40" w:rsidP="00914B40">
            <w:pPr>
              <w:pStyle w:val="TableParagraph"/>
              <w:jc w:val="center"/>
              <w:rPr>
                <w:sz w:val="12"/>
              </w:rPr>
            </w:pPr>
          </w:p>
        </w:tc>
        <w:tc>
          <w:tcPr>
            <w:tcW w:w="576" w:type="dxa"/>
            <w:vAlign w:val="center"/>
          </w:tcPr>
          <w:p w14:paraId="3978B88D" w14:textId="77777777" w:rsidR="00914B40" w:rsidRDefault="00914B40" w:rsidP="00914B40">
            <w:pPr>
              <w:pStyle w:val="TableParagraph"/>
              <w:jc w:val="center"/>
              <w:rPr>
                <w:sz w:val="12"/>
              </w:rPr>
            </w:pPr>
          </w:p>
        </w:tc>
        <w:tc>
          <w:tcPr>
            <w:tcW w:w="576" w:type="dxa"/>
            <w:vAlign w:val="center"/>
          </w:tcPr>
          <w:p w14:paraId="674CD8C1" w14:textId="77777777" w:rsidR="00914B40" w:rsidRDefault="00914B40" w:rsidP="00914B40">
            <w:pPr>
              <w:pStyle w:val="TableParagraph"/>
              <w:jc w:val="center"/>
              <w:rPr>
                <w:sz w:val="12"/>
              </w:rPr>
            </w:pPr>
          </w:p>
        </w:tc>
        <w:tc>
          <w:tcPr>
            <w:tcW w:w="576" w:type="dxa"/>
            <w:vAlign w:val="center"/>
          </w:tcPr>
          <w:p w14:paraId="0A2454A9" w14:textId="77777777" w:rsidR="00914B40" w:rsidRDefault="00914B40" w:rsidP="00914B40">
            <w:pPr>
              <w:pStyle w:val="TableParagraph"/>
              <w:jc w:val="center"/>
              <w:rPr>
                <w:sz w:val="12"/>
              </w:rPr>
            </w:pPr>
          </w:p>
        </w:tc>
        <w:tc>
          <w:tcPr>
            <w:tcW w:w="576" w:type="dxa"/>
            <w:vAlign w:val="center"/>
          </w:tcPr>
          <w:p w14:paraId="2ED08421" w14:textId="77777777" w:rsidR="00914B40" w:rsidRDefault="00914B40" w:rsidP="00914B40">
            <w:pPr>
              <w:pStyle w:val="TableParagraph"/>
              <w:jc w:val="center"/>
              <w:rPr>
                <w:sz w:val="12"/>
              </w:rPr>
            </w:pPr>
          </w:p>
        </w:tc>
        <w:tc>
          <w:tcPr>
            <w:tcW w:w="576" w:type="dxa"/>
            <w:vAlign w:val="center"/>
          </w:tcPr>
          <w:p w14:paraId="1069AA53" w14:textId="77777777" w:rsidR="00914B40" w:rsidRDefault="00914B40" w:rsidP="00914B40">
            <w:pPr>
              <w:pStyle w:val="TableParagraph"/>
              <w:jc w:val="center"/>
              <w:rPr>
                <w:sz w:val="12"/>
              </w:rPr>
            </w:pPr>
          </w:p>
        </w:tc>
        <w:tc>
          <w:tcPr>
            <w:tcW w:w="576" w:type="dxa"/>
            <w:vAlign w:val="center"/>
          </w:tcPr>
          <w:p w14:paraId="40B7FECE" w14:textId="77777777" w:rsidR="00914B40" w:rsidRDefault="00914B40" w:rsidP="00914B40">
            <w:pPr>
              <w:pStyle w:val="TableParagraph"/>
              <w:jc w:val="center"/>
              <w:rPr>
                <w:sz w:val="12"/>
              </w:rPr>
            </w:pPr>
          </w:p>
        </w:tc>
      </w:tr>
      <w:tr w:rsidR="00914B40" w:rsidRPr="00A734D2" w14:paraId="039641FA" w14:textId="77777777" w:rsidTr="00914B40">
        <w:trPr>
          <w:trHeight w:val="255"/>
        </w:trPr>
        <w:tc>
          <w:tcPr>
            <w:tcW w:w="4500" w:type="dxa"/>
          </w:tcPr>
          <w:p w14:paraId="1F49B08D" w14:textId="77777777" w:rsidR="00914B40" w:rsidRDefault="00914B40" w:rsidP="00914B40">
            <w:pPr>
              <w:pStyle w:val="TableParagraph"/>
              <w:spacing w:before="101" w:line="134" w:lineRule="exact"/>
              <w:ind w:left="34"/>
              <w:rPr>
                <w:sz w:val="13"/>
              </w:rPr>
            </w:pPr>
            <w:r>
              <w:rPr>
                <w:sz w:val="13"/>
              </w:rPr>
              <w:t xml:space="preserve">4) </w:t>
            </w:r>
            <w:r>
              <w:rPr>
                <w:sz w:val="13"/>
                <w:u w:val="single"/>
              </w:rPr>
              <w:t>Demonstration that outcome of interest was not present at start of study</w:t>
            </w:r>
          </w:p>
        </w:tc>
        <w:tc>
          <w:tcPr>
            <w:tcW w:w="466" w:type="dxa"/>
            <w:vAlign w:val="center"/>
          </w:tcPr>
          <w:p w14:paraId="6906C3F2"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439819FE"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D2A0183"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F88C912" w14:textId="77777777" w:rsidR="00914B40" w:rsidRDefault="00914B40" w:rsidP="00914B40">
            <w:pPr>
              <w:pStyle w:val="TableParagraph"/>
              <w:jc w:val="center"/>
              <w:rPr>
                <w:sz w:val="12"/>
              </w:rPr>
            </w:pPr>
          </w:p>
        </w:tc>
        <w:tc>
          <w:tcPr>
            <w:tcW w:w="576" w:type="dxa"/>
            <w:vAlign w:val="center"/>
          </w:tcPr>
          <w:p w14:paraId="0D968026"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61BEE5A7" w14:textId="77777777" w:rsidR="00914B40" w:rsidRDefault="00914B40" w:rsidP="00914B40">
            <w:pPr>
              <w:pStyle w:val="TableParagraph"/>
              <w:jc w:val="center"/>
              <w:rPr>
                <w:sz w:val="12"/>
              </w:rPr>
            </w:pPr>
          </w:p>
        </w:tc>
        <w:tc>
          <w:tcPr>
            <w:tcW w:w="576" w:type="dxa"/>
            <w:vAlign w:val="center"/>
          </w:tcPr>
          <w:p w14:paraId="737D2C2E"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2414CBDC" w14:textId="77777777" w:rsidR="00914B40" w:rsidRDefault="00914B40" w:rsidP="00914B40">
            <w:pPr>
              <w:pStyle w:val="TableParagraph"/>
              <w:jc w:val="center"/>
              <w:rPr>
                <w:sz w:val="12"/>
              </w:rPr>
            </w:pPr>
          </w:p>
        </w:tc>
        <w:tc>
          <w:tcPr>
            <w:tcW w:w="576" w:type="dxa"/>
            <w:vAlign w:val="center"/>
          </w:tcPr>
          <w:p w14:paraId="4CDD872B" w14:textId="77777777" w:rsidR="00914B40" w:rsidRDefault="00914B40" w:rsidP="00914B40">
            <w:pPr>
              <w:pStyle w:val="TableParagraph"/>
              <w:jc w:val="center"/>
              <w:rPr>
                <w:sz w:val="12"/>
              </w:rPr>
            </w:pPr>
          </w:p>
        </w:tc>
        <w:tc>
          <w:tcPr>
            <w:tcW w:w="576" w:type="dxa"/>
            <w:vAlign w:val="center"/>
          </w:tcPr>
          <w:p w14:paraId="69976B10" w14:textId="77777777" w:rsidR="00914B40" w:rsidRDefault="00914B40" w:rsidP="00914B40">
            <w:pPr>
              <w:pStyle w:val="TableParagraph"/>
              <w:jc w:val="center"/>
              <w:rPr>
                <w:sz w:val="12"/>
              </w:rPr>
            </w:pPr>
          </w:p>
        </w:tc>
        <w:tc>
          <w:tcPr>
            <w:tcW w:w="576" w:type="dxa"/>
            <w:vAlign w:val="center"/>
          </w:tcPr>
          <w:p w14:paraId="70F33AF9" w14:textId="77777777" w:rsidR="00914B40" w:rsidRDefault="00914B40" w:rsidP="00914B40">
            <w:pPr>
              <w:pStyle w:val="TableParagraph"/>
              <w:jc w:val="center"/>
              <w:rPr>
                <w:sz w:val="12"/>
              </w:rPr>
            </w:pPr>
          </w:p>
        </w:tc>
        <w:tc>
          <w:tcPr>
            <w:tcW w:w="576" w:type="dxa"/>
            <w:vAlign w:val="center"/>
          </w:tcPr>
          <w:p w14:paraId="3E2A4D74" w14:textId="77777777" w:rsidR="00914B40" w:rsidRDefault="00914B40" w:rsidP="00914B40">
            <w:pPr>
              <w:pStyle w:val="TableParagraph"/>
              <w:jc w:val="center"/>
              <w:rPr>
                <w:sz w:val="12"/>
              </w:rPr>
            </w:pPr>
          </w:p>
        </w:tc>
        <w:tc>
          <w:tcPr>
            <w:tcW w:w="576" w:type="dxa"/>
            <w:vAlign w:val="center"/>
          </w:tcPr>
          <w:p w14:paraId="77EA43AA" w14:textId="77777777" w:rsidR="00914B40" w:rsidRDefault="00914B40" w:rsidP="00914B40">
            <w:pPr>
              <w:pStyle w:val="TableParagraph"/>
              <w:jc w:val="center"/>
              <w:rPr>
                <w:sz w:val="12"/>
              </w:rPr>
            </w:pPr>
          </w:p>
        </w:tc>
        <w:tc>
          <w:tcPr>
            <w:tcW w:w="576" w:type="dxa"/>
            <w:vAlign w:val="center"/>
          </w:tcPr>
          <w:p w14:paraId="7132B981" w14:textId="77777777" w:rsidR="00914B40" w:rsidRDefault="00914B40" w:rsidP="00914B40">
            <w:pPr>
              <w:pStyle w:val="TableParagraph"/>
              <w:jc w:val="center"/>
              <w:rPr>
                <w:sz w:val="12"/>
              </w:rPr>
            </w:pPr>
          </w:p>
        </w:tc>
        <w:tc>
          <w:tcPr>
            <w:tcW w:w="576" w:type="dxa"/>
            <w:vAlign w:val="center"/>
          </w:tcPr>
          <w:p w14:paraId="420387AB" w14:textId="77777777" w:rsidR="00914B40" w:rsidRDefault="00914B40" w:rsidP="00914B40">
            <w:pPr>
              <w:pStyle w:val="TableParagraph"/>
              <w:jc w:val="center"/>
              <w:rPr>
                <w:sz w:val="12"/>
              </w:rPr>
            </w:pPr>
          </w:p>
        </w:tc>
        <w:tc>
          <w:tcPr>
            <w:tcW w:w="576" w:type="dxa"/>
            <w:vAlign w:val="center"/>
          </w:tcPr>
          <w:p w14:paraId="1C788410" w14:textId="77777777" w:rsidR="00914B40" w:rsidRDefault="00914B40" w:rsidP="00914B40">
            <w:pPr>
              <w:pStyle w:val="TableParagraph"/>
              <w:jc w:val="center"/>
              <w:rPr>
                <w:sz w:val="12"/>
              </w:rPr>
            </w:pPr>
          </w:p>
        </w:tc>
        <w:tc>
          <w:tcPr>
            <w:tcW w:w="576" w:type="dxa"/>
            <w:vAlign w:val="center"/>
          </w:tcPr>
          <w:p w14:paraId="566F2497" w14:textId="77777777" w:rsidR="00914B40" w:rsidRDefault="00914B40" w:rsidP="00914B40">
            <w:pPr>
              <w:pStyle w:val="TableParagraph"/>
              <w:jc w:val="center"/>
              <w:rPr>
                <w:sz w:val="12"/>
              </w:rPr>
            </w:pPr>
          </w:p>
        </w:tc>
        <w:tc>
          <w:tcPr>
            <w:tcW w:w="576" w:type="dxa"/>
            <w:vAlign w:val="center"/>
          </w:tcPr>
          <w:p w14:paraId="00DB9957" w14:textId="77777777" w:rsidR="00914B40" w:rsidRDefault="00914B40" w:rsidP="00914B40">
            <w:pPr>
              <w:pStyle w:val="TableParagraph"/>
              <w:jc w:val="center"/>
              <w:rPr>
                <w:sz w:val="12"/>
              </w:rPr>
            </w:pPr>
          </w:p>
        </w:tc>
      </w:tr>
      <w:tr w:rsidR="00914B40" w:rsidRPr="00A734D2" w14:paraId="03258E6C" w14:textId="77777777" w:rsidTr="00914B40">
        <w:trPr>
          <w:trHeight w:val="207"/>
        </w:trPr>
        <w:tc>
          <w:tcPr>
            <w:tcW w:w="4500" w:type="dxa"/>
          </w:tcPr>
          <w:p w14:paraId="366DBD1C" w14:textId="77777777" w:rsidR="00914B40" w:rsidRDefault="00914B40" w:rsidP="00914B40">
            <w:pPr>
              <w:pStyle w:val="TableParagraph"/>
              <w:spacing w:before="16"/>
              <w:ind w:left="34"/>
              <w:rPr>
                <w:sz w:val="13"/>
              </w:rPr>
            </w:pPr>
            <w:r>
              <w:rPr>
                <w:sz w:val="13"/>
              </w:rPr>
              <w:t xml:space="preserve">a) yes* NB. No biochemical demonstration.  </w:t>
            </w:r>
          </w:p>
        </w:tc>
        <w:tc>
          <w:tcPr>
            <w:tcW w:w="466" w:type="dxa"/>
            <w:vAlign w:val="center"/>
          </w:tcPr>
          <w:p w14:paraId="2AFC9D5E"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382DF099"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5573E211"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59B480C3"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7CBCA9D4"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6CCC26EB"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6EFDFDC7"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20FDB79A"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40794F9C"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08EFE426"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76103C6D"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67EB0B65"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3F210DD0"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721BC285"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2E025FFA"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2C28D6CF"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35C586A3" w14:textId="77777777" w:rsidR="00914B40" w:rsidRPr="003A1C01" w:rsidRDefault="00914B40" w:rsidP="00914B40">
            <w:pPr>
              <w:pStyle w:val="TableParagraph"/>
              <w:spacing w:line="188" w:lineRule="exact"/>
              <w:jc w:val="center"/>
              <w:rPr>
                <w:rFonts w:ascii="Calibri"/>
                <w:w w:val="102"/>
                <w:sz w:val="21"/>
              </w:rPr>
            </w:pPr>
          </w:p>
        </w:tc>
        <w:tc>
          <w:tcPr>
            <w:tcW w:w="576" w:type="dxa"/>
            <w:vAlign w:val="center"/>
          </w:tcPr>
          <w:p w14:paraId="75CAE0F8" w14:textId="77777777" w:rsidR="00914B40" w:rsidRPr="003A1C01" w:rsidRDefault="00914B40" w:rsidP="00914B40">
            <w:pPr>
              <w:pStyle w:val="TableParagraph"/>
              <w:spacing w:line="188" w:lineRule="exact"/>
              <w:jc w:val="center"/>
              <w:rPr>
                <w:rFonts w:ascii="Calibri"/>
                <w:w w:val="102"/>
                <w:sz w:val="21"/>
              </w:rPr>
            </w:pPr>
          </w:p>
        </w:tc>
      </w:tr>
      <w:tr w:rsidR="00914B40" w:rsidRPr="003A1C01" w14:paraId="25D74B3B" w14:textId="77777777" w:rsidTr="00914B40">
        <w:trPr>
          <w:trHeight w:val="235"/>
        </w:trPr>
        <w:tc>
          <w:tcPr>
            <w:tcW w:w="4500" w:type="dxa"/>
          </w:tcPr>
          <w:p w14:paraId="52D57051" w14:textId="77777777" w:rsidR="00914B40" w:rsidRPr="009D734D" w:rsidRDefault="00914B40" w:rsidP="00914B40">
            <w:pPr>
              <w:pStyle w:val="TableParagraph"/>
              <w:spacing w:line="133" w:lineRule="exact"/>
              <w:ind w:left="34"/>
              <w:rPr>
                <w:b/>
                <w:sz w:val="13"/>
              </w:rPr>
            </w:pPr>
            <w:r>
              <w:rPr>
                <w:sz w:val="13"/>
              </w:rPr>
              <w:t>b) no   (since the research question of interest is the definition of thyroid disease in pregnancy, this would be very difficult to achieve)</w:t>
            </w:r>
          </w:p>
        </w:tc>
        <w:tc>
          <w:tcPr>
            <w:tcW w:w="466" w:type="dxa"/>
            <w:vAlign w:val="center"/>
          </w:tcPr>
          <w:p w14:paraId="6142BE46"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588A7505"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52B828BE"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7DFFD863"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5B1D4639"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0D1BE714"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027CB31A"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04EF8ED7"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75478FE4"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55682118"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16CA696B"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6E3ADD39"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6345CC1D"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07B470D8"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3059CF0F"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00693BF5"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602DE0BF"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c>
          <w:tcPr>
            <w:tcW w:w="576" w:type="dxa"/>
            <w:vAlign w:val="center"/>
          </w:tcPr>
          <w:p w14:paraId="5B13E8D0" w14:textId="77777777" w:rsidR="00914B40" w:rsidRPr="003A1C01" w:rsidRDefault="00914B40" w:rsidP="00914B40">
            <w:pPr>
              <w:pStyle w:val="TableParagraph"/>
              <w:spacing w:line="188" w:lineRule="exact"/>
              <w:jc w:val="center"/>
              <w:rPr>
                <w:rFonts w:ascii="Calibri"/>
                <w:w w:val="102"/>
                <w:sz w:val="21"/>
              </w:rPr>
            </w:pPr>
            <w:r w:rsidRPr="003A1C01">
              <w:rPr>
                <w:rFonts w:ascii="Calibri"/>
                <w:w w:val="102"/>
                <w:sz w:val="21"/>
              </w:rPr>
              <w:t>X</w:t>
            </w:r>
          </w:p>
        </w:tc>
      </w:tr>
      <w:tr w:rsidR="00914B40" w14:paraId="0F83E430" w14:textId="77777777" w:rsidTr="00914B40">
        <w:trPr>
          <w:trHeight w:val="271"/>
        </w:trPr>
        <w:tc>
          <w:tcPr>
            <w:tcW w:w="4500" w:type="dxa"/>
          </w:tcPr>
          <w:p w14:paraId="4F6DDDD7" w14:textId="77777777" w:rsidR="00914B40" w:rsidRDefault="00914B40" w:rsidP="00914B40">
            <w:pPr>
              <w:pStyle w:val="TableParagraph"/>
              <w:spacing w:before="99" w:line="153" w:lineRule="exact"/>
              <w:ind w:left="36"/>
              <w:rPr>
                <w:b/>
                <w:sz w:val="14"/>
              </w:rPr>
            </w:pPr>
            <w:r>
              <w:rPr>
                <w:b/>
                <w:w w:val="105"/>
                <w:sz w:val="14"/>
              </w:rPr>
              <w:t>Comparability</w:t>
            </w:r>
          </w:p>
        </w:tc>
        <w:tc>
          <w:tcPr>
            <w:tcW w:w="466" w:type="dxa"/>
            <w:vAlign w:val="center"/>
          </w:tcPr>
          <w:p w14:paraId="44E45EEA"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81A20BC"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D668B16"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1F2AD14" w14:textId="77777777" w:rsidR="00914B40" w:rsidRDefault="00914B40" w:rsidP="00914B40">
            <w:pPr>
              <w:pStyle w:val="TableParagraph"/>
              <w:jc w:val="center"/>
              <w:rPr>
                <w:sz w:val="12"/>
              </w:rPr>
            </w:pPr>
          </w:p>
        </w:tc>
        <w:tc>
          <w:tcPr>
            <w:tcW w:w="576" w:type="dxa"/>
            <w:vAlign w:val="center"/>
          </w:tcPr>
          <w:p w14:paraId="25E682E7"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173898F5" w14:textId="77777777" w:rsidR="00914B40" w:rsidRDefault="00914B40" w:rsidP="00914B40">
            <w:pPr>
              <w:pStyle w:val="TableParagraph"/>
              <w:jc w:val="center"/>
              <w:rPr>
                <w:sz w:val="12"/>
              </w:rPr>
            </w:pPr>
          </w:p>
        </w:tc>
        <w:tc>
          <w:tcPr>
            <w:tcW w:w="576" w:type="dxa"/>
            <w:vAlign w:val="center"/>
          </w:tcPr>
          <w:p w14:paraId="7150BBF4"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41476E63" w14:textId="77777777" w:rsidR="00914B40" w:rsidRDefault="00914B40" w:rsidP="00914B40">
            <w:pPr>
              <w:pStyle w:val="TableParagraph"/>
              <w:jc w:val="center"/>
              <w:rPr>
                <w:sz w:val="12"/>
              </w:rPr>
            </w:pPr>
          </w:p>
        </w:tc>
        <w:tc>
          <w:tcPr>
            <w:tcW w:w="576" w:type="dxa"/>
            <w:vAlign w:val="center"/>
          </w:tcPr>
          <w:p w14:paraId="6C62916C" w14:textId="77777777" w:rsidR="00914B40" w:rsidRDefault="00914B40" w:rsidP="00914B40">
            <w:pPr>
              <w:pStyle w:val="TableParagraph"/>
              <w:jc w:val="center"/>
              <w:rPr>
                <w:sz w:val="12"/>
              </w:rPr>
            </w:pPr>
          </w:p>
        </w:tc>
        <w:tc>
          <w:tcPr>
            <w:tcW w:w="576" w:type="dxa"/>
            <w:vAlign w:val="center"/>
          </w:tcPr>
          <w:p w14:paraId="1C71C4B0" w14:textId="77777777" w:rsidR="00914B40" w:rsidRDefault="00914B40" w:rsidP="00914B40">
            <w:pPr>
              <w:pStyle w:val="TableParagraph"/>
              <w:jc w:val="center"/>
              <w:rPr>
                <w:sz w:val="12"/>
              </w:rPr>
            </w:pPr>
          </w:p>
        </w:tc>
        <w:tc>
          <w:tcPr>
            <w:tcW w:w="576" w:type="dxa"/>
            <w:vAlign w:val="center"/>
          </w:tcPr>
          <w:p w14:paraId="53934F81" w14:textId="77777777" w:rsidR="00914B40" w:rsidRDefault="00914B40" w:rsidP="00914B40">
            <w:pPr>
              <w:pStyle w:val="TableParagraph"/>
              <w:jc w:val="center"/>
              <w:rPr>
                <w:sz w:val="12"/>
              </w:rPr>
            </w:pPr>
          </w:p>
        </w:tc>
        <w:tc>
          <w:tcPr>
            <w:tcW w:w="576" w:type="dxa"/>
            <w:vAlign w:val="center"/>
          </w:tcPr>
          <w:p w14:paraId="555DF136" w14:textId="77777777" w:rsidR="00914B40" w:rsidRDefault="00914B40" w:rsidP="00914B40">
            <w:pPr>
              <w:pStyle w:val="TableParagraph"/>
              <w:jc w:val="center"/>
              <w:rPr>
                <w:sz w:val="12"/>
              </w:rPr>
            </w:pPr>
          </w:p>
        </w:tc>
        <w:tc>
          <w:tcPr>
            <w:tcW w:w="576" w:type="dxa"/>
            <w:vAlign w:val="center"/>
          </w:tcPr>
          <w:p w14:paraId="0FFB8D4C" w14:textId="77777777" w:rsidR="00914B40" w:rsidRDefault="00914B40" w:rsidP="00914B40">
            <w:pPr>
              <w:pStyle w:val="TableParagraph"/>
              <w:jc w:val="center"/>
              <w:rPr>
                <w:sz w:val="12"/>
              </w:rPr>
            </w:pPr>
          </w:p>
        </w:tc>
        <w:tc>
          <w:tcPr>
            <w:tcW w:w="576" w:type="dxa"/>
            <w:vAlign w:val="center"/>
          </w:tcPr>
          <w:p w14:paraId="40684692" w14:textId="77777777" w:rsidR="00914B40" w:rsidRDefault="00914B40" w:rsidP="00914B40">
            <w:pPr>
              <w:pStyle w:val="TableParagraph"/>
              <w:jc w:val="center"/>
              <w:rPr>
                <w:sz w:val="12"/>
              </w:rPr>
            </w:pPr>
          </w:p>
        </w:tc>
        <w:tc>
          <w:tcPr>
            <w:tcW w:w="576" w:type="dxa"/>
            <w:vAlign w:val="center"/>
          </w:tcPr>
          <w:p w14:paraId="7B681E16" w14:textId="77777777" w:rsidR="00914B40" w:rsidRDefault="00914B40" w:rsidP="00914B40">
            <w:pPr>
              <w:pStyle w:val="TableParagraph"/>
              <w:jc w:val="center"/>
              <w:rPr>
                <w:sz w:val="12"/>
              </w:rPr>
            </w:pPr>
          </w:p>
        </w:tc>
        <w:tc>
          <w:tcPr>
            <w:tcW w:w="576" w:type="dxa"/>
            <w:vAlign w:val="center"/>
          </w:tcPr>
          <w:p w14:paraId="64572408" w14:textId="77777777" w:rsidR="00914B40" w:rsidRDefault="00914B40" w:rsidP="00914B40">
            <w:pPr>
              <w:pStyle w:val="TableParagraph"/>
              <w:jc w:val="center"/>
              <w:rPr>
                <w:sz w:val="12"/>
              </w:rPr>
            </w:pPr>
          </w:p>
        </w:tc>
        <w:tc>
          <w:tcPr>
            <w:tcW w:w="576" w:type="dxa"/>
            <w:vAlign w:val="center"/>
          </w:tcPr>
          <w:p w14:paraId="7E0E326D" w14:textId="77777777" w:rsidR="00914B40" w:rsidRDefault="00914B40" w:rsidP="00914B40">
            <w:pPr>
              <w:pStyle w:val="TableParagraph"/>
              <w:jc w:val="center"/>
              <w:rPr>
                <w:sz w:val="12"/>
              </w:rPr>
            </w:pPr>
          </w:p>
        </w:tc>
        <w:tc>
          <w:tcPr>
            <w:tcW w:w="576" w:type="dxa"/>
            <w:vAlign w:val="center"/>
          </w:tcPr>
          <w:p w14:paraId="01B1728B" w14:textId="77777777" w:rsidR="00914B40" w:rsidRDefault="00914B40" w:rsidP="00914B40">
            <w:pPr>
              <w:pStyle w:val="TableParagraph"/>
              <w:jc w:val="center"/>
              <w:rPr>
                <w:sz w:val="12"/>
              </w:rPr>
            </w:pPr>
          </w:p>
        </w:tc>
      </w:tr>
      <w:tr w:rsidR="00914B40" w:rsidRPr="00A734D2" w14:paraId="5EB8212F" w14:textId="77777777" w:rsidTr="00914B40">
        <w:trPr>
          <w:trHeight w:val="161"/>
        </w:trPr>
        <w:tc>
          <w:tcPr>
            <w:tcW w:w="4500" w:type="dxa"/>
          </w:tcPr>
          <w:p w14:paraId="51D5C6ED" w14:textId="77777777" w:rsidR="00914B40" w:rsidRDefault="00914B40" w:rsidP="00914B40">
            <w:pPr>
              <w:pStyle w:val="TableParagraph"/>
              <w:spacing w:before="7" w:line="134" w:lineRule="exact"/>
              <w:ind w:left="34"/>
              <w:rPr>
                <w:sz w:val="13"/>
              </w:rPr>
            </w:pPr>
            <w:r>
              <w:rPr>
                <w:sz w:val="13"/>
              </w:rPr>
              <w:t xml:space="preserve">1) </w:t>
            </w:r>
            <w:r>
              <w:rPr>
                <w:sz w:val="13"/>
                <w:u w:val="single"/>
              </w:rPr>
              <w:t>Comparability of cohorts on the basis of the design or analysis</w:t>
            </w:r>
          </w:p>
        </w:tc>
        <w:tc>
          <w:tcPr>
            <w:tcW w:w="466" w:type="dxa"/>
            <w:vAlign w:val="center"/>
          </w:tcPr>
          <w:p w14:paraId="113D5980"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799F5073"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FDE3A85"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B77EC24" w14:textId="77777777" w:rsidR="00914B40" w:rsidRDefault="00914B40" w:rsidP="00914B40">
            <w:pPr>
              <w:pStyle w:val="TableParagraph"/>
              <w:jc w:val="center"/>
              <w:rPr>
                <w:sz w:val="10"/>
              </w:rPr>
            </w:pPr>
          </w:p>
        </w:tc>
        <w:tc>
          <w:tcPr>
            <w:tcW w:w="576" w:type="dxa"/>
            <w:vAlign w:val="center"/>
          </w:tcPr>
          <w:p w14:paraId="02AAE33E"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0DC83E8" w14:textId="77777777" w:rsidR="00914B40" w:rsidRDefault="00914B40" w:rsidP="00914B40">
            <w:pPr>
              <w:pStyle w:val="TableParagraph"/>
              <w:jc w:val="center"/>
              <w:rPr>
                <w:sz w:val="10"/>
              </w:rPr>
            </w:pPr>
          </w:p>
        </w:tc>
        <w:tc>
          <w:tcPr>
            <w:tcW w:w="576" w:type="dxa"/>
            <w:vAlign w:val="center"/>
          </w:tcPr>
          <w:p w14:paraId="56BD58F0"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3909D11F" w14:textId="77777777" w:rsidR="00914B40" w:rsidRDefault="00914B40" w:rsidP="00914B40">
            <w:pPr>
              <w:pStyle w:val="TableParagraph"/>
              <w:jc w:val="center"/>
              <w:rPr>
                <w:sz w:val="10"/>
              </w:rPr>
            </w:pPr>
          </w:p>
        </w:tc>
        <w:tc>
          <w:tcPr>
            <w:tcW w:w="576" w:type="dxa"/>
            <w:vAlign w:val="center"/>
          </w:tcPr>
          <w:p w14:paraId="48A8553F" w14:textId="77777777" w:rsidR="00914B40" w:rsidRDefault="00914B40" w:rsidP="00914B40">
            <w:pPr>
              <w:pStyle w:val="TableParagraph"/>
              <w:jc w:val="center"/>
              <w:rPr>
                <w:sz w:val="10"/>
              </w:rPr>
            </w:pPr>
          </w:p>
        </w:tc>
        <w:tc>
          <w:tcPr>
            <w:tcW w:w="576" w:type="dxa"/>
            <w:vAlign w:val="center"/>
          </w:tcPr>
          <w:p w14:paraId="7CDB3A8F" w14:textId="77777777" w:rsidR="00914B40" w:rsidRDefault="00914B40" w:rsidP="00914B40">
            <w:pPr>
              <w:pStyle w:val="TableParagraph"/>
              <w:jc w:val="center"/>
              <w:rPr>
                <w:sz w:val="10"/>
              </w:rPr>
            </w:pPr>
          </w:p>
        </w:tc>
        <w:tc>
          <w:tcPr>
            <w:tcW w:w="576" w:type="dxa"/>
            <w:vAlign w:val="center"/>
          </w:tcPr>
          <w:p w14:paraId="016276A4" w14:textId="77777777" w:rsidR="00914B40" w:rsidRDefault="00914B40" w:rsidP="00914B40">
            <w:pPr>
              <w:pStyle w:val="TableParagraph"/>
              <w:jc w:val="center"/>
              <w:rPr>
                <w:sz w:val="10"/>
              </w:rPr>
            </w:pPr>
          </w:p>
        </w:tc>
        <w:tc>
          <w:tcPr>
            <w:tcW w:w="576" w:type="dxa"/>
            <w:vAlign w:val="center"/>
          </w:tcPr>
          <w:p w14:paraId="396E1A44" w14:textId="77777777" w:rsidR="00914B40" w:rsidRDefault="00914B40" w:rsidP="00914B40">
            <w:pPr>
              <w:pStyle w:val="TableParagraph"/>
              <w:jc w:val="center"/>
              <w:rPr>
                <w:sz w:val="10"/>
              </w:rPr>
            </w:pPr>
          </w:p>
        </w:tc>
        <w:tc>
          <w:tcPr>
            <w:tcW w:w="576" w:type="dxa"/>
            <w:vAlign w:val="center"/>
          </w:tcPr>
          <w:p w14:paraId="4FF26E62" w14:textId="77777777" w:rsidR="00914B40" w:rsidRDefault="00914B40" w:rsidP="00914B40">
            <w:pPr>
              <w:pStyle w:val="TableParagraph"/>
              <w:jc w:val="center"/>
              <w:rPr>
                <w:sz w:val="10"/>
              </w:rPr>
            </w:pPr>
          </w:p>
        </w:tc>
        <w:tc>
          <w:tcPr>
            <w:tcW w:w="576" w:type="dxa"/>
            <w:vAlign w:val="center"/>
          </w:tcPr>
          <w:p w14:paraId="22817614" w14:textId="77777777" w:rsidR="00914B40" w:rsidRDefault="00914B40" w:rsidP="00914B40">
            <w:pPr>
              <w:pStyle w:val="TableParagraph"/>
              <w:jc w:val="center"/>
              <w:rPr>
                <w:sz w:val="10"/>
              </w:rPr>
            </w:pPr>
          </w:p>
        </w:tc>
        <w:tc>
          <w:tcPr>
            <w:tcW w:w="576" w:type="dxa"/>
            <w:vAlign w:val="center"/>
          </w:tcPr>
          <w:p w14:paraId="5B9B93E3" w14:textId="77777777" w:rsidR="00914B40" w:rsidRDefault="00914B40" w:rsidP="00914B40">
            <w:pPr>
              <w:pStyle w:val="TableParagraph"/>
              <w:jc w:val="center"/>
              <w:rPr>
                <w:sz w:val="10"/>
              </w:rPr>
            </w:pPr>
          </w:p>
        </w:tc>
        <w:tc>
          <w:tcPr>
            <w:tcW w:w="576" w:type="dxa"/>
            <w:vAlign w:val="center"/>
          </w:tcPr>
          <w:p w14:paraId="7A855543" w14:textId="77777777" w:rsidR="00914B40" w:rsidRDefault="00914B40" w:rsidP="00914B40">
            <w:pPr>
              <w:pStyle w:val="TableParagraph"/>
              <w:jc w:val="center"/>
              <w:rPr>
                <w:sz w:val="10"/>
              </w:rPr>
            </w:pPr>
          </w:p>
        </w:tc>
        <w:tc>
          <w:tcPr>
            <w:tcW w:w="576" w:type="dxa"/>
            <w:vAlign w:val="center"/>
          </w:tcPr>
          <w:p w14:paraId="6824D776" w14:textId="77777777" w:rsidR="00914B40" w:rsidRDefault="00914B40" w:rsidP="00914B40">
            <w:pPr>
              <w:pStyle w:val="TableParagraph"/>
              <w:jc w:val="center"/>
              <w:rPr>
                <w:sz w:val="10"/>
              </w:rPr>
            </w:pPr>
          </w:p>
        </w:tc>
        <w:tc>
          <w:tcPr>
            <w:tcW w:w="576" w:type="dxa"/>
            <w:vAlign w:val="center"/>
          </w:tcPr>
          <w:p w14:paraId="686AA7E6" w14:textId="77777777" w:rsidR="00914B40" w:rsidRDefault="00914B40" w:rsidP="00914B40">
            <w:pPr>
              <w:pStyle w:val="TableParagraph"/>
              <w:jc w:val="center"/>
              <w:rPr>
                <w:sz w:val="10"/>
              </w:rPr>
            </w:pPr>
          </w:p>
        </w:tc>
      </w:tr>
      <w:tr w:rsidR="00914B40" w14:paraId="6A789FE8" w14:textId="77777777" w:rsidTr="00914B40">
        <w:trPr>
          <w:trHeight w:val="199"/>
        </w:trPr>
        <w:tc>
          <w:tcPr>
            <w:tcW w:w="4500" w:type="dxa"/>
          </w:tcPr>
          <w:p w14:paraId="58DDE0DD" w14:textId="77777777" w:rsidR="00914B40" w:rsidRDefault="00914B40" w:rsidP="00914B40">
            <w:pPr>
              <w:pStyle w:val="TableParagraph"/>
              <w:spacing w:before="16"/>
              <w:ind w:left="34"/>
              <w:rPr>
                <w:sz w:val="13"/>
              </w:rPr>
            </w:pPr>
            <w:r>
              <w:rPr>
                <w:sz w:val="13"/>
              </w:rPr>
              <w:t xml:space="preserve">a) study controls for exclusion criteria (twins, history of thyroid disease, </w:t>
            </w:r>
            <w:proofErr w:type="spellStart"/>
            <w:r>
              <w:rPr>
                <w:sz w:val="13"/>
              </w:rPr>
              <w:t>ivf</w:t>
            </w:r>
            <w:proofErr w:type="spellEnd"/>
            <w:r>
              <w:rPr>
                <w:sz w:val="13"/>
              </w:rPr>
              <w:t>, meds) *</w:t>
            </w:r>
          </w:p>
        </w:tc>
        <w:tc>
          <w:tcPr>
            <w:tcW w:w="466" w:type="dxa"/>
            <w:vAlign w:val="center"/>
          </w:tcPr>
          <w:p w14:paraId="5308617D" w14:textId="77777777" w:rsidR="00914B40" w:rsidRPr="00B924D7" w:rsidRDefault="00914B40" w:rsidP="00914B40">
            <w:pPr>
              <w:pStyle w:val="TableParagraph"/>
              <w:spacing w:line="188" w:lineRule="exact"/>
              <w:jc w:val="center"/>
              <w:rPr>
                <w:rFonts w:ascii="Calibri"/>
                <w:b/>
                <w:w w:val="102"/>
                <w:sz w:val="21"/>
              </w:rPr>
            </w:pPr>
            <w:r w:rsidRPr="00B924D7">
              <w:rPr>
                <w:rFonts w:ascii="Calibri"/>
                <w:b/>
                <w:w w:val="102"/>
                <w:sz w:val="21"/>
              </w:rPr>
              <w:t>*</w:t>
            </w:r>
          </w:p>
        </w:tc>
        <w:tc>
          <w:tcPr>
            <w:tcW w:w="576" w:type="dxa"/>
            <w:vAlign w:val="center"/>
          </w:tcPr>
          <w:p w14:paraId="0390E523" w14:textId="77777777" w:rsidR="00914B40" w:rsidRPr="00B924D7" w:rsidRDefault="00914B40" w:rsidP="00914B40">
            <w:pPr>
              <w:pStyle w:val="TableParagraph"/>
              <w:spacing w:line="188" w:lineRule="exact"/>
              <w:jc w:val="center"/>
              <w:rPr>
                <w:rFonts w:ascii="Calibri"/>
                <w:b/>
                <w:w w:val="102"/>
                <w:sz w:val="21"/>
              </w:rPr>
            </w:pPr>
            <w:r w:rsidRPr="00B924D7">
              <w:rPr>
                <w:rFonts w:ascii="Calibri"/>
                <w:b/>
                <w:w w:val="102"/>
                <w:sz w:val="21"/>
              </w:rPr>
              <w:t>*</w:t>
            </w:r>
          </w:p>
        </w:tc>
        <w:tc>
          <w:tcPr>
            <w:tcW w:w="576" w:type="dxa"/>
            <w:vAlign w:val="center"/>
          </w:tcPr>
          <w:p w14:paraId="68B31254" w14:textId="77777777" w:rsidR="00914B40" w:rsidRPr="00B924D7" w:rsidRDefault="00914B40" w:rsidP="00914B40">
            <w:pPr>
              <w:pStyle w:val="TableParagraph"/>
              <w:spacing w:line="188" w:lineRule="exact"/>
              <w:ind w:left="2"/>
              <w:jc w:val="center"/>
              <w:rPr>
                <w:rFonts w:ascii="Calibri"/>
                <w:b/>
                <w:w w:val="102"/>
                <w:sz w:val="21"/>
              </w:rPr>
            </w:pPr>
            <w:r w:rsidRPr="00B924D7">
              <w:rPr>
                <w:rFonts w:ascii="Calibri"/>
                <w:b/>
                <w:w w:val="102"/>
                <w:sz w:val="21"/>
              </w:rPr>
              <w:t>*</w:t>
            </w:r>
          </w:p>
        </w:tc>
        <w:tc>
          <w:tcPr>
            <w:tcW w:w="576" w:type="dxa"/>
            <w:vAlign w:val="center"/>
          </w:tcPr>
          <w:p w14:paraId="38D31D92" w14:textId="77777777" w:rsidR="00914B40" w:rsidRPr="00914B40" w:rsidRDefault="00914B40" w:rsidP="00914B40">
            <w:pPr>
              <w:pStyle w:val="TableParagraph"/>
              <w:spacing w:line="180" w:lineRule="exact"/>
              <w:ind w:left="97"/>
              <w:jc w:val="center"/>
              <w:rPr>
                <w:rFonts w:ascii="Calibri"/>
                <w:b/>
                <w:w w:val="102"/>
                <w:sz w:val="21"/>
              </w:rPr>
            </w:pPr>
            <w:r w:rsidRPr="00B924D7">
              <w:rPr>
                <w:rFonts w:ascii="Calibri"/>
                <w:b/>
                <w:w w:val="102"/>
                <w:sz w:val="21"/>
              </w:rPr>
              <w:t>*</w:t>
            </w:r>
          </w:p>
        </w:tc>
        <w:tc>
          <w:tcPr>
            <w:tcW w:w="576" w:type="dxa"/>
            <w:vAlign w:val="center"/>
          </w:tcPr>
          <w:p w14:paraId="162249F3" w14:textId="77777777" w:rsidR="00914B40" w:rsidRPr="00293057"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3C7BB5EF" w14:textId="77777777" w:rsidR="00914B40" w:rsidRPr="00914B40" w:rsidRDefault="00914B40" w:rsidP="00914B40">
            <w:pPr>
              <w:pStyle w:val="TableParagraph"/>
              <w:spacing w:line="180" w:lineRule="exact"/>
              <w:jc w:val="center"/>
              <w:rPr>
                <w:rFonts w:ascii="Calibri"/>
                <w:b/>
                <w:w w:val="102"/>
                <w:sz w:val="21"/>
              </w:rPr>
            </w:pPr>
            <w:r w:rsidRPr="00914B40">
              <w:rPr>
                <w:rFonts w:ascii="Calibri"/>
                <w:b/>
                <w:w w:val="102"/>
                <w:sz w:val="21"/>
              </w:rPr>
              <w:t>*</w:t>
            </w:r>
          </w:p>
        </w:tc>
        <w:tc>
          <w:tcPr>
            <w:tcW w:w="576" w:type="dxa"/>
            <w:vAlign w:val="center"/>
          </w:tcPr>
          <w:p w14:paraId="70FF76AD" w14:textId="77777777" w:rsidR="00914B40" w:rsidRPr="00293057"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1378B76C" w14:textId="77777777" w:rsidR="00914B40" w:rsidRPr="00914B40" w:rsidRDefault="00914B40" w:rsidP="00914B40">
            <w:pPr>
              <w:pStyle w:val="TableParagraph"/>
              <w:spacing w:line="180" w:lineRule="exact"/>
              <w:ind w:left="424"/>
              <w:jc w:val="center"/>
              <w:rPr>
                <w:rFonts w:ascii="Calibri"/>
                <w:b/>
                <w:w w:val="102"/>
                <w:sz w:val="21"/>
              </w:rPr>
            </w:pPr>
            <w:r w:rsidRPr="00914B40">
              <w:rPr>
                <w:rFonts w:ascii="Calibri"/>
                <w:b/>
                <w:w w:val="102"/>
                <w:sz w:val="21"/>
              </w:rPr>
              <w:t>*</w:t>
            </w:r>
          </w:p>
        </w:tc>
        <w:tc>
          <w:tcPr>
            <w:tcW w:w="576" w:type="dxa"/>
            <w:vAlign w:val="center"/>
          </w:tcPr>
          <w:p w14:paraId="1921655B" w14:textId="77777777" w:rsidR="00914B40" w:rsidRPr="00914B40" w:rsidRDefault="00914B40" w:rsidP="00914B40">
            <w:pPr>
              <w:pStyle w:val="TableParagraph"/>
              <w:spacing w:line="180" w:lineRule="exact"/>
              <w:jc w:val="center"/>
              <w:rPr>
                <w:rFonts w:ascii="Calibri"/>
                <w:b/>
                <w:w w:val="102"/>
                <w:sz w:val="21"/>
              </w:rPr>
            </w:pPr>
            <w:r w:rsidRPr="00914B40">
              <w:rPr>
                <w:rFonts w:ascii="Calibri"/>
                <w:b/>
                <w:w w:val="102"/>
                <w:sz w:val="21"/>
              </w:rPr>
              <w:t>*</w:t>
            </w:r>
          </w:p>
        </w:tc>
        <w:tc>
          <w:tcPr>
            <w:tcW w:w="576" w:type="dxa"/>
            <w:vAlign w:val="center"/>
          </w:tcPr>
          <w:p w14:paraId="313A1399" w14:textId="77777777" w:rsidR="00914B40" w:rsidRPr="00914B40" w:rsidRDefault="00914B40" w:rsidP="00914B40">
            <w:pPr>
              <w:pStyle w:val="TableParagraph"/>
              <w:spacing w:line="180" w:lineRule="exact"/>
              <w:ind w:left="2"/>
              <w:jc w:val="center"/>
              <w:rPr>
                <w:rFonts w:ascii="Calibri"/>
                <w:b/>
                <w:w w:val="102"/>
                <w:sz w:val="21"/>
              </w:rPr>
            </w:pPr>
            <w:r w:rsidRPr="00914B40">
              <w:rPr>
                <w:rFonts w:ascii="Calibri"/>
                <w:b/>
                <w:w w:val="102"/>
                <w:sz w:val="21"/>
              </w:rPr>
              <w:t>*</w:t>
            </w:r>
          </w:p>
        </w:tc>
        <w:tc>
          <w:tcPr>
            <w:tcW w:w="576" w:type="dxa"/>
            <w:vAlign w:val="center"/>
          </w:tcPr>
          <w:p w14:paraId="1C0EAF9F" w14:textId="77777777" w:rsidR="00914B40" w:rsidRPr="00914B40" w:rsidRDefault="00914B40" w:rsidP="00914B40">
            <w:pPr>
              <w:pStyle w:val="TableParagraph"/>
              <w:spacing w:line="180" w:lineRule="exact"/>
              <w:ind w:left="2"/>
              <w:jc w:val="center"/>
              <w:rPr>
                <w:rFonts w:ascii="Calibri"/>
                <w:b/>
                <w:w w:val="102"/>
                <w:sz w:val="21"/>
              </w:rPr>
            </w:pPr>
            <w:r w:rsidRPr="00914B40">
              <w:rPr>
                <w:rFonts w:ascii="Calibri"/>
                <w:b/>
                <w:w w:val="102"/>
                <w:sz w:val="21"/>
              </w:rPr>
              <w:t>*</w:t>
            </w:r>
          </w:p>
        </w:tc>
        <w:tc>
          <w:tcPr>
            <w:tcW w:w="576" w:type="dxa"/>
            <w:vAlign w:val="center"/>
          </w:tcPr>
          <w:p w14:paraId="7A7434D5" w14:textId="77777777" w:rsidR="00914B40" w:rsidRPr="00914B40" w:rsidRDefault="00914B40" w:rsidP="00914B40">
            <w:pPr>
              <w:pStyle w:val="TableParagraph"/>
              <w:spacing w:line="180" w:lineRule="exact"/>
              <w:ind w:left="2"/>
              <w:jc w:val="center"/>
              <w:rPr>
                <w:rFonts w:ascii="Calibri"/>
                <w:b/>
                <w:w w:val="102"/>
                <w:sz w:val="21"/>
              </w:rPr>
            </w:pPr>
            <w:r w:rsidRPr="00914B40">
              <w:rPr>
                <w:rFonts w:ascii="Calibri"/>
                <w:b/>
                <w:w w:val="102"/>
                <w:sz w:val="21"/>
              </w:rPr>
              <w:t>*</w:t>
            </w:r>
          </w:p>
        </w:tc>
        <w:tc>
          <w:tcPr>
            <w:tcW w:w="576" w:type="dxa"/>
            <w:vAlign w:val="center"/>
          </w:tcPr>
          <w:p w14:paraId="571BD9EC" w14:textId="77777777" w:rsidR="00914B40" w:rsidRPr="00914B40" w:rsidRDefault="00914B40" w:rsidP="00914B40">
            <w:pPr>
              <w:pStyle w:val="TableParagraph"/>
              <w:spacing w:line="180" w:lineRule="exact"/>
              <w:ind w:left="2"/>
              <w:jc w:val="center"/>
              <w:rPr>
                <w:rFonts w:ascii="Calibri"/>
                <w:b/>
                <w:w w:val="102"/>
                <w:sz w:val="21"/>
              </w:rPr>
            </w:pPr>
            <w:r w:rsidRPr="00914B40">
              <w:rPr>
                <w:rFonts w:ascii="Calibri"/>
                <w:b/>
                <w:w w:val="102"/>
                <w:sz w:val="21"/>
              </w:rPr>
              <w:t>*</w:t>
            </w:r>
          </w:p>
        </w:tc>
        <w:tc>
          <w:tcPr>
            <w:tcW w:w="576" w:type="dxa"/>
            <w:vAlign w:val="center"/>
          </w:tcPr>
          <w:p w14:paraId="62840707" w14:textId="77777777" w:rsidR="00914B40" w:rsidRPr="00914B40" w:rsidRDefault="00914B40" w:rsidP="00914B40">
            <w:pPr>
              <w:pStyle w:val="TableParagraph"/>
              <w:spacing w:line="180" w:lineRule="exact"/>
              <w:ind w:left="2"/>
              <w:jc w:val="center"/>
              <w:rPr>
                <w:rFonts w:ascii="Calibri"/>
                <w:b/>
                <w:w w:val="102"/>
                <w:sz w:val="21"/>
              </w:rPr>
            </w:pPr>
            <w:r w:rsidRPr="00914B40">
              <w:rPr>
                <w:rFonts w:ascii="Calibri"/>
                <w:b/>
                <w:w w:val="102"/>
                <w:sz w:val="21"/>
              </w:rPr>
              <w:t>*</w:t>
            </w:r>
          </w:p>
        </w:tc>
        <w:tc>
          <w:tcPr>
            <w:tcW w:w="576" w:type="dxa"/>
            <w:vAlign w:val="center"/>
          </w:tcPr>
          <w:p w14:paraId="7E0E7EA4" w14:textId="77777777" w:rsidR="00914B40" w:rsidRPr="00914B40" w:rsidRDefault="00914B40" w:rsidP="00914B40">
            <w:pPr>
              <w:pStyle w:val="TableParagraph"/>
              <w:spacing w:line="180" w:lineRule="exact"/>
              <w:ind w:left="2"/>
              <w:jc w:val="center"/>
              <w:rPr>
                <w:rFonts w:ascii="Calibri"/>
                <w:b/>
                <w:w w:val="102"/>
                <w:sz w:val="21"/>
              </w:rPr>
            </w:pPr>
            <w:r w:rsidRPr="00914B40">
              <w:rPr>
                <w:rFonts w:ascii="Calibri"/>
                <w:b/>
                <w:w w:val="102"/>
                <w:sz w:val="21"/>
              </w:rPr>
              <w:t>*</w:t>
            </w:r>
          </w:p>
        </w:tc>
        <w:tc>
          <w:tcPr>
            <w:tcW w:w="576" w:type="dxa"/>
            <w:vAlign w:val="center"/>
          </w:tcPr>
          <w:p w14:paraId="0D1D5763" w14:textId="77777777" w:rsidR="00914B40" w:rsidRPr="00914B40" w:rsidRDefault="00914B40" w:rsidP="00914B40">
            <w:pPr>
              <w:pStyle w:val="TableParagraph"/>
              <w:spacing w:line="180" w:lineRule="exact"/>
              <w:ind w:left="77"/>
              <w:jc w:val="center"/>
              <w:rPr>
                <w:rFonts w:ascii="Calibri"/>
                <w:b/>
                <w:w w:val="102"/>
                <w:sz w:val="21"/>
              </w:rPr>
            </w:pPr>
            <w:r w:rsidRPr="00914B40">
              <w:rPr>
                <w:rFonts w:ascii="Calibri"/>
                <w:b/>
                <w:w w:val="102"/>
                <w:sz w:val="21"/>
              </w:rPr>
              <w:t>*</w:t>
            </w:r>
          </w:p>
        </w:tc>
        <w:tc>
          <w:tcPr>
            <w:tcW w:w="576" w:type="dxa"/>
            <w:vAlign w:val="center"/>
          </w:tcPr>
          <w:p w14:paraId="39AE238B" w14:textId="77777777" w:rsidR="00914B40" w:rsidRPr="00914B40" w:rsidRDefault="00914B40" w:rsidP="00914B40">
            <w:pPr>
              <w:pStyle w:val="TableParagraph"/>
              <w:spacing w:line="180" w:lineRule="exact"/>
              <w:jc w:val="center"/>
              <w:rPr>
                <w:rFonts w:ascii="Calibri"/>
                <w:b/>
                <w:w w:val="102"/>
                <w:sz w:val="21"/>
              </w:rPr>
            </w:pPr>
            <w:r w:rsidRPr="00914B40">
              <w:rPr>
                <w:rFonts w:ascii="Calibri"/>
                <w:b/>
                <w:w w:val="102"/>
                <w:sz w:val="21"/>
              </w:rPr>
              <w:t>*</w:t>
            </w:r>
          </w:p>
        </w:tc>
        <w:tc>
          <w:tcPr>
            <w:tcW w:w="576" w:type="dxa"/>
            <w:vAlign w:val="center"/>
          </w:tcPr>
          <w:p w14:paraId="68965646" w14:textId="77777777" w:rsidR="00914B40" w:rsidRPr="00914B40" w:rsidRDefault="00914B40" w:rsidP="00914B40">
            <w:pPr>
              <w:pStyle w:val="TableParagraph"/>
              <w:spacing w:line="180" w:lineRule="exact"/>
              <w:jc w:val="center"/>
              <w:rPr>
                <w:rFonts w:ascii="Calibri"/>
                <w:b/>
                <w:w w:val="102"/>
                <w:sz w:val="21"/>
              </w:rPr>
            </w:pPr>
            <w:r w:rsidRPr="00914B40">
              <w:rPr>
                <w:rFonts w:ascii="Calibri"/>
                <w:b/>
                <w:w w:val="102"/>
                <w:sz w:val="21"/>
              </w:rPr>
              <w:t>*</w:t>
            </w:r>
          </w:p>
        </w:tc>
      </w:tr>
      <w:tr w:rsidR="00914B40" w14:paraId="0659CA4C" w14:textId="77777777" w:rsidTr="00914B40">
        <w:trPr>
          <w:trHeight w:val="270"/>
        </w:trPr>
        <w:tc>
          <w:tcPr>
            <w:tcW w:w="4500" w:type="dxa"/>
          </w:tcPr>
          <w:p w14:paraId="309B7760" w14:textId="77777777" w:rsidR="00914B40" w:rsidRDefault="00914B40" w:rsidP="00914B40">
            <w:pPr>
              <w:pStyle w:val="TableParagraph"/>
              <w:spacing w:line="141" w:lineRule="exact"/>
              <w:ind w:left="34"/>
              <w:rPr>
                <w:sz w:val="13"/>
              </w:rPr>
            </w:pPr>
            <w:r>
              <w:rPr>
                <w:sz w:val="13"/>
              </w:rPr>
              <w:t>b) study controls for sex, marital status and age by design (population based pregnancy cohorts)*</w:t>
            </w:r>
          </w:p>
        </w:tc>
        <w:tc>
          <w:tcPr>
            <w:tcW w:w="466" w:type="dxa"/>
            <w:vAlign w:val="center"/>
          </w:tcPr>
          <w:p w14:paraId="573F6D86" w14:textId="77777777" w:rsidR="00914B40" w:rsidRPr="00B924D7" w:rsidRDefault="00914B40" w:rsidP="00914B40">
            <w:pPr>
              <w:pStyle w:val="TableParagraph"/>
              <w:spacing w:line="188" w:lineRule="exact"/>
              <w:jc w:val="center"/>
              <w:rPr>
                <w:rFonts w:ascii="Calibri"/>
                <w:b/>
                <w:w w:val="102"/>
                <w:sz w:val="21"/>
              </w:rPr>
            </w:pPr>
            <w:r w:rsidRPr="00B924D7">
              <w:rPr>
                <w:rFonts w:ascii="Calibri"/>
                <w:b/>
                <w:w w:val="102"/>
                <w:sz w:val="21"/>
              </w:rPr>
              <w:t>*</w:t>
            </w:r>
          </w:p>
        </w:tc>
        <w:tc>
          <w:tcPr>
            <w:tcW w:w="576" w:type="dxa"/>
            <w:vAlign w:val="center"/>
          </w:tcPr>
          <w:p w14:paraId="37598ABE" w14:textId="77777777" w:rsidR="00914B40" w:rsidRPr="00B924D7" w:rsidRDefault="00914B40" w:rsidP="00914B40">
            <w:pPr>
              <w:pStyle w:val="TableParagraph"/>
              <w:spacing w:line="188" w:lineRule="exact"/>
              <w:jc w:val="center"/>
              <w:rPr>
                <w:rFonts w:ascii="Calibri"/>
                <w:b/>
                <w:w w:val="102"/>
                <w:sz w:val="21"/>
              </w:rPr>
            </w:pPr>
            <w:r w:rsidRPr="00B924D7">
              <w:rPr>
                <w:rFonts w:ascii="Calibri"/>
                <w:b/>
                <w:w w:val="102"/>
                <w:sz w:val="21"/>
              </w:rPr>
              <w:t>*</w:t>
            </w:r>
          </w:p>
        </w:tc>
        <w:tc>
          <w:tcPr>
            <w:tcW w:w="576" w:type="dxa"/>
            <w:vAlign w:val="center"/>
          </w:tcPr>
          <w:p w14:paraId="012C656E" w14:textId="77777777" w:rsidR="00914B40" w:rsidRPr="00B924D7" w:rsidRDefault="00914B40" w:rsidP="00914B40">
            <w:pPr>
              <w:pStyle w:val="TableParagraph"/>
              <w:spacing w:line="188" w:lineRule="exact"/>
              <w:ind w:left="2"/>
              <w:jc w:val="center"/>
              <w:rPr>
                <w:rFonts w:ascii="Calibri"/>
                <w:b/>
                <w:w w:val="102"/>
                <w:sz w:val="21"/>
              </w:rPr>
            </w:pPr>
            <w:r w:rsidRPr="00B924D7">
              <w:rPr>
                <w:rFonts w:ascii="Calibri"/>
                <w:b/>
                <w:w w:val="102"/>
                <w:sz w:val="21"/>
              </w:rPr>
              <w:t>*</w:t>
            </w:r>
          </w:p>
        </w:tc>
        <w:tc>
          <w:tcPr>
            <w:tcW w:w="576" w:type="dxa"/>
            <w:vAlign w:val="center"/>
          </w:tcPr>
          <w:p w14:paraId="1F3BEE9A" w14:textId="77777777" w:rsidR="00914B40" w:rsidRPr="00914B40" w:rsidRDefault="00914B40" w:rsidP="00914B40">
            <w:pPr>
              <w:pStyle w:val="TableParagraph"/>
              <w:spacing w:line="198" w:lineRule="exact"/>
              <w:ind w:left="97"/>
              <w:jc w:val="center"/>
              <w:rPr>
                <w:rFonts w:ascii="Calibri"/>
                <w:b/>
                <w:w w:val="102"/>
                <w:sz w:val="21"/>
              </w:rPr>
            </w:pPr>
            <w:r w:rsidRPr="00B924D7">
              <w:rPr>
                <w:rFonts w:ascii="Calibri"/>
                <w:b/>
                <w:w w:val="102"/>
                <w:sz w:val="21"/>
              </w:rPr>
              <w:t>*</w:t>
            </w:r>
          </w:p>
        </w:tc>
        <w:tc>
          <w:tcPr>
            <w:tcW w:w="576" w:type="dxa"/>
            <w:vAlign w:val="center"/>
          </w:tcPr>
          <w:p w14:paraId="593D41EB" w14:textId="77777777" w:rsidR="00914B40" w:rsidRPr="00293057"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1E16ADA7" w14:textId="77777777" w:rsidR="00914B40" w:rsidRPr="00914B40" w:rsidRDefault="00914B40" w:rsidP="00914B40">
            <w:pPr>
              <w:pStyle w:val="TableParagraph"/>
              <w:spacing w:line="198" w:lineRule="exact"/>
              <w:jc w:val="center"/>
              <w:rPr>
                <w:rFonts w:ascii="Calibri"/>
                <w:b/>
                <w:w w:val="102"/>
                <w:sz w:val="21"/>
              </w:rPr>
            </w:pPr>
            <w:r w:rsidRPr="00914B40">
              <w:rPr>
                <w:rFonts w:ascii="Calibri"/>
                <w:b/>
                <w:w w:val="102"/>
                <w:sz w:val="21"/>
              </w:rPr>
              <w:t>*</w:t>
            </w:r>
          </w:p>
        </w:tc>
        <w:tc>
          <w:tcPr>
            <w:tcW w:w="576" w:type="dxa"/>
            <w:vAlign w:val="center"/>
          </w:tcPr>
          <w:p w14:paraId="67109038" w14:textId="77777777" w:rsidR="00914B40" w:rsidRPr="00293057"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0179A929" w14:textId="77777777" w:rsidR="00914B40" w:rsidRPr="00914B40" w:rsidRDefault="00914B40" w:rsidP="00914B40">
            <w:pPr>
              <w:pStyle w:val="TableParagraph"/>
              <w:spacing w:line="198" w:lineRule="exact"/>
              <w:ind w:left="424"/>
              <w:jc w:val="center"/>
              <w:rPr>
                <w:rFonts w:ascii="Calibri"/>
                <w:b/>
                <w:w w:val="102"/>
                <w:sz w:val="21"/>
              </w:rPr>
            </w:pPr>
            <w:r w:rsidRPr="00914B40">
              <w:rPr>
                <w:rFonts w:ascii="Calibri"/>
                <w:b/>
                <w:w w:val="102"/>
                <w:sz w:val="21"/>
              </w:rPr>
              <w:t>*</w:t>
            </w:r>
          </w:p>
        </w:tc>
        <w:tc>
          <w:tcPr>
            <w:tcW w:w="576" w:type="dxa"/>
            <w:vAlign w:val="center"/>
          </w:tcPr>
          <w:p w14:paraId="335B4431" w14:textId="77777777" w:rsidR="00914B40" w:rsidRPr="00914B40" w:rsidRDefault="00914B40" w:rsidP="00914B40">
            <w:pPr>
              <w:pStyle w:val="TableParagraph"/>
              <w:spacing w:line="198" w:lineRule="exact"/>
              <w:jc w:val="center"/>
              <w:rPr>
                <w:rFonts w:ascii="Calibri"/>
                <w:b/>
                <w:w w:val="102"/>
                <w:sz w:val="21"/>
              </w:rPr>
            </w:pPr>
            <w:r w:rsidRPr="00914B40">
              <w:rPr>
                <w:rFonts w:ascii="Calibri"/>
                <w:b/>
                <w:w w:val="102"/>
                <w:sz w:val="21"/>
              </w:rPr>
              <w:t>*</w:t>
            </w:r>
          </w:p>
        </w:tc>
        <w:tc>
          <w:tcPr>
            <w:tcW w:w="576" w:type="dxa"/>
            <w:vAlign w:val="center"/>
          </w:tcPr>
          <w:p w14:paraId="4F53CB6A" w14:textId="77777777" w:rsidR="00914B40" w:rsidRPr="00914B40" w:rsidRDefault="00914B40" w:rsidP="00914B40">
            <w:pPr>
              <w:pStyle w:val="TableParagraph"/>
              <w:spacing w:line="198" w:lineRule="exact"/>
              <w:ind w:left="2"/>
              <w:jc w:val="center"/>
              <w:rPr>
                <w:rFonts w:ascii="Calibri"/>
                <w:b/>
                <w:w w:val="102"/>
                <w:sz w:val="21"/>
              </w:rPr>
            </w:pPr>
            <w:r w:rsidRPr="00914B40">
              <w:rPr>
                <w:rFonts w:ascii="Calibri"/>
                <w:b/>
                <w:w w:val="102"/>
                <w:sz w:val="21"/>
              </w:rPr>
              <w:t>*</w:t>
            </w:r>
          </w:p>
        </w:tc>
        <w:tc>
          <w:tcPr>
            <w:tcW w:w="576" w:type="dxa"/>
            <w:vAlign w:val="center"/>
          </w:tcPr>
          <w:p w14:paraId="5CAF8F04" w14:textId="77777777" w:rsidR="00914B40" w:rsidRPr="00914B40" w:rsidRDefault="00914B40" w:rsidP="00914B40">
            <w:pPr>
              <w:pStyle w:val="TableParagraph"/>
              <w:spacing w:line="198" w:lineRule="exact"/>
              <w:ind w:left="2"/>
              <w:jc w:val="center"/>
              <w:rPr>
                <w:rFonts w:ascii="Calibri"/>
                <w:b/>
                <w:w w:val="102"/>
                <w:sz w:val="21"/>
              </w:rPr>
            </w:pPr>
            <w:r w:rsidRPr="00914B40">
              <w:rPr>
                <w:rFonts w:ascii="Calibri"/>
                <w:b/>
                <w:w w:val="102"/>
                <w:sz w:val="21"/>
              </w:rPr>
              <w:t>*</w:t>
            </w:r>
          </w:p>
        </w:tc>
        <w:tc>
          <w:tcPr>
            <w:tcW w:w="576" w:type="dxa"/>
            <w:vAlign w:val="center"/>
          </w:tcPr>
          <w:p w14:paraId="560E6504" w14:textId="77777777" w:rsidR="00914B40" w:rsidRPr="00914B40" w:rsidRDefault="00914B40" w:rsidP="00914B40">
            <w:pPr>
              <w:pStyle w:val="TableParagraph"/>
              <w:spacing w:line="198" w:lineRule="exact"/>
              <w:ind w:left="2"/>
              <w:jc w:val="center"/>
              <w:rPr>
                <w:rFonts w:ascii="Calibri"/>
                <w:b/>
                <w:w w:val="102"/>
                <w:sz w:val="21"/>
              </w:rPr>
            </w:pPr>
            <w:r w:rsidRPr="00914B40">
              <w:rPr>
                <w:rFonts w:ascii="Calibri"/>
                <w:b/>
                <w:w w:val="102"/>
                <w:sz w:val="21"/>
              </w:rPr>
              <w:t>*</w:t>
            </w:r>
          </w:p>
        </w:tc>
        <w:tc>
          <w:tcPr>
            <w:tcW w:w="576" w:type="dxa"/>
            <w:vAlign w:val="center"/>
          </w:tcPr>
          <w:p w14:paraId="01463F1F" w14:textId="77777777" w:rsidR="00914B40" w:rsidRPr="00914B40" w:rsidRDefault="00914B40" w:rsidP="00914B40">
            <w:pPr>
              <w:pStyle w:val="TableParagraph"/>
              <w:spacing w:line="198" w:lineRule="exact"/>
              <w:ind w:left="2"/>
              <w:jc w:val="center"/>
              <w:rPr>
                <w:rFonts w:ascii="Calibri"/>
                <w:b/>
                <w:w w:val="102"/>
                <w:sz w:val="21"/>
              </w:rPr>
            </w:pPr>
            <w:r w:rsidRPr="00914B40">
              <w:rPr>
                <w:rFonts w:ascii="Calibri"/>
                <w:b/>
                <w:w w:val="102"/>
                <w:sz w:val="21"/>
              </w:rPr>
              <w:t>*</w:t>
            </w:r>
          </w:p>
        </w:tc>
        <w:tc>
          <w:tcPr>
            <w:tcW w:w="576" w:type="dxa"/>
            <w:vAlign w:val="center"/>
          </w:tcPr>
          <w:p w14:paraId="7EF0349E" w14:textId="77777777" w:rsidR="00914B40" w:rsidRPr="00914B40" w:rsidRDefault="00914B40" w:rsidP="00914B40">
            <w:pPr>
              <w:pStyle w:val="TableParagraph"/>
              <w:spacing w:line="198" w:lineRule="exact"/>
              <w:ind w:left="2"/>
              <w:jc w:val="center"/>
              <w:rPr>
                <w:rFonts w:ascii="Calibri"/>
                <w:b/>
                <w:w w:val="102"/>
                <w:sz w:val="21"/>
              </w:rPr>
            </w:pPr>
            <w:r w:rsidRPr="00914B40">
              <w:rPr>
                <w:rFonts w:ascii="Calibri"/>
                <w:b/>
                <w:w w:val="102"/>
                <w:sz w:val="21"/>
              </w:rPr>
              <w:t>*</w:t>
            </w:r>
          </w:p>
        </w:tc>
        <w:tc>
          <w:tcPr>
            <w:tcW w:w="576" w:type="dxa"/>
            <w:vAlign w:val="center"/>
          </w:tcPr>
          <w:p w14:paraId="601F7F9E" w14:textId="77777777" w:rsidR="00914B40" w:rsidRPr="00914B40" w:rsidRDefault="00914B40" w:rsidP="00914B40">
            <w:pPr>
              <w:pStyle w:val="TableParagraph"/>
              <w:spacing w:line="198" w:lineRule="exact"/>
              <w:ind w:left="2"/>
              <w:jc w:val="center"/>
              <w:rPr>
                <w:rFonts w:ascii="Calibri"/>
                <w:b/>
                <w:w w:val="102"/>
                <w:sz w:val="21"/>
              </w:rPr>
            </w:pPr>
            <w:r w:rsidRPr="00914B40">
              <w:rPr>
                <w:rFonts w:ascii="Calibri"/>
                <w:b/>
                <w:w w:val="102"/>
                <w:sz w:val="21"/>
              </w:rPr>
              <w:t>*</w:t>
            </w:r>
          </w:p>
        </w:tc>
        <w:tc>
          <w:tcPr>
            <w:tcW w:w="576" w:type="dxa"/>
            <w:vAlign w:val="center"/>
          </w:tcPr>
          <w:p w14:paraId="336FBD45" w14:textId="77777777" w:rsidR="00914B40" w:rsidRPr="00914B40" w:rsidRDefault="00914B40" w:rsidP="00914B40">
            <w:pPr>
              <w:pStyle w:val="TableParagraph"/>
              <w:spacing w:line="198" w:lineRule="exact"/>
              <w:ind w:left="77"/>
              <w:jc w:val="center"/>
              <w:rPr>
                <w:rFonts w:ascii="Calibri"/>
                <w:b/>
                <w:w w:val="102"/>
                <w:sz w:val="21"/>
              </w:rPr>
            </w:pPr>
            <w:r w:rsidRPr="00914B40">
              <w:rPr>
                <w:rFonts w:ascii="Calibri"/>
                <w:b/>
                <w:w w:val="102"/>
                <w:sz w:val="21"/>
              </w:rPr>
              <w:t>*</w:t>
            </w:r>
          </w:p>
        </w:tc>
        <w:tc>
          <w:tcPr>
            <w:tcW w:w="576" w:type="dxa"/>
            <w:vAlign w:val="center"/>
          </w:tcPr>
          <w:p w14:paraId="60BCD6FB" w14:textId="77777777" w:rsidR="00914B40" w:rsidRPr="00914B40" w:rsidRDefault="00914B40" w:rsidP="00914B40">
            <w:pPr>
              <w:pStyle w:val="TableParagraph"/>
              <w:spacing w:line="198" w:lineRule="exact"/>
              <w:jc w:val="center"/>
              <w:rPr>
                <w:rFonts w:ascii="Calibri"/>
                <w:b/>
                <w:w w:val="102"/>
                <w:sz w:val="21"/>
              </w:rPr>
            </w:pPr>
            <w:r w:rsidRPr="00914B40">
              <w:rPr>
                <w:rFonts w:ascii="Calibri"/>
                <w:b/>
                <w:w w:val="102"/>
                <w:sz w:val="21"/>
              </w:rPr>
              <w:t>*</w:t>
            </w:r>
          </w:p>
        </w:tc>
        <w:tc>
          <w:tcPr>
            <w:tcW w:w="576" w:type="dxa"/>
            <w:vAlign w:val="center"/>
          </w:tcPr>
          <w:p w14:paraId="47904FFF" w14:textId="77777777" w:rsidR="00914B40" w:rsidRPr="00914B40" w:rsidRDefault="00914B40" w:rsidP="00914B40">
            <w:pPr>
              <w:pStyle w:val="TableParagraph"/>
              <w:spacing w:line="198" w:lineRule="exact"/>
              <w:jc w:val="center"/>
              <w:rPr>
                <w:rFonts w:ascii="Calibri"/>
                <w:b/>
                <w:w w:val="102"/>
                <w:sz w:val="21"/>
              </w:rPr>
            </w:pPr>
            <w:r w:rsidRPr="00914B40">
              <w:rPr>
                <w:rFonts w:ascii="Calibri"/>
                <w:b/>
                <w:w w:val="102"/>
                <w:sz w:val="21"/>
              </w:rPr>
              <w:t>*</w:t>
            </w:r>
          </w:p>
        </w:tc>
      </w:tr>
      <w:tr w:rsidR="00914B40" w14:paraId="55ADF4F6" w14:textId="77777777" w:rsidTr="00914B40">
        <w:trPr>
          <w:trHeight w:val="244"/>
        </w:trPr>
        <w:tc>
          <w:tcPr>
            <w:tcW w:w="4500" w:type="dxa"/>
          </w:tcPr>
          <w:p w14:paraId="3DB28539" w14:textId="77777777" w:rsidR="00914B40" w:rsidRDefault="00914B40" w:rsidP="00914B40">
            <w:pPr>
              <w:pStyle w:val="TableParagraph"/>
              <w:spacing w:before="72" w:line="153" w:lineRule="exact"/>
              <w:ind w:left="36"/>
              <w:rPr>
                <w:b/>
                <w:sz w:val="14"/>
              </w:rPr>
            </w:pPr>
            <w:r>
              <w:rPr>
                <w:b/>
                <w:w w:val="105"/>
                <w:sz w:val="14"/>
              </w:rPr>
              <w:t>Outcome</w:t>
            </w:r>
          </w:p>
        </w:tc>
        <w:tc>
          <w:tcPr>
            <w:tcW w:w="466" w:type="dxa"/>
            <w:vAlign w:val="center"/>
          </w:tcPr>
          <w:p w14:paraId="04ADBDB8"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853DF70"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4AF89E0"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D494D70" w14:textId="77777777" w:rsidR="00914B40" w:rsidRDefault="00914B40" w:rsidP="00914B40">
            <w:pPr>
              <w:pStyle w:val="TableParagraph"/>
              <w:jc w:val="center"/>
              <w:rPr>
                <w:sz w:val="12"/>
              </w:rPr>
            </w:pPr>
          </w:p>
        </w:tc>
        <w:tc>
          <w:tcPr>
            <w:tcW w:w="576" w:type="dxa"/>
            <w:vAlign w:val="center"/>
          </w:tcPr>
          <w:p w14:paraId="402C8D37"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0832546B" w14:textId="77777777" w:rsidR="00914B40" w:rsidRDefault="00914B40" w:rsidP="00914B40">
            <w:pPr>
              <w:pStyle w:val="TableParagraph"/>
              <w:jc w:val="center"/>
              <w:rPr>
                <w:sz w:val="12"/>
              </w:rPr>
            </w:pPr>
          </w:p>
        </w:tc>
        <w:tc>
          <w:tcPr>
            <w:tcW w:w="576" w:type="dxa"/>
            <w:vAlign w:val="center"/>
          </w:tcPr>
          <w:p w14:paraId="0DDD53C2"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EE2E681" w14:textId="77777777" w:rsidR="00914B40" w:rsidRDefault="00914B40" w:rsidP="00914B40">
            <w:pPr>
              <w:pStyle w:val="TableParagraph"/>
              <w:jc w:val="center"/>
              <w:rPr>
                <w:sz w:val="12"/>
              </w:rPr>
            </w:pPr>
          </w:p>
        </w:tc>
        <w:tc>
          <w:tcPr>
            <w:tcW w:w="576" w:type="dxa"/>
            <w:vAlign w:val="center"/>
          </w:tcPr>
          <w:p w14:paraId="61B1E96F" w14:textId="77777777" w:rsidR="00914B40" w:rsidRDefault="00914B40" w:rsidP="00914B40">
            <w:pPr>
              <w:pStyle w:val="TableParagraph"/>
              <w:jc w:val="center"/>
              <w:rPr>
                <w:sz w:val="12"/>
              </w:rPr>
            </w:pPr>
          </w:p>
        </w:tc>
        <w:tc>
          <w:tcPr>
            <w:tcW w:w="576" w:type="dxa"/>
            <w:vAlign w:val="center"/>
          </w:tcPr>
          <w:p w14:paraId="015529DC" w14:textId="77777777" w:rsidR="00914B40" w:rsidRDefault="00914B40" w:rsidP="00914B40">
            <w:pPr>
              <w:pStyle w:val="TableParagraph"/>
              <w:jc w:val="center"/>
              <w:rPr>
                <w:sz w:val="12"/>
              </w:rPr>
            </w:pPr>
          </w:p>
        </w:tc>
        <w:tc>
          <w:tcPr>
            <w:tcW w:w="576" w:type="dxa"/>
            <w:vAlign w:val="center"/>
          </w:tcPr>
          <w:p w14:paraId="3B338AEE" w14:textId="77777777" w:rsidR="00914B40" w:rsidRDefault="00914B40" w:rsidP="00914B40">
            <w:pPr>
              <w:pStyle w:val="TableParagraph"/>
              <w:jc w:val="center"/>
              <w:rPr>
                <w:sz w:val="12"/>
              </w:rPr>
            </w:pPr>
          </w:p>
        </w:tc>
        <w:tc>
          <w:tcPr>
            <w:tcW w:w="576" w:type="dxa"/>
            <w:vAlign w:val="center"/>
          </w:tcPr>
          <w:p w14:paraId="4365942B" w14:textId="77777777" w:rsidR="00914B40" w:rsidRDefault="00914B40" w:rsidP="00914B40">
            <w:pPr>
              <w:pStyle w:val="TableParagraph"/>
              <w:jc w:val="center"/>
              <w:rPr>
                <w:sz w:val="12"/>
              </w:rPr>
            </w:pPr>
          </w:p>
        </w:tc>
        <w:tc>
          <w:tcPr>
            <w:tcW w:w="576" w:type="dxa"/>
            <w:vAlign w:val="center"/>
          </w:tcPr>
          <w:p w14:paraId="2AF21468" w14:textId="77777777" w:rsidR="00914B40" w:rsidRDefault="00914B40" w:rsidP="00914B40">
            <w:pPr>
              <w:pStyle w:val="TableParagraph"/>
              <w:jc w:val="center"/>
              <w:rPr>
                <w:sz w:val="12"/>
              </w:rPr>
            </w:pPr>
          </w:p>
        </w:tc>
        <w:tc>
          <w:tcPr>
            <w:tcW w:w="576" w:type="dxa"/>
            <w:vAlign w:val="center"/>
          </w:tcPr>
          <w:p w14:paraId="2405AB01" w14:textId="77777777" w:rsidR="00914B40" w:rsidRDefault="00914B40" w:rsidP="00914B40">
            <w:pPr>
              <w:pStyle w:val="TableParagraph"/>
              <w:jc w:val="center"/>
              <w:rPr>
                <w:sz w:val="12"/>
              </w:rPr>
            </w:pPr>
          </w:p>
        </w:tc>
        <w:tc>
          <w:tcPr>
            <w:tcW w:w="576" w:type="dxa"/>
            <w:vAlign w:val="center"/>
          </w:tcPr>
          <w:p w14:paraId="087E1B4F" w14:textId="77777777" w:rsidR="00914B40" w:rsidRDefault="00914B40" w:rsidP="00914B40">
            <w:pPr>
              <w:pStyle w:val="TableParagraph"/>
              <w:jc w:val="center"/>
              <w:rPr>
                <w:sz w:val="12"/>
              </w:rPr>
            </w:pPr>
          </w:p>
        </w:tc>
        <w:tc>
          <w:tcPr>
            <w:tcW w:w="576" w:type="dxa"/>
            <w:vAlign w:val="center"/>
          </w:tcPr>
          <w:p w14:paraId="68EA6649" w14:textId="77777777" w:rsidR="00914B40" w:rsidRDefault="00914B40" w:rsidP="00914B40">
            <w:pPr>
              <w:pStyle w:val="TableParagraph"/>
              <w:jc w:val="center"/>
              <w:rPr>
                <w:sz w:val="12"/>
              </w:rPr>
            </w:pPr>
          </w:p>
        </w:tc>
        <w:tc>
          <w:tcPr>
            <w:tcW w:w="576" w:type="dxa"/>
            <w:vAlign w:val="center"/>
          </w:tcPr>
          <w:p w14:paraId="0362EE64" w14:textId="77777777" w:rsidR="00914B40" w:rsidRDefault="00914B40" w:rsidP="00914B40">
            <w:pPr>
              <w:pStyle w:val="TableParagraph"/>
              <w:jc w:val="center"/>
              <w:rPr>
                <w:sz w:val="12"/>
              </w:rPr>
            </w:pPr>
          </w:p>
        </w:tc>
        <w:tc>
          <w:tcPr>
            <w:tcW w:w="576" w:type="dxa"/>
            <w:vAlign w:val="center"/>
          </w:tcPr>
          <w:p w14:paraId="05602D13" w14:textId="77777777" w:rsidR="00914B40" w:rsidRDefault="00914B40" w:rsidP="00914B40">
            <w:pPr>
              <w:pStyle w:val="TableParagraph"/>
              <w:jc w:val="center"/>
              <w:rPr>
                <w:sz w:val="12"/>
              </w:rPr>
            </w:pPr>
          </w:p>
        </w:tc>
      </w:tr>
      <w:tr w:rsidR="00914B40" w14:paraId="3E31BDA0" w14:textId="77777777" w:rsidTr="00914B40">
        <w:trPr>
          <w:trHeight w:val="161"/>
        </w:trPr>
        <w:tc>
          <w:tcPr>
            <w:tcW w:w="4500" w:type="dxa"/>
          </w:tcPr>
          <w:p w14:paraId="0D9B7104" w14:textId="77777777" w:rsidR="00914B40" w:rsidRDefault="00914B40" w:rsidP="00914B40">
            <w:pPr>
              <w:pStyle w:val="TableParagraph"/>
              <w:spacing w:before="7" w:line="134" w:lineRule="exact"/>
              <w:ind w:left="34"/>
              <w:rPr>
                <w:sz w:val="13"/>
              </w:rPr>
            </w:pPr>
            <w:r>
              <w:rPr>
                <w:sz w:val="13"/>
              </w:rPr>
              <w:t xml:space="preserve">1) </w:t>
            </w:r>
            <w:r>
              <w:rPr>
                <w:sz w:val="13"/>
                <w:u w:val="single"/>
              </w:rPr>
              <w:t xml:space="preserve">Assessment of outcome </w:t>
            </w:r>
          </w:p>
        </w:tc>
        <w:tc>
          <w:tcPr>
            <w:tcW w:w="466" w:type="dxa"/>
            <w:vAlign w:val="center"/>
          </w:tcPr>
          <w:p w14:paraId="1F4B4C4B"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6BAA8AC"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1E596A3"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FD0E858" w14:textId="77777777" w:rsidR="00914B40" w:rsidRDefault="00914B40" w:rsidP="00914B40">
            <w:pPr>
              <w:pStyle w:val="TableParagraph"/>
              <w:jc w:val="center"/>
              <w:rPr>
                <w:sz w:val="10"/>
              </w:rPr>
            </w:pPr>
          </w:p>
        </w:tc>
        <w:tc>
          <w:tcPr>
            <w:tcW w:w="576" w:type="dxa"/>
            <w:vAlign w:val="center"/>
          </w:tcPr>
          <w:p w14:paraId="4C6E5ED8"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41396D5E" w14:textId="77777777" w:rsidR="00914B40" w:rsidRDefault="00914B40" w:rsidP="00914B40">
            <w:pPr>
              <w:pStyle w:val="TableParagraph"/>
              <w:jc w:val="center"/>
              <w:rPr>
                <w:sz w:val="10"/>
              </w:rPr>
            </w:pPr>
          </w:p>
        </w:tc>
        <w:tc>
          <w:tcPr>
            <w:tcW w:w="576" w:type="dxa"/>
            <w:vAlign w:val="center"/>
          </w:tcPr>
          <w:p w14:paraId="53259460"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63BA0FEC" w14:textId="77777777" w:rsidR="00914B40" w:rsidRDefault="00914B40" w:rsidP="00914B40">
            <w:pPr>
              <w:pStyle w:val="TableParagraph"/>
              <w:jc w:val="center"/>
              <w:rPr>
                <w:sz w:val="10"/>
              </w:rPr>
            </w:pPr>
          </w:p>
        </w:tc>
        <w:tc>
          <w:tcPr>
            <w:tcW w:w="576" w:type="dxa"/>
            <w:vAlign w:val="center"/>
          </w:tcPr>
          <w:p w14:paraId="7401C3E5" w14:textId="77777777" w:rsidR="00914B40" w:rsidRDefault="00914B40" w:rsidP="00914B40">
            <w:pPr>
              <w:pStyle w:val="TableParagraph"/>
              <w:jc w:val="center"/>
              <w:rPr>
                <w:sz w:val="10"/>
              </w:rPr>
            </w:pPr>
          </w:p>
        </w:tc>
        <w:tc>
          <w:tcPr>
            <w:tcW w:w="576" w:type="dxa"/>
            <w:vAlign w:val="center"/>
          </w:tcPr>
          <w:p w14:paraId="02C52F5E" w14:textId="77777777" w:rsidR="00914B40" w:rsidRDefault="00914B40" w:rsidP="00914B40">
            <w:pPr>
              <w:pStyle w:val="TableParagraph"/>
              <w:jc w:val="center"/>
              <w:rPr>
                <w:sz w:val="10"/>
              </w:rPr>
            </w:pPr>
          </w:p>
        </w:tc>
        <w:tc>
          <w:tcPr>
            <w:tcW w:w="576" w:type="dxa"/>
            <w:vAlign w:val="center"/>
          </w:tcPr>
          <w:p w14:paraId="61B6D056" w14:textId="77777777" w:rsidR="00914B40" w:rsidRDefault="00914B40" w:rsidP="00914B40">
            <w:pPr>
              <w:pStyle w:val="TableParagraph"/>
              <w:jc w:val="center"/>
              <w:rPr>
                <w:sz w:val="10"/>
              </w:rPr>
            </w:pPr>
          </w:p>
        </w:tc>
        <w:tc>
          <w:tcPr>
            <w:tcW w:w="576" w:type="dxa"/>
            <w:vAlign w:val="center"/>
          </w:tcPr>
          <w:p w14:paraId="3D634D02" w14:textId="77777777" w:rsidR="00914B40" w:rsidRDefault="00914B40" w:rsidP="00914B40">
            <w:pPr>
              <w:pStyle w:val="TableParagraph"/>
              <w:jc w:val="center"/>
              <w:rPr>
                <w:sz w:val="10"/>
              </w:rPr>
            </w:pPr>
          </w:p>
        </w:tc>
        <w:tc>
          <w:tcPr>
            <w:tcW w:w="576" w:type="dxa"/>
            <w:vAlign w:val="center"/>
          </w:tcPr>
          <w:p w14:paraId="258E276F" w14:textId="77777777" w:rsidR="00914B40" w:rsidRDefault="00914B40" w:rsidP="00914B40">
            <w:pPr>
              <w:pStyle w:val="TableParagraph"/>
              <w:jc w:val="center"/>
              <w:rPr>
                <w:sz w:val="10"/>
              </w:rPr>
            </w:pPr>
          </w:p>
        </w:tc>
        <w:tc>
          <w:tcPr>
            <w:tcW w:w="576" w:type="dxa"/>
            <w:vAlign w:val="center"/>
          </w:tcPr>
          <w:p w14:paraId="598BA1C4" w14:textId="77777777" w:rsidR="00914B40" w:rsidRDefault="00914B40" w:rsidP="00914B40">
            <w:pPr>
              <w:pStyle w:val="TableParagraph"/>
              <w:jc w:val="center"/>
              <w:rPr>
                <w:sz w:val="10"/>
              </w:rPr>
            </w:pPr>
          </w:p>
        </w:tc>
        <w:tc>
          <w:tcPr>
            <w:tcW w:w="576" w:type="dxa"/>
            <w:vAlign w:val="center"/>
          </w:tcPr>
          <w:p w14:paraId="5CC9D13D" w14:textId="77777777" w:rsidR="00914B40" w:rsidRDefault="00914B40" w:rsidP="00914B40">
            <w:pPr>
              <w:pStyle w:val="TableParagraph"/>
              <w:jc w:val="center"/>
              <w:rPr>
                <w:sz w:val="10"/>
              </w:rPr>
            </w:pPr>
          </w:p>
        </w:tc>
        <w:tc>
          <w:tcPr>
            <w:tcW w:w="576" w:type="dxa"/>
            <w:vAlign w:val="center"/>
          </w:tcPr>
          <w:p w14:paraId="456D06B9" w14:textId="77777777" w:rsidR="00914B40" w:rsidRDefault="00914B40" w:rsidP="00914B40">
            <w:pPr>
              <w:pStyle w:val="TableParagraph"/>
              <w:jc w:val="center"/>
              <w:rPr>
                <w:sz w:val="10"/>
              </w:rPr>
            </w:pPr>
          </w:p>
        </w:tc>
        <w:tc>
          <w:tcPr>
            <w:tcW w:w="576" w:type="dxa"/>
            <w:vAlign w:val="center"/>
          </w:tcPr>
          <w:p w14:paraId="02A7C0D3" w14:textId="77777777" w:rsidR="00914B40" w:rsidRDefault="00914B40" w:rsidP="00914B40">
            <w:pPr>
              <w:pStyle w:val="TableParagraph"/>
              <w:jc w:val="center"/>
              <w:rPr>
                <w:sz w:val="10"/>
              </w:rPr>
            </w:pPr>
          </w:p>
        </w:tc>
        <w:tc>
          <w:tcPr>
            <w:tcW w:w="576" w:type="dxa"/>
            <w:vAlign w:val="center"/>
          </w:tcPr>
          <w:p w14:paraId="789D1B6B" w14:textId="77777777" w:rsidR="00914B40" w:rsidRDefault="00914B40" w:rsidP="00914B40">
            <w:pPr>
              <w:pStyle w:val="TableParagraph"/>
              <w:jc w:val="center"/>
              <w:rPr>
                <w:sz w:val="10"/>
              </w:rPr>
            </w:pPr>
          </w:p>
        </w:tc>
      </w:tr>
      <w:tr w:rsidR="00914B40" w14:paraId="5D3EFB51" w14:textId="77777777" w:rsidTr="00914B40">
        <w:trPr>
          <w:trHeight w:val="207"/>
        </w:trPr>
        <w:tc>
          <w:tcPr>
            <w:tcW w:w="4500" w:type="dxa"/>
          </w:tcPr>
          <w:p w14:paraId="1544874F" w14:textId="77777777" w:rsidR="00914B40" w:rsidRDefault="00914B40" w:rsidP="00914B40">
            <w:pPr>
              <w:pStyle w:val="TableParagraph"/>
              <w:spacing w:before="16"/>
              <w:ind w:left="34"/>
              <w:rPr>
                <w:sz w:val="13"/>
              </w:rPr>
            </w:pPr>
            <w:r>
              <w:rPr>
                <w:sz w:val="13"/>
              </w:rPr>
              <w:t>a) either independent blind assessment * or (combined with) b) record linkage *</w:t>
            </w:r>
          </w:p>
        </w:tc>
        <w:tc>
          <w:tcPr>
            <w:tcW w:w="466" w:type="dxa"/>
            <w:vAlign w:val="center"/>
          </w:tcPr>
          <w:p w14:paraId="01078F8F" w14:textId="77777777" w:rsidR="00914B40" w:rsidRPr="00B924D7"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1A1B1AB9" w14:textId="77777777" w:rsidR="00914B40" w:rsidRPr="00B924D7" w:rsidRDefault="00914B40" w:rsidP="00914B40">
            <w:pPr>
              <w:pStyle w:val="TableParagraph"/>
              <w:spacing w:line="188" w:lineRule="exact"/>
              <w:ind w:right="1"/>
              <w:jc w:val="center"/>
              <w:rPr>
                <w:rFonts w:ascii="Calibri"/>
                <w:b/>
                <w:w w:val="102"/>
                <w:sz w:val="21"/>
              </w:rPr>
            </w:pPr>
            <w:r>
              <w:rPr>
                <w:rFonts w:ascii="Calibri"/>
                <w:b/>
                <w:w w:val="102"/>
                <w:sz w:val="21"/>
              </w:rPr>
              <w:t>*</w:t>
            </w:r>
          </w:p>
        </w:tc>
        <w:tc>
          <w:tcPr>
            <w:tcW w:w="576" w:type="dxa"/>
            <w:vAlign w:val="center"/>
          </w:tcPr>
          <w:p w14:paraId="1CDCE069" w14:textId="77777777" w:rsidR="00914B40" w:rsidRPr="00B924D7" w:rsidRDefault="00914B40" w:rsidP="00914B40">
            <w:pPr>
              <w:pStyle w:val="TableParagraph"/>
              <w:spacing w:line="188" w:lineRule="exact"/>
              <w:ind w:left="2"/>
              <w:jc w:val="center"/>
              <w:rPr>
                <w:rFonts w:ascii="Calibri"/>
                <w:b/>
                <w:w w:val="102"/>
                <w:sz w:val="21"/>
              </w:rPr>
            </w:pPr>
            <w:r>
              <w:rPr>
                <w:rFonts w:ascii="Calibri"/>
                <w:b/>
                <w:w w:val="102"/>
                <w:sz w:val="21"/>
              </w:rPr>
              <w:t>*</w:t>
            </w:r>
          </w:p>
        </w:tc>
        <w:tc>
          <w:tcPr>
            <w:tcW w:w="576" w:type="dxa"/>
            <w:vAlign w:val="center"/>
          </w:tcPr>
          <w:p w14:paraId="6099D9C5"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094456EA"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1DC6FFDD" w14:textId="77777777" w:rsidR="00914B40" w:rsidRDefault="00914B40" w:rsidP="00914B40">
            <w:pPr>
              <w:pStyle w:val="TableParagraph"/>
              <w:spacing w:line="188" w:lineRule="exact"/>
              <w:ind w:right="34"/>
              <w:jc w:val="center"/>
              <w:rPr>
                <w:rFonts w:ascii="Calibri"/>
                <w:b/>
                <w:sz w:val="21"/>
              </w:rPr>
            </w:pPr>
            <w:r>
              <w:rPr>
                <w:rFonts w:ascii="Calibri"/>
                <w:b/>
                <w:w w:val="102"/>
                <w:sz w:val="21"/>
              </w:rPr>
              <w:t>*</w:t>
            </w:r>
          </w:p>
        </w:tc>
        <w:tc>
          <w:tcPr>
            <w:tcW w:w="576" w:type="dxa"/>
            <w:vAlign w:val="center"/>
          </w:tcPr>
          <w:p w14:paraId="7652853E"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56CE920F" w14:textId="77777777" w:rsidR="00914B40" w:rsidRDefault="00914B40" w:rsidP="00914B40">
            <w:pPr>
              <w:pStyle w:val="TableParagraph"/>
              <w:spacing w:line="188" w:lineRule="exact"/>
              <w:ind w:left="424"/>
              <w:jc w:val="center"/>
              <w:rPr>
                <w:rFonts w:ascii="Calibri"/>
                <w:b/>
                <w:sz w:val="21"/>
              </w:rPr>
            </w:pPr>
            <w:r>
              <w:rPr>
                <w:rFonts w:ascii="Calibri"/>
                <w:b/>
                <w:w w:val="102"/>
                <w:sz w:val="21"/>
              </w:rPr>
              <w:t>*</w:t>
            </w:r>
          </w:p>
        </w:tc>
        <w:tc>
          <w:tcPr>
            <w:tcW w:w="576" w:type="dxa"/>
            <w:vAlign w:val="center"/>
          </w:tcPr>
          <w:p w14:paraId="4DC63113"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475587C2"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3745FFDC"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1375615C"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1924B003"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2F810F4D"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0534B6E5"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52593254" w14:textId="77777777" w:rsidR="00914B40" w:rsidRDefault="00914B40" w:rsidP="00914B40">
            <w:pPr>
              <w:pStyle w:val="TableParagraph"/>
              <w:spacing w:line="188" w:lineRule="exact"/>
              <w:ind w:left="77"/>
              <w:jc w:val="center"/>
              <w:rPr>
                <w:rFonts w:ascii="Calibri"/>
                <w:b/>
                <w:sz w:val="21"/>
              </w:rPr>
            </w:pPr>
            <w:r>
              <w:rPr>
                <w:rFonts w:ascii="Calibri"/>
                <w:b/>
                <w:w w:val="102"/>
                <w:sz w:val="21"/>
              </w:rPr>
              <w:t>*</w:t>
            </w:r>
          </w:p>
        </w:tc>
        <w:tc>
          <w:tcPr>
            <w:tcW w:w="576" w:type="dxa"/>
            <w:vAlign w:val="center"/>
          </w:tcPr>
          <w:p w14:paraId="42EC90C4"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087A774A"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r>
      <w:tr w:rsidR="00914B40" w14:paraId="5362528B" w14:textId="77777777" w:rsidTr="00914B40">
        <w:trPr>
          <w:trHeight w:val="148"/>
        </w:trPr>
        <w:tc>
          <w:tcPr>
            <w:tcW w:w="4500" w:type="dxa"/>
          </w:tcPr>
          <w:p w14:paraId="543C3D6C" w14:textId="77777777" w:rsidR="00914B40" w:rsidRDefault="00914B40" w:rsidP="00914B40">
            <w:pPr>
              <w:pStyle w:val="TableParagraph"/>
              <w:spacing w:line="128" w:lineRule="exact"/>
              <w:ind w:left="34"/>
              <w:rPr>
                <w:sz w:val="13"/>
              </w:rPr>
            </w:pPr>
            <w:r>
              <w:rPr>
                <w:sz w:val="13"/>
              </w:rPr>
              <w:t>c) self-report</w:t>
            </w:r>
          </w:p>
        </w:tc>
        <w:tc>
          <w:tcPr>
            <w:tcW w:w="466" w:type="dxa"/>
            <w:vAlign w:val="center"/>
          </w:tcPr>
          <w:p w14:paraId="260D40C3"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657A3B39"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D3EF75D"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3A475B7" w14:textId="77777777" w:rsidR="00914B40" w:rsidRDefault="00914B40" w:rsidP="00914B40">
            <w:pPr>
              <w:pStyle w:val="TableParagraph"/>
              <w:jc w:val="center"/>
              <w:rPr>
                <w:sz w:val="8"/>
              </w:rPr>
            </w:pPr>
          </w:p>
        </w:tc>
        <w:tc>
          <w:tcPr>
            <w:tcW w:w="576" w:type="dxa"/>
            <w:vAlign w:val="center"/>
          </w:tcPr>
          <w:p w14:paraId="2744B989"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128E7E43" w14:textId="77777777" w:rsidR="00914B40" w:rsidRDefault="00914B40" w:rsidP="00914B40">
            <w:pPr>
              <w:pStyle w:val="TableParagraph"/>
              <w:jc w:val="center"/>
              <w:rPr>
                <w:sz w:val="8"/>
              </w:rPr>
            </w:pPr>
          </w:p>
        </w:tc>
        <w:tc>
          <w:tcPr>
            <w:tcW w:w="576" w:type="dxa"/>
            <w:vAlign w:val="center"/>
          </w:tcPr>
          <w:p w14:paraId="7F8E7A5F"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17F98AE5" w14:textId="77777777" w:rsidR="00914B40" w:rsidRDefault="00914B40" w:rsidP="00914B40">
            <w:pPr>
              <w:pStyle w:val="TableParagraph"/>
              <w:jc w:val="center"/>
              <w:rPr>
                <w:sz w:val="8"/>
              </w:rPr>
            </w:pPr>
          </w:p>
        </w:tc>
        <w:tc>
          <w:tcPr>
            <w:tcW w:w="576" w:type="dxa"/>
            <w:vAlign w:val="center"/>
          </w:tcPr>
          <w:p w14:paraId="5B523ABF" w14:textId="77777777" w:rsidR="00914B40" w:rsidRDefault="00914B40" w:rsidP="00914B40">
            <w:pPr>
              <w:pStyle w:val="TableParagraph"/>
              <w:jc w:val="center"/>
              <w:rPr>
                <w:sz w:val="8"/>
              </w:rPr>
            </w:pPr>
          </w:p>
        </w:tc>
        <w:tc>
          <w:tcPr>
            <w:tcW w:w="576" w:type="dxa"/>
            <w:vAlign w:val="center"/>
          </w:tcPr>
          <w:p w14:paraId="7CA49D21" w14:textId="77777777" w:rsidR="00914B40" w:rsidRDefault="00914B40" w:rsidP="00914B40">
            <w:pPr>
              <w:pStyle w:val="TableParagraph"/>
              <w:jc w:val="center"/>
              <w:rPr>
                <w:sz w:val="8"/>
              </w:rPr>
            </w:pPr>
          </w:p>
        </w:tc>
        <w:tc>
          <w:tcPr>
            <w:tcW w:w="576" w:type="dxa"/>
            <w:vAlign w:val="center"/>
          </w:tcPr>
          <w:p w14:paraId="522D02D5" w14:textId="77777777" w:rsidR="00914B40" w:rsidRDefault="00914B40" w:rsidP="00914B40">
            <w:pPr>
              <w:pStyle w:val="TableParagraph"/>
              <w:jc w:val="center"/>
              <w:rPr>
                <w:sz w:val="8"/>
              </w:rPr>
            </w:pPr>
          </w:p>
        </w:tc>
        <w:tc>
          <w:tcPr>
            <w:tcW w:w="576" w:type="dxa"/>
            <w:vAlign w:val="center"/>
          </w:tcPr>
          <w:p w14:paraId="23D28B5C" w14:textId="77777777" w:rsidR="00914B40" w:rsidRDefault="00914B40" w:rsidP="00914B40">
            <w:pPr>
              <w:pStyle w:val="TableParagraph"/>
              <w:jc w:val="center"/>
              <w:rPr>
                <w:sz w:val="8"/>
              </w:rPr>
            </w:pPr>
          </w:p>
        </w:tc>
        <w:tc>
          <w:tcPr>
            <w:tcW w:w="576" w:type="dxa"/>
            <w:vAlign w:val="center"/>
          </w:tcPr>
          <w:p w14:paraId="5F390410" w14:textId="77777777" w:rsidR="00914B40" w:rsidRDefault="00914B40" w:rsidP="00914B40">
            <w:pPr>
              <w:pStyle w:val="TableParagraph"/>
              <w:jc w:val="center"/>
              <w:rPr>
                <w:sz w:val="8"/>
              </w:rPr>
            </w:pPr>
          </w:p>
        </w:tc>
        <w:tc>
          <w:tcPr>
            <w:tcW w:w="576" w:type="dxa"/>
            <w:vAlign w:val="center"/>
          </w:tcPr>
          <w:p w14:paraId="295DCA22" w14:textId="77777777" w:rsidR="00914B40" w:rsidRDefault="00914B40" w:rsidP="00914B40">
            <w:pPr>
              <w:pStyle w:val="TableParagraph"/>
              <w:jc w:val="center"/>
              <w:rPr>
                <w:sz w:val="8"/>
              </w:rPr>
            </w:pPr>
          </w:p>
        </w:tc>
        <w:tc>
          <w:tcPr>
            <w:tcW w:w="576" w:type="dxa"/>
            <w:vAlign w:val="center"/>
          </w:tcPr>
          <w:p w14:paraId="0E20388C" w14:textId="77777777" w:rsidR="00914B40" w:rsidRDefault="00914B40" w:rsidP="00914B40">
            <w:pPr>
              <w:pStyle w:val="TableParagraph"/>
              <w:jc w:val="center"/>
              <w:rPr>
                <w:sz w:val="8"/>
              </w:rPr>
            </w:pPr>
          </w:p>
        </w:tc>
        <w:tc>
          <w:tcPr>
            <w:tcW w:w="576" w:type="dxa"/>
            <w:vAlign w:val="center"/>
          </w:tcPr>
          <w:p w14:paraId="0525FD33" w14:textId="77777777" w:rsidR="00914B40" w:rsidRDefault="00914B40" w:rsidP="00914B40">
            <w:pPr>
              <w:pStyle w:val="TableParagraph"/>
              <w:jc w:val="center"/>
              <w:rPr>
                <w:sz w:val="8"/>
              </w:rPr>
            </w:pPr>
          </w:p>
        </w:tc>
        <w:tc>
          <w:tcPr>
            <w:tcW w:w="576" w:type="dxa"/>
            <w:vAlign w:val="center"/>
          </w:tcPr>
          <w:p w14:paraId="1D6F32B2" w14:textId="77777777" w:rsidR="00914B40" w:rsidRDefault="00914B40" w:rsidP="00914B40">
            <w:pPr>
              <w:pStyle w:val="TableParagraph"/>
              <w:jc w:val="center"/>
              <w:rPr>
                <w:sz w:val="8"/>
              </w:rPr>
            </w:pPr>
          </w:p>
        </w:tc>
        <w:tc>
          <w:tcPr>
            <w:tcW w:w="576" w:type="dxa"/>
            <w:vAlign w:val="center"/>
          </w:tcPr>
          <w:p w14:paraId="4DF88DBC" w14:textId="77777777" w:rsidR="00914B40" w:rsidRDefault="00914B40" w:rsidP="00914B40">
            <w:pPr>
              <w:pStyle w:val="TableParagraph"/>
              <w:jc w:val="center"/>
              <w:rPr>
                <w:sz w:val="8"/>
              </w:rPr>
            </w:pPr>
          </w:p>
        </w:tc>
      </w:tr>
      <w:tr w:rsidR="00914B40" w14:paraId="13253DDD" w14:textId="77777777" w:rsidTr="00914B40">
        <w:trPr>
          <w:trHeight w:val="265"/>
        </w:trPr>
        <w:tc>
          <w:tcPr>
            <w:tcW w:w="4500" w:type="dxa"/>
          </w:tcPr>
          <w:p w14:paraId="7E0571E3" w14:textId="77777777" w:rsidR="00914B40" w:rsidRDefault="00914B40" w:rsidP="00914B40">
            <w:pPr>
              <w:pStyle w:val="TableParagraph"/>
              <w:spacing w:before="10"/>
              <w:ind w:left="34"/>
              <w:rPr>
                <w:sz w:val="13"/>
              </w:rPr>
            </w:pPr>
            <w:r>
              <w:rPr>
                <w:sz w:val="13"/>
              </w:rPr>
              <w:t>d) no description</w:t>
            </w:r>
          </w:p>
        </w:tc>
        <w:tc>
          <w:tcPr>
            <w:tcW w:w="466" w:type="dxa"/>
            <w:vAlign w:val="center"/>
          </w:tcPr>
          <w:p w14:paraId="31EF180A"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C79F3CD"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D8AD3D8"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41EDCD2D" w14:textId="77777777" w:rsidR="00914B40" w:rsidRDefault="00914B40" w:rsidP="00914B40">
            <w:pPr>
              <w:pStyle w:val="TableParagraph"/>
              <w:jc w:val="center"/>
              <w:rPr>
                <w:sz w:val="12"/>
              </w:rPr>
            </w:pPr>
          </w:p>
        </w:tc>
        <w:tc>
          <w:tcPr>
            <w:tcW w:w="576" w:type="dxa"/>
            <w:vAlign w:val="center"/>
          </w:tcPr>
          <w:p w14:paraId="5AE50AAB"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1FD71B5D" w14:textId="77777777" w:rsidR="00914B40" w:rsidRDefault="00914B40" w:rsidP="00914B40">
            <w:pPr>
              <w:pStyle w:val="TableParagraph"/>
              <w:jc w:val="center"/>
              <w:rPr>
                <w:sz w:val="12"/>
              </w:rPr>
            </w:pPr>
          </w:p>
        </w:tc>
        <w:tc>
          <w:tcPr>
            <w:tcW w:w="576" w:type="dxa"/>
            <w:vAlign w:val="center"/>
          </w:tcPr>
          <w:p w14:paraId="1A417F14"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5DB4CFE5" w14:textId="77777777" w:rsidR="00914B40" w:rsidRDefault="00914B40" w:rsidP="00914B40">
            <w:pPr>
              <w:pStyle w:val="TableParagraph"/>
              <w:jc w:val="center"/>
              <w:rPr>
                <w:sz w:val="12"/>
              </w:rPr>
            </w:pPr>
          </w:p>
        </w:tc>
        <w:tc>
          <w:tcPr>
            <w:tcW w:w="576" w:type="dxa"/>
            <w:vAlign w:val="center"/>
          </w:tcPr>
          <w:p w14:paraId="7C9875C8" w14:textId="77777777" w:rsidR="00914B40" w:rsidRDefault="00914B40" w:rsidP="00914B40">
            <w:pPr>
              <w:pStyle w:val="TableParagraph"/>
              <w:jc w:val="center"/>
              <w:rPr>
                <w:sz w:val="12"/>
              </w:rPr>
            </w:pPr>
          </w:p>
        </w:tc>
        <w:tc>
          <w:tcPr>
            <w:tcW w:w="576" w:type="dxa"/>
            <w:vAlign w:val="center"/>
          </w:tcPr>
          <w:p w14:paraId="7FEB6194" w14:textId="77777777" w:rsidR="00914B40" w:rsidRDefault="00914B40" w:rsidP="00914B40">
            <w:pPr>
              <w:pStyle w:val="TableParagraph"/>
              <w:jc w:val="center"/>
              <w:rPr>
                <w:sz w:val="12"/>
              </w:rPr>
            </w:pPr>
          </w:p>
        </w:tc>
        <w:tc>
          <w:tcPr>
            <w:tcW w:w="576" w:type="dxa"/>
            <w:vAlign w:val="center"/>
          </w:tcPr>
          <w:p w14:paraId="040B6893" w14:textId="77777777" w:rsidR="00914B40" w:rsidRDefault="00914B40" w:rsidP="00914B40">
            <w:pPr>
              <w:pStyle w:val="TableParagraph"/>
              <w:jc w:val="center"/>
              <w:rPr>
                <w:sz w:val="12"/>
              </w:rPr>
            </w:pPr>
          </w:p>
        </w:tc>
        <w:tc>
          <w:tcPr>
            <w:tcW w:w="576" w:type="dxa"/>
            <w:vAlign w:val="center"/>
          </w:tcPr>
          <w:p w14:paraId="44B781FB" w14:textId="77777777" w:rsidR="00914B40" w:rsidRDefault="00914B40" w:rsidP="00914B40">
            <w:pPr>
              <w:pStyle w:val="TableParagraph"/>
              <w:jc w:val="center"/>
              <w:rPr>
                <w:sz w:val="12"/>
              </w:rPr>
            </w:pPr>
          </w:p>
        </w:tc>
        <w:tc>
          <w:tcPr>
            <w:tcW w:w="576" w:type="dxa"/>
            <w:vAlign w:val="center"/>
          </w:tcPr>
          <w:p w14:paraId="4F0244F6" w14:textId="77777777" w:rsidR="00914B40" w:rsidRDefault="00914B40" w:rsidP="00914B40">
            <w:pPr>
              <w:pStyle w:val="TableParagraph"/>
              <w:jc w:val="center"/>
              <w:rPr>
                <w:sz w:val="12"/>
              </w:rPr>
            </w:pPr>
          </w:p>
        </w:tc>
        <w:tc>
          <w:tcPr>
            <w:tcW w:w="576" w:type="dxa"/>
            <w:vAlign w:val="center"/>
          </w:tcPr>
          <w:p w14:paraId="251C75D9" w14:textId="77777777" w:rsidR="00914B40" w:rsidRDefault="00914B40" w:rsidP="00914B40">
            <w:pPr>
              <w:pStyle w:val="TableParagraph"/>
              <w:jc w:val="center"/>
              <w:rPr>
                <w:sz w:val="12"/>
              </w:rPr>
            </w:pPr>
          </w:p>
        </w:tc>
        <w:tc>
          <w:tcPr>
            <w:tcW w:w="576" w:type="dxa"/>
            <w:vAlign w:val="center"/>
          </w:tcPr>
          <w:p w14:paraId="4FE1CF90" w14:textId="77777777" w:rsidR="00914B40" w:rsidRDefault="00914B40" w:rsidP="00914B40">
            <w:pPr>
              <w:pStyle w:val="TableParagraph"/>
              <w:jc w:val="center"/>
              <w:rPr>
                <w:sz w:val="12"/>
              </w:rPr>
            </w:pPr>
          </w:p>
        </w:tc>
        <w:tc>
          <w:tcPr>
            <w:tcW w:w="576" w:type="dxa"/>
            <w:vAlign w:val="center"/>
          </w:tcPr>
          <w:p w14:paraId="24E496F7" w14:textId="77777777" w:rsidR="00914B40" w:rsidRDefault="00914B40" w:rsidP="00914B40">
            <w:pPr>
              <w:pStyle w:val="TableParagraph"/>
              <w:jc w:val="center"/>
              <w:rPr>
                <w:sz w:val="12"/>
              </w:rPr>
            </w:pPr>
          </w:p>
        </w:tc>
        <w:tc>
          <w:tcPr>
            <w:tcW w:w="576" w:type="dxa"/>
            <w:vAlign w:val="center"/>
          </w:tcPr>
          <w:p w14:paraId="7080386D" w14:textId="77777777" w:rsidR="00914B40" w:rsidRDefault="00914B40" w:rsidP="00914B40">
            <w:pPr>
              <w:pStyle w:val="TableParagraph"/>
              <w:jc w:val="center"/>
              <w:rPr>
                <w:sz w:val="12"/>
              </w:rPr>
            </w:pPr>
          </w:p>
        </w:tc>
        <w:tc>
          <w:tcPr>
            <w:tcW w:w="576" w:type="dxa"/>
            <w:vAlign w:val="center"/>
          </w:tcPr>
          <w:p w14:paraId="02019E5E" w14:textId="77777777" w:rsidR="00914B40" w:rsidRDefault="00914B40" w:rsidP="00914B40">
            <w:pPr>
              <w:pStyle w:val="TableParagraph"/>
              <w:jc w:val="center"/>
              <w:rPr>
                <w:sz w:val="12"/>
              </w:rPr>
            </w:pPr>
          </w:p>
        </w:tc>
      </w:tr>
      <w:tr w:rsidR="00914B40" w:rsidRPr="00A734D2" w14:paraId="5529AC6F" w14:textId="77777777" w:rsidTr="00914B40">
        <w:trPr>
          <w:trHeight w:val="255"/>
        </w:trPr>
        <w:tc>
          <w:tcPr>
            <w:tcW w:w="4500" w:type="dxa"/>
          </w:tcPr>
          <w:p w14:paraId="16C3063B" w14:textId="77777777" w:rsidR="00914B40" w:rsidRDefault="00914B40" w:rsidP="00914B40">
            <w:pPr>
              <w:pStyle w:val="TableParagraph"/>
              <w:spacing w:before="100" w:line="134" w:lineRule="exact"/>
              <w:ind w:left="34"/>
              <w:rPr>
                <w:sz w:val="13"/>
              </w:rPr>
            </w:pPr>
            <w:r>
              <w:rPr>
                <w:sz w:val="13"/>
              </w:rPr>
              <w:t xml:space="preserve">2) </w:t>
            </w:r>
            <w:r>
              <w:rPr>
                <w:sz w:val="13"/>
                <w:u w:val="single"/>
              </w:rPr>
              <w:t>Was follow-up long enough for outcomes to occur</w:t>
            </w:r>
          </w:p>
        </w:tc>
        <w:tc>
          <w:tcPr>
            <w:tcW w:w="466" w:type="dxa"/>
            <w:vAlign w:val="center"/>
          </w:tcPr>
          <w:p w14:paraId="52D2BFBA"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7A12288B"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5AA64DE"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4EC629B" w14:textId="77777777" w:rsidR="00914B40" w:rsidRDefault="00914B40" w:rsidP="00914B40">
            <w:pPr>
              <w:pStyle w:val="TableParagraph"/>
              <w:jc w:val="center"/>
              <w:rPr>
                <w:sz w:val="12"/>
              </w:rPr>
            </w:pPr>
          </w:p>
        </w:tc>
        <w:tc>
          <w:tcPr>
            <w:tcW w:w="576" w:type="dxa"/>
            <w:vAlign w:val="center"/>
          </w:tcPr>
          <w:p w14:paraId="4B8F9280"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5DF40932" w14:textId="77777777" w:rsidR="00914B40" w:rsidRDefault="00914B40" w:rsidP="00914B40">
            <w:pPr>
              <w:pStyle w:val="TableParagraph"/>
              <w:jc w:val="center"/>
              <w:rPr>
                <w:sz w:val="12"/>
              </w:rPr>
            </w:pPr>
          </w:p>
        </w:tc>
        <w:tc>
          <w:tcPr>
            <w:tcW w:w="576" w:type="dxa"/>
            <w:vAlign w:val="center"/>
          </w:tcPr>
          <w:p w14:paraId="7611B50D"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205BB786" w14:textId="77777777" w:rsidR="00914B40" w:rsidRDefault="00914B40" w:rsidP="00914B40">
            <w:pPr>
              <w:pStyle w:val="TableParagraph"/>
              <w:jc w:val="center"/>
              <w:rPr>
                <w:sz w:val="12"/>
              </w:rPr>
            </w:pPr>
          </w:p>
        </w:tc>
        <w:tc>
          <w:tcPr>
            <w:tcW w:w="576" w:type="dxa"/>
            <w:vAlign w:val="center"/>
          </w:tcPr>
          <w:p w14:paraId="799C56A2" w14:textId="77777777" w:rsidR="00914B40" w:rsidRDefault="00914B40" w:rsidP="00914B40">
            <w:pPr>
              <w:pStyle w:val="TableParagraph"/>
              <w:jc w:val="center"/>
              <w:rPr>
                <w:sz w:val="12"/>
              </w:rPr>
            </w:pPr>
          </w:p>
        </w:tc>
        <w:tc>
          <w:tcPr>
            <w:tcW w:w="576" w:type="dxa"/>
            <w:vAlign w:val="center"/>
          </w:tcPr>
          <w:p w14:paraId="7DB48593" w14:textId="77777777" w:rsidR="00914B40" w:rsidRDefault="00914B40" w:rsidP="00914B40">
            <w:pPr>
              <w:pStyle w:val="TableParagraph"/>
              <w:jc w:val="center"/>
              <w:rPr>
                <w:sz w:val="12"/>
              </w:rPr>
            </w:pPr>
          </w:p>
        </w:tc>
        <w:tc>
          <w:tcPr>
            <w:tcW w:w="576" w:type="dxa"/>
            <w:vAlign w:val="center"/>
          </w:tcPr>
          <w:p w14:paraId="11755B01" w14:textId="77777777" w:rsidR="00914B40" w:rsidRDefault="00914B40" w:rsidP="00914B40">
            <w:pPr>
              <w:pStyle w:val="TableParagraph"/>
              <w:jc w:val="center"/>
              <w:rPr>
                <w:sz w:val="12"/>
              </w:rPr>
            </w:pPr>
          </w:p>
        </w:tc>
        <w:tc>
          <w:tcPr>
            <w:tcW w:w="576" w:type="dxa"/>
            <w:vAlign w:val="center"/>
          </w:tcPr>
          <w:p w14:paraId="5E30FFEA" w14:textId="77777777" w:rsidR="00914B40" w:rsidRDefault="00914B40" w:rsidP="00914B40">
            <w:pPr>
              <w:pStyle w:val="TableParagraph"/>
              <w:jc w:val="center"/>
              <w:rPr>
                <w:sz w:val="12"/>
              </w:rPr>
            </w:pPr>
          </w:p>
        </w:tc>
        <w:tc>
          <w:tcPr>
            <w:tcW w:w="576" w:type="dxa"/>
            <w:vAlign w:val="center"/>
          </w:tcPr>
          <w:p w14:paraId="18D6A9F3" w14:textId="77777777" w:rsidR="00914B40" w:rsidRDefault="00914B40" w:rsidP="00914B40">
            <w:pPr>
              <w:pStyle w:val="TableParagraph"/>
              <w:jc w:val="center"/>
              <w:rPr>
                <w:sz w:val="12"/>
              </w:rPr>
            </w:pPr>
          </w:p>
        </w:tc>
        <w:tc>
          <w:tcPr>
            <w:tcW w:w="576" w:type="dxa"/>
            <w:vAlign w:val="center"/>
          </w:tcPr>
          <w:p w14:paraId="7E427F01" w14:textId="77777777" w:rsidR="00914B40" w:rsidRDefault="00914B40" w:rsidP="00914B40">
            <w:pPr>
              <w:pStyle w:val="TableParagraph"/>
              <w:jc w:val="center"/>
              <w:rPr>
                <w:sz w:val="12"/>
              </w:rPr>
            </w:pPr>
          </w:p>
        </w:tc>
        <w:tc>
          <w:tcPr>
            <w:tcW w:w="576" w:type="dxa"/>
            <w:vAlign w:val="center"/>
          </w:tcPr>
          <w:p w14:paraId="580F3E40" w14:textId="77777777" w:rsidR="00914B40" w:rsidRDefault="00914B40" w:rsidP="00914B40">
            <w:pPr>
              <w:pStyle w:val="TableParagraph"/>
              <w:jc w:val="center"/>
              <w:rPr>
                <w:sz w:val="12"/>
              </w:rPr>
            </w:pPr>
          </w:p>
        </w:tc>
        <w:tc>
          <w:tcPr>
            <w:tcW w:w="576" w:type="dxa"/>
            <w:vAlign w:val="center"/>
          </w:tcPr>
          <w:p w14:paraId="5BD404E0" w14:textId="77777777" w:rsidR="00914B40" w:rsidRDefault="00914B40" w:rsidP="00914B40">
            <w:pPr>
              <w:pStyle w:val="TableParagraph"/>
              <w:jc w:val="center"/>
              <w:rPr>
                <w:sz w:val="12"/>
              </w:rPr>
            </w:pPr>
          </w:p>
        </w:tc>
        <w:tc>
          <w:tcPr>
            <w:tcW w:w="576" w:type="dxa"/>
            <w:vAlign w:val="center"/>
          </w:tcPr>
          <w:p w14:paraId="6FCBE73B" w14:textId="77777777" w:rsidR="00914B40" w:rsidRDefault="00914B40" w:rsidP="00914B40">
            <w:pPr>
              <w:pStyle w:val="TableParagraph"/>
              <w:jc w:val="center"/>
              <w:rPr>
                <w:sz w:val="12"/>
              </w:rPr>
            </w:pPr>
          </w:p>
        </w:tc>
        <w:tc>
          <w:tcPr>
            <w:tcW w:w="576" w:type="dxa"/>
            <w:vAlign w:val="center"/>
          </w:tcPr>
          <w:p w14:paraId="7C72A4D0" w14:textId="77777777" w:rsidR="00914B40" w:rsidRDefault="00914B40" w:rsidP="00914B40">
            <w:pPr>
              <w:pStyle w:val="TableParagraph"/>
              <w:jc w:val="center"/>
              <w:rPr>
                <w:sz w:val="12"/>
              </w:rPr>
            </w:pPr>
          </w:p>
        </w:tc>
      </w:tr>
      <w:tr w:rsidR="00914B40" w14:paraId="55652125" w14:textId="77777777" w:rsidTr="00914B40">
        <w:trPr>
          <w:trHeight w:val="207"/>
        </w:trPr>
        <w:tc>
          <w:tcPr>
            <w:tcW w:w="4500" w:type="dxa"/>
          </w:tcPr>
          <w:p w14:paraId="3AC8F551" w14:textId="77777777" w:rsidR="00914B40" w:rsidRDefault="00914B40" w:rsidP="00914B40">
            <w:pPr>
              <w:pStyle w:val="TableParagraph"/>
              <w:spacing w:before="16"/>
              <w:ind w:left="34"/>
              <w:rPr>
                <w:sz w:val="13"/>
              </w:rPr>
            </w:pPr>
            <w:r>
              <w:rPr>
                <w:sz w:val="13"/>
              </w:rPr>
              <w:t>a) yes (select an adequate follow up period for outcome of interest) *</w:t>
            </w:r>
          </w:p>
        </w:tc>
        <w:tc>
          <w:tcPr>
            <w:tcW w:w="466" w:type="dxa"/>
            <w:vAlign w:val="center"/>
          </w:tcPr>
          <w:p w14:paraId="4A77F9D8" w14:textId="77777777" w:rsidR="00914B40" w:rsidRPr="00B924D7"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77B8B001" w14:textId="77777777" w:rsidR="00914B40" w:rsidRPr="00B924D7" w:rsidRDefault="00914B40" w:rsidP="00914B40">
            <w:pPr>
              <w:pStyle w:val="TableParagraph"/>
              <w:spacing w:line="188" w:lineRule="exact"/>
              <w:ind w:right="1"/>
              <w:jc w:val="center"/>
              <w:rPr>
                <w:rFonts w:ascii="Calibri"/>
                <w:b/>
                <w:w w:val="102"/>
                <w:sz w:val="21"/>
              </w:rPr>
            </w:pPr>
            <w:r>
              <w:rPr>
                <w:rFonts w:ascii="Calibri"/>
                <w:b/>
                <w:w w:val="102"/>
                <w:sz w:val="21"/>
              </w:rPr>
              <w:t>*</w:t>
            </w:r>
          </w:p>
        </w:tc>
        <w:tc>
          <w:tcPr>
            <w:tcW w:w="576" w:type="dxa"/>
            <w:vAlign w:val="center"/>
          </w:tcPr>
          <w:p w14:paraId="0344FCB8" w14:textId="77777777" w:rsidR="00914B40" w:rsidRPr="00B924D7" w:rsidRDefault="00914B40" w:rsidP="00914B40">
            <w:pPr>
              <w:pStyle w:val="TableParagraph"/>
              <w:spacing w:line="188" w:lineRule="exact"/>
              <w:ind w:left="2"/>
              <w:jc w:val="center"/>
              <w:rPr>
                <w:rFonts w:ascii="Calibri"/>
                <w:b/>
                <w:w w:val="102"/>
                <w:sz w:val="21"/>
              </w:rPr>
            </w:pPr>
            <w:r>
              <w:rPr>
                <w:rFonts w:ascii="Calibri"/>
                <w:b/>
                <w:w w:val="102"/>
                <w:sz w:val="21"/>
              </w:rPr>
              <w:t>*</w:t>
            </w:r>
          </w:p>
        </w:tc>
        <w:tc>
          <w:tcPr>
            <w:tcW w:w="576" w:type="dxa"/>
            <w:vAlign w:val="center"/>
          </w:tcPr>
          <w:p w14:paraId="089FD71E"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770C5D2F"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305FC941" w14:textId="77777777" w:rsidR="00914B40" w:rsidRDefault="00914B40" w:rsidP="00914B40">
            <w:pPr>
              <w:pStyle w:val="TableParagraph"/>
              <w:spacing w:line="188" w:lineRule="exact"/>
              <w:ind w:right="34"/>
              <w:jc w:val="center"/>
              <w:rPr>
                <w:rFonts w:ascii="Calibri"/>
                <w:b/>
                <w:sz w:val="21"/>
              </w:rPr>
            </w:pPr>
            <w:r>
              <w:rPr>
                <w:rFonts w:ascii="Calibri"/>
                <w:b/>
                <w:w w:val="102"/>
                <w:sz w:val="21"/>
              </w:rPr>
              <w:t>*</w:t>
            </w:r>
          </w:p>
        </w:tc>
        <w:tc>
          <w:tcPr>
            <w:tcW w:w="576" w:type="dxa"/>
            <w:vAlign w:val="center"/>
          </w:tcPr>
          <w:p w14:paraId="65B8909D" w14:textId="77777777" w:rsidR="00914B40"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7490B43E" w14:textId="77777777" w:rsidR="00914B40" w:rsidRDefault="00914B40" w:rsidP="00914B40">
            <w:pPr>
              <w:pStyle w:val="TableParagraph"/>
              <w:spacing w:line="188" w:lineRule="exact"/>
              <w:ind w:left="424"/>
              <w:jc w:val="center"/>
              <w:rPr>
                <w:rFonts w:ascii="Calibri"/>
                <w:b/>
                <w:sz w:val="21"/>
              </w:rPr>
            </w:pPr>
            <w:r>
              <w:rPr>
                <w:rFonts w:ascii="Calibri"/>
                <w:b/>
                <w:w w:val="102"/>
                <w:sz w:val="21"/>
              </w:rPr>
              <w:t>*</w:t>
            </w:r>
          </w:p>
        </w:tc>
        <w:tc>
          <w:tcPr>
            <w:tcW w:w="576" w:type="dxa"/>
            <w:vAlign w:val="center"/>
          </w:tcPr>
          <w:p w14:paraId="6E5FAD3A"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678569E7"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043CA90D"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262DFAF1"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4D00B143"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2E9D3CA5"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612C4F98" w14:textId="77777777" w:rsidR="00914B40" w:rsidRDefault="00914B40" w:rsidP="00914B40">
            <w:pPr>
              <w:pStyle w:val="TableParagraph"/>
              <w:spacing w:line="188" w:lineRule="exact"/>
              <w:ind w:left="2"/>
              <w:jc w:val="center"/>
              <w:rPr>
                <w:rFonts w:ascii="Calibri"/>
                <w:b/>
                <w:sz w:val="21"/>
              </w:rPr>
            </w:pPr>
            <w:r>
              <w:rPr>
                <w:rFonts w:ascii="Calibri"/>
                <w:b/>
                <w:w w:val="102"/>
                <w:sz w:val="21"/>
              </w:rPr>
              <w:t>*</w:t>
            </w:r>
          </w:p>
        </w:tc>
        <w:tc>
          <w:tcPr>
            <w:tcW w:w="576" w:type="dxa"/>
            <w:vAlign w:val="center"/>
          </w:tcPr>
          <w:p w14:paraId="7BF66942" w14:textId="77777777" w:rsidR="00914B40" w:rsidRDefault="00914B40" w:rsidP="00914B40">
            <w:pPr>
              <w:pStyle w:val="TableParagraph"/>
              <w:spacing w:line="188" w:lineRule="exact"/>
              <w:ind w:left="77"/>
              <w:jc w:val="center"/>
              <w:rPr>
                <w:rFonts w:ascii="Calibri"/>
                <w:b/>
                <w:sz w:val="21"/>
              </w:rPr>
            </w:pPr>
            <w:r>
              <w:rPr>
                <w:rFonts w:ascii="Calibri"/>
                <w:b/>
                <w:w w:val="102"/>
                <w:sz w:val="21"/>
              </w:rPr>
              <w:t>*</w:t>
            </w:r>
          </w:p>
        </w:tc>
        <w:tc>
          <w:tcPr>
            <w:tcW w:w="576" w:type="dxa"/>
            <w:vAlign w:val="center"/>
          </w:tcPr>
          <w:p w14:paraId="37311086"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c>
          <w:tcPr>
            <w:tcW w:w="576" w:type="dxa"/>
            <w:vAlign w:val="center"/>
          </w:tcPr>
          <w:p w14:paraId="7053AEC8" w14:textId="77777777" w:rsidR="00914B40" w:rsidRDefault="00914B40" w:rsidP="00914B40">
            <w:pPr>
              <w:pStyle w:val="TableParagraph"/>
              <w:spacing w:line="188" w:lineRule="exact"/>
              <w:ind w:right="1"/>
              <w:jc w:val="center"/>
              <w:rPr>
                <w:rFonts w:ascii="Calibri"/>
                <w:b/>
                <w:sz w:val="21"/>
              </w:rPr>
            </w:pPr>
            <w:r>
              <w:rPr>
                <w:rFonts w:ascii="Calibri"/>
                <w:b/>
                <w:w w:val="102"/>
                <w:sz w:val="21"/>
              </w:rPr>
              <w:t>*</w:t>
            </w:r>
          </w:p>
        </w:tc>
      </w:tr>
      <w:tr w:rsidR="00914B40" w14:paraId="0CDA9797" w14:textId="77777777" w:rsidTr="00914B40">
        <w:trPr>
          <w:trHeight w:val="162"/>
        </w:trPr>
        <w:tc>
          <w:tcPr>
            <w:tcW w:w="4500" w:type="dxa"/>
          </w:tcPr>
          <w:p w14:paraId="23B57743" w14:textId="77777777" w:rsidR="00914B40" w:rsidRDefault="00914B40" w:rsidP="00914B40">
            <w:pPr>
              <w:pStyle w:val="TableParagraph"/>
              <w:spacing w:line="133" w:lineRule="exact"/>
              <w:ind w:left="34"/>
              <w:rPr>
                <w:sz w:val="13"/>
              </w:rPr>
            </w:pPr>
            <w:r>
              <w:rPr>
                <w:sz w:val="13"/>
              </w:rPr>
              <w:t>b) no</w:t>
            </w:r>
          </w:p>
        </w:tc>
        <w:tc>
          <w:tcPr>
            <w:tcW w:w="466" w:type="dxa"/>
            <w:vAlign w:val="center"/>
          </w:tcPr>
          <w:p w14:paraId="03AD119F"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189B0CB"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A501FC8"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EE012CD" w14:textId="77777777" w:rsidR="00914B40" w:rsidRDefault="00914B40" w:rsidP="00914B40">
            <w:pPr>
              <w:pStyle w:val="TableParagraph"/>
              <w:jc w:val="center"/>
              <w:rPr>
                <w:sz w:val="12"/>
              </w:rPr>
            </w:pPr>
          </w:p>
        </w:tc>
        <w:tc>
          <w:tcPr>
            <w:tcW w:w="576" w:type="dxa"/>
            <w:vAlign w:val="center"/>
          </w:tcPr>
          <w:p w14:paraId="653DFF76"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167E4C87" w14:textId="77777777" w:rsidR="00914B40" w:rsidRDefault="00914B40" w:rsidP="00914B40">
            <w:pPr>
              <w:pStyle w:val="TableParagraph"/>
              <w:jc w:val="center"/>
              <w:rPr>
                <w:sz w:val="12"/>
              </w:rPr>
            </w:pPr>
          </w:p>
        </w:tc>
        <w:tc>
          <w:tcPr>
            <w:tcW w:w="576" w:type="dxa"/>
            <w:vAlign w:val="center"/>
          </w:tcPr>
          <w:p w14:paraId="064A97C9"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6ADAB18" w14:textId="77777777" w:rsidR="00914B40" w:rsidRDefault="00914B40" w:rsidP="00914B40">
            <w:pPr>
              <w:pStyle w:val="TableParagraph"/>
              <w:jc w:val="center"/>
              <w:rPr>
                <w:sz w:val="12"/>
              </w:rPr>
            </w:pPr>
          </w:p>
        </w:tc>
        <w:tc>
          <w:tcPr>
            <w:tcW w:w="576" w:type="dxa"/>
            <w:vAlign w:val="center"/>
          </w:tcPr>
          <w:p w14:paraId="7F89B6F2" w14:textId="77777777" w:rsidR="00914B40" w:rsidRDefault="00914B40" w:rsidP="00914B40">
            <w:pPr>
              <w:pStyle w:val="TableParagraph"/>
              <w:jc w:val="center"/>
              <w:rPr>
                <w:sz w:val="12"/>
              </w:rPr>
            </w:pPr>
          </w:p>
        </w:tc>
        <w:tc>
          <w:tcPr>
            <w:tcW w:w="576" w:type="dxa"/>
            <w:vAlign w:val="center"/>
          </w:tcPr>
          <w:p w14:paraId="613C4C3C" w14:textId="77777777" w:rsidR="00914B40" w:rsidRDefault="00914B40" w:rsidP="00914B40">
            <w:pPr>
              <w:pStyle w:val="TableParagraph"/>
              <w:jc w:val="center"/>
              <w:rPr>
                <w:sz w:val="12"/>
              </w:rPr>
            </w:pPr>
          </w:p>
        </w:tc>
        <w:tc>
          <w:tcPr>
            <w:tcW w:w="576" w:type="dxa"/>
            <w:vAlign w:val="center"/>
          </w:tcPr>
          <w:p w14:paraId="61459068" w14:textId="77777777" w:rsidR="00914B40" w:rsidRDefault="00914B40" w:rsidP="00914B40">
            <w:pPr>
              <w:pStyle w:val="TableParagraph"/>
              <w:jc w:val="center"/>
              <w:rPr>
                <w:sz w:val="12"/>
              </w:rPr>
            </w:pPr>
          </w:p>
        </w:tc>
        <w:tc>
          <w:tcPr>
            <w:tcW w:w="576" w:type="dxa"/>
            <w:vAlign w:val="center"/>
          </w:tcPr>
          <w:p w14:paraId="44C1D43A" w14:textId="77777777" w:rsidR="00914B40" w:rsidRDefault="00914B40" w:rsidP="00914B40">
            <w:pPr>
              <w:pStyle w:val="TableParagraph"/>
              <w:jc w:val="center"/>
              <w:rPr>
                <w:sz w:val="12"/>
              </w:rPr>
            </w:pPr>
          </w:p>
        </w:tc>
        <w:tc>
          <w:tcPr>
            <w:tcW w:w="576" w:type="dxa"/>
            <w:vAlign w:val="center"/>
          </w:tcPr>
          <w:p w14:paraId="5AF784DE" w14:textId="77777777" w:rsidR="00914B40" w:rsidRDefault="00914B40" w:rsidP="00914B40">
            <w:pPr>
              <w:pStyle w:val="TableParagraph"/>
              <w:jc w:val="center"/>
              <w:rPr>
                <w:sz w:val="12"/>
              </w:rPr>
            </w:pPr>
          </w:p>
        </w:tc>
        <w:tc>
          <w:tcPr>
            <w:tcW w:w="576" w:type="dxa"/>
            <w:vAlign w:val="center"/>
          </w:tcPr>
          <w:p w14:paraId="64B123A5" w14:textId="77777777" w:rsidR="00914B40" w:rsidRDefault="00914B40" w:rsidP="00914B40">
            <w:pPr>
              <w:pStyle w:val="TableParagraph"/>
              <w:jc w:val="center"/>
              <w:rPr>
                <w:sz w:val="12"/>
              </w:rPr>
            </w:pPr>
          </w:p>
        </w:tc>
        <w:tc>
          <w:tcPr>
            <w:tcW w:w="576" w:type="dxa"/>
            <w:vAlign w:val="center"/>
          </w:tcPr>
          <w:p w14:paraId="7AB15977" w14:textId="77777777" w:rsidR="00914B40" w:rsidRDefault="00914B40" w:rsidP="00914B40">
            <w:pPr>
              <w:pStyle w:val="TableParagraph"/>
              <w:jc w:val="center"/>
              <w:rPr>
                <w:sz w:val="12"/>
              </w:rPr>
            </w:pPr>
          </w:p>
        </w:tc>
        <w:tc>
          <w:tcPr>
            <w:tcW w:w="576" w:type="dxa"/>
            <w:vAlign w:val="center"/>
          </w:tcPr>
          <w:p w14:paraId="00C212FC" w14:textId="77777777" w:rsidR="00914B40" w:rsidRDefault="00914B40" w:rsidP="00914B40">
            <w:pPr>
              <w:pStyle w:val="TableParagraph"/>
              <w:jc w:val="center"/>
              <w:rPr>
                <w:sz w:val="12"/>
              </w:rPr>
            </w:pPr>
          </w:p>
        </w:tc>
        <w:tc>
          <w:tcPr>
            <w:tcW w:w="576" w:type="dxa"/>
            <w:vAlign w:val="center"/>
          </w:tcPr>
          <w:p w14:paraId="305EFEA0" w14:textId="77777777" w:rsidR="00914B40" w:rsidRDefault="00914B40" w:rsidP="00914B40">
            <w:pPr>
              <w:pStyle w:val="TableParagraph"/>
              <w:jc w:val="center"/>
              <w:rPr>
                <w:sz w:val="12"/>
              </w:rPr>
            </w:pPr>
          </w:p>
        </w:tc>
        <w:tc>
          <w:tcPr>
            <w:tcW w:w="576" w:type="dxa"/>
            <w:vAlign w:val="center"/>
          </w:tcPr>
          <w:p w14:paraId="475B18FE" w14:textId="77777777" w:rsidR="00914B40" w:rsidRDefault="00914B40" w:rsidP="00914B40">
            <w:pPr>
              <w:pStyle w:val="TableParagraph"/>
              <w:jc w:val="center"/>
              <w:rPr>
                <w:sz w:val="12"/>
              </w:rPr>
            </w:pPr>
          </w:p>
        </w:tc>
      </w:tr>
      <w:tr w:rsidR="00914B40" w:rsidRPr="00A734D2" w14:paraId="71D46542" w14:textId="77777777" w:rsidTr="00914B40">
        <w:trPr>
          <w:trHeight w:val="162"/>
        </w:trPr>
        <w:tc>
          <w:tcPr>
            <w:tcW w:w="4500" w:type="dxa"/>
          </w:tcPr>
          <w:p w14:paraId="38F6266A" w14:textId="77777777" w:rsidR="00914B40" w:rsidRDefault="00914B40" w:rsidP="00914B40">
            <w:pPr>
              <w:pStyle w:val="TableParagraph"/>
              <w:spacing w:before="100" w:line="130" w:lineRule="exact"/>
              <w:ind w:left="34"/>
              <w:rPr>
                <w:sz w:val="13"/>
              </w:rPr>
            </w:pPr>
            <w:r>
              <w:rPr>
                <w:sz w:val="13"/>
              </w:rPr>
              <w:t xml:space="preserve">3) </w:t>
            </w:r>
            <w:r>
              <w:rPr>
                <w:sz w:val="13"/>
                <w:u w:val="single"/>
              </w:rPr>
              <w:t>Adequacy of follow up of cohorts</w:t>
            </w:r>
          </w:p>
        </w:tc>
        <w:tc>
          <w:tcPr>
            <w:tcW w:w="466" w:type="dxa"/>
            <w:vAlign w:val="center"/>
          </w:tcPr>
          <w:p w14:paraId="562C90F1"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6C13EA1"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E8C4822"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26B8092F" w14:textId="77777777" w:rsidR="00914B40" w:rsidRDefault="00914B40" w:rsidP="00914B40">
            <w:pPr>
              <w:pStyle w:val="TableParagraph"/>
              <w:jc w:val="center"/>
              <w:rPr>
                <w:sz w:val="12"/>
              </w:rPr>
            </w:pPr>
          </w:p>
        </w:tc>
        <w:tc>
          <w:tcPr>
            <w:tcW w:w="576" w:type="dxa"/>
            <w:vAlign w:val="center"/>
          </w:tcPr>
          <w:p w14:paraId="7D4518D4"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5ED6652A" w14:textId="77777777" w:rsidR="00914B40" w:rsidRDefault="00914B40" w:rsidP="00914B40">
            <w:pPr>
              <w:pStyle w:val="TableParagraph"/>
              <w:jc w:val="center"/>
              <w:rPr>
                <w:sz w:val="12"/>
              </w:rPr>
            </w:pPr>
          </w:p>
        </w:tc>
        <w:tc>
          <w:tcPr>
            <w:tcW w:w="576" w:type="dxa"/>
            <w:vAlign w:val="center"/>
          </w:tcPr>
          <w:p w14:paraId="61F3E8AD"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65322EAE" w14:textId="77777777" w:rsidR="00914B40" w:rsidRDefault="00914B40" w:rsidP="00914B40">
            <w:pPr>
              <w:pStyle w:val="TableParagraph"/>
              <w:jc w:val="center"/>
              <w:rPr>
                <w:sz w:val="12"/>
              </w:rPr>
            </w:pPr>
          </w:p>
        </w:tc>
        <w:tc>
          <w:tcPr>
            <w:tcW w:w="576" w:type="dxa"/>
            <w:vAlign w:val="center"/>
          </w:tcPr>
          <w:p w14:paraId="5135B063" w14:textId="77777777" w:rsidR="00914B40" w:rsidRDefault="00914B40" w:rsidP="00914B40">
            <w:pPr>
              <w:pStyle w:val="TableParagraph"/>
              <w:jc w:val="center"/>
              <w:rPr>
                <w:sz w:val="12"/>
              </w:rPr>
            </w:pPr>
          </w:p>
        </w:tc>
        <w:tc>
          <w:tcPr>
            <w:tcW w:w="576" w:type="dxa"/>
            <w:vAlign w:val="center"/>
          </w:tcPr>
          <w:p w14:paraId="13BCA461" w14:textId="77777777" w:rsidR="00914B40" w:rsidRDefault="00914B40" w:rsidP="00914B40">
            <w:pPr>
              <w:pStyle w:val="TableParagraph"/>
              <w:jc w:val="center"/>
              <w:rPr>
                <w:sz w:val="12"/>
              </w:rPr>
            </w:pPr>
          </w:p>
        </w:tc>
        <w:tc>
          <w:tcPr>
            <w:tcW w:w="576" w:type="dxa"/>
            <w:vAlign w:val="center"/>
          </w:tcPr>
          <w:p w14:paraId="46FACB9E" w14:textId="77777777" w:rsidR="00914B40" w:rsidRDefault="00914B40" w:rsidP="00914B40">
            <w:pPr>
              <w:pStyle w:val="TableParagraph"/>
              <w:jc w:val="center"/>
              <w:rPr>
                <w:sz w:val="12"/>
              </w:rPr>
            </w:pPr>
          </w:p>
        </w:tc>
        <w:tc>
          <w:tcPr>
            <w:tcW w:w="576" w:type="dxa"/>
            <w:vAlign w:val="center"/>
          </w:tcPr>
          <w:p w14:paraId="1E6256F3" w14:textId="77777777" w:rsidR="00914B40" w:rsidRDefault="00914B40" w:rsidP="00914B40">
            <w:pPr>
              <w:pStyle w:val="TableParagraph"/>
              <w:jc w:val="center"/>
              <w:rPr>
                <w:sz w:val="12"/>
              </w:rPr>
            </w:pPr>
          </w:p>
        </w:tc>
        <w:tc>
          <w:tcPr>
            <w:tcW w:w="576" w:type="dxa"/>
            <w:vAlign w:val="center"/>
          </w:tcPr>
          <w:p w14:paraId="3DAE66FE" w14:textId="77777777" w:rsidR="00914B40" w:rsidRDefault="00914B40" w:rsidP="00914B40">
            <w:pPr>
              <w:pStyle w:val="TableParagraph"/>
              <w:jc w:val="center"/>
              <w:rPr>
                <w:sz w:val="12"/>
              </w:rPr>
            </w:pPr>
          </w:p>
        </w:tc>
        <w:tc>
          <w:tcPr>
            <w:tcW w:w="576" w:type="dxa"/>
            <w:vAlign w:val="center"/>
          </w:tcPr>
          <w:p w14:paraId="66B1F962" w14:textId="77777777" w:rsidR="00914B40" w:rsidRDefault="00914B40" w:rsidP="00914B40">
            <w:pPr>
              <w:pStyle w:val="TableParagraph"/>
              <w:jc w:val="center"/>
              <w:rPr>
                <w:sz w:val="12"/>
              </w:rPr>
            </w:pPr>
          </w:p>
        </w:tc>
        <w:tc>
          <w:tcPr>
            <w:tcW w:w="576" w:type="dxa"/>
            <w:vAlign w:val="center"/>
          </w:tcPr>
          <w:p w14:paraId="54B92002" w14:textId="77777777" w:rsidR="00914B40" w:rsidRDefault="00914B40" w:rsidP="00914B40">
            <w:pPr>
              <w:pStyle w:val="TableParagraph"/>
              <w:jc w:val="center"/>
              <w:rPr>
                <w:sz w:val="12"/>
              </w:rPr>
            </w:pPr>
          </w:p>
        </w:tc>
        <w:tc>
          <w:tcPr>
            <w:tcW w:w="576" w:type="dxa"/>
            <w:vAlign w:val="center"/>
          </w:tcPr>
          <w:p w14:paraId="5D0DCCC8" w14:textId="77777777" w:rsidR="00914B40" w:rsidRDefault="00914B40" w:rsidP="00914B40">
            <w:pPr>
              <w:pStyle w:val="TableParagraph"/>
              <w:jc w:val="center"/>
              <w:rPr>
                <w:sz w:val="12"/>
              </w:rPr>
            </w:pPr>
          </w:p>
        </w:tc>
        <w:tc>
          <w:tcPr>
            <w:tcW w:w="576" w:type="dxa"/>
            <w:vAlign w:val="center"/>
          </w:tcPr>
          <w:p w14:paraId="75760F9C" w14:textId="77777777" w:rsidR="00914B40" w:rsidRDefault="00914B40" w:rsidP="00914B40">
            <w:pPr>
              <w:pStyle w:val="TableParagraph"/>
              <w:jc w:val="center"/>
              <w:rPr>
                <w:sz w:val="12"/>
              </w:rPr>
            </w:pPr>
          </w:p>
        </w:tc>
        <w:tc>
          <w:tcPr>
            <w:tcW w:w="576" w:type="dxa"/>
            <w:vAlign w:val="center"/>
          </w:tcPr>
          <w:p w14:paraId="4D41D6A5" w14:textId="77777777" w:rsidR="00914B40" w:rsidRDefault="00914B40" w:rsidP="00914B40">
            <w:pPr>
              <w:pStyle w:val="TableParagraph"/>
              <w:jc w:val="center"/>
              <w:rPr>
                <w:sz w:val="12"/>
              </w:rPr>
            </w:pPr>
          </w:p>
        </w:tc>
      </w:tr>
      <w:tr w:rsidR="00914B40" w:rsidRPr="00A734D2" w14:paraId="70A22082" w14:textId="77777777" w:rsidTr="00914B40">
        <w:trPr>
          <w:trHeight w:val="204"/>
        </w:trPr>
        <w:tc>
          <w:tcPr>
            <w:tcW w:w="4500" w:type="dxa"/>
          </w:tcPr>
          <w:p w14:paraId="7C3D95B3" w14:textId="77777777" w:rsidR="00914B40" w:rsidRDefault="00914B40" w:rsidP="00914B40">
            <w:pPr>
              <w:pStyle w:val="TableParagraph"/>
              <w:spacing w:before="20"/>
              <w:ind w:left="34"/>
              <w:rPr>
                <w:sz w:val="13"/>
              </w:rPr>
            </w:pPr>
            <w:r>
              <w:rPr>
                <w:sz w:val="13"/>
              </w:rPr>
              <w:t>a) complete follow up - all subjects accounted for *</w:t>
            </w:r>
          </w:p>
        </w:tc>
        <w:tc>
          <w:tcPr>
            <w:tcW w:w="466" w:type="dxa"/>
            <w:vAlign w:val="center"/>
          </w:tcPr>
          <w:p w14:paraId="61A4F6A0"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096490C"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707CFA91"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5A58923" w14:textId="77777777" w:rsidR="00914B40" w:rsidRDefault="00914B40" w:rsidP="00914B40">
            <w:pPr>
              <w:pStyle w:val="TableParagraph"/>
              <w:spacing w:line="184" w:lineRule="exact"/>
              <w:ind w:left="97"/>
              <w:jc w:val="center"/>
              <w:rPr>
                <w:rFonts w:ascii="Calibri"/>
                <w:b/>
                <w:w w:val="102"/>
                <w:sz w:val="21"/>
              </w:rPr>
            </w:pPr>
          </w:p>
        </w:tc>
        <w:tc>
          <w:tcPr>
            <w:tcW w:w="576" w:type="dxa"/>
            <w:vAlign w:val="center"/>
          </w:tcPr>
          <w:p w14:paraId="3A8AABF4" w14:textId="77777777" w:rsidR="00914B40" w:rsidRDefault="00914B40" w:rsidP="00914B40">
            <w:pPr>
              <w:pStyle w:val="TableParagraph"/>
              <w:spacing w:line="188" w:lineRule="exact"/>
              <w:ind w:left="97"/>
              <w:jc w:val="center"/>
              <w:rPr>
                <w:rFonts w:ascii="Calibri"/>
                <w:b/>
                <w:w w:val="102"/>
                <w:sz w:val="21"/>
              </w:rPr>
            </w:pPr>
          </w:p>
        </w:tc>
        <w:tc>
          <w:tcPr>
            <w:tcW w:w="576" w:type="dxa"/>
            <w:vAlign w:val="center"/>
          </w:tcPr>
          <w:p w14:paraId="74F377DE" w14:textId="77777777" w:rsidR="00914B40" w:rsidRDefault="00914B40" w:rsidP="00914B40">
            <w:pPr>
              <w:pStyle w:val="TableParagraph"/>
              <w:jc w:val="center"/>
              <w:rPr>
                <w:sz w:val="12"/>
              </w:rPr>
            </w:pPr>
          </w:p>
        </w:tc>
        <w:tc>
          <w:tcPr>
            <w:tcW w:w="576" w:type="dxa"/>
            <w:vAlign w:val="center"/>
          </w:tcPr>
          <w:p w14:paraId="3B4A83BF" w14:textId="77777777" w:rsidR="00914B40" w:rsidRDefault="00914B40" w:rsidP="00914B40">
            <w:pPr>
              <w:pStyle w:val="TableParagraph"/>
              <w:spacing w:line="188" w:lineRule="exact"/>
              <w:ind w:left="97"/>
              <w:jc w:val="center"/>
              <w:rPr>
                <w:rFonts w:ascii="Calibri"/>
                <w:b/>
                <w:w w:val="102"/>
                <w:sz w:val="21"/>
              </w:rPr>
            </w:pPr>
          </w:p>
        </w:tc>
        <w:tc>
          <w:tcPr>
            <w:tcW w:w="576" w:type="dxa"/>
            <w:vAlign w:val="center"/>
          </w:tcPr>
          <w:p w14:paraId="34AD1938" w14:textId="77777777" w:rsidR="00914B40" w:rsidRDefault="00914B40" w:rsidP="00914B40">
            <w:pPr>
              <w:pStyle w:val="TableParagraph"/>
              <w:jc w:val="center"/>
              <w:rPr>
                <w:sz w:val="12"/>
              </w:rPr>
            </w:pPr>
          </w:p>
        </w:tc>
        <w:tc>
          <w:tcPr>
            <w:tcW w:w="576" w:type="dxa"/>
            <w:vAlign w:val="center"/>
          </w:tcPr>
          <w:p w14:paraId="6FAD4338" w14:textId="77777777" w:rsidR="00914B40" w:rsidRDefault="00914B40" w:rsidP="00914B40">
            <w:pPr>
              <w:pStyle w:val="TableParagraph"/>
              <w:jc w:val="center"/>
              <w:rPr>
                <w:sz w:val="12"/>
              </w:rPr>
            </w:pPr>
          </w:p>
        </w:tc>
        <w:tc>
          <w:tcPr>
            <w:tcW w:w="576" w:type="dxa"/>
            <w:vAlign w:val="center"/>
          </w:tcPr>
          <w:p w14:paraId="64F8BF4A" w14:textId="77777777" w:rsidR="00914B40" w:rsidRDefault="00914B40" w:rsidP="00914B40">
            <w:pPr>
              <w:pStyle w:val="TableParagraph"/>
              <w:spacing w:line="184" w:lineRule="exact"/>
              <w:ind w:left="2"/>
              <w:jc w:val="center"/>
              <w:rPr>
                <w:rFonts w:ascii="Calibri"/>
                <w:b/>
                <w:sz w:val="21"/>
              </w:rPr>
            </w:pPr>
          </w:p>
        </w:tc>
        <w:tc>
          <w:tcPr>
            <w:tcW w:w="576" w:type="dxa"/>
            <w:vAlign w:val="center"/>
          </w:tcPr>
          <w:p w14:paraId="35CF7524" w14:textId="77777777" w:rsidR="00914B40" w:rsidRDefault="00914B40" w:rsidP="00914B40">
            <w:pPr>
              <w:pStyle w:val="TableParagraph"/>
              <w:spacing w:line="184" w:lineRule="exact"/>
              <w:ind w:left="2"/>
              <w:jc w:val="center"/>
              <w:rPr>
                <w:rFonts w:ascii="Calibri"/>
                <w:b/>
                <w:sz w:val="21"/>
              </w:rPr>
            </w:pPr>
          </w:p>
        </w:tc>
        <w:tc>
          <w:tcPr>
            <w:tcW w:w="576" w:type="dxa"/>
            <w:vAlign w:val="center"/>
          </w:tcPr>
          <w:p w14:paraId="72CDB832" w14:textId="77777777" w:rsidR="00914B40" w:rsidRDefault="00914B40" w:rsidP="00914B40">
            <w:pPr>
              <w:pStyle w:val="TableParagraph"/>
              <w:spacing w:line="184" w:lineRule="exact"/>
              <w:ind w:left="2"/>
              <w:jc w:val="center"/>
              <w:rPr>
                <w:rFonts w:ascii="Calibri"/>
                <w:b/>
                <w:sz w:val="21"/>
              </w:rPr>
            </w:pPr>
          </w:p>
        </w:tc>
        <w:tc>
          <w:tcPr>
            <w:tcW w:w="576" w:type="dxa"/>
            <w:vAlign w:val="center"/>
          </w:tcPr>
          <w:p w14:paraId="5920595D" w14:textId="77777777" w:rsidR="00914B40" w:rsidRDefault="00914B40" w:rsidP="00914B40">
            <w:pPr>
              <w:pStyle w:val="TableParagraph"/>
              <w:spacing w:line="184" w:lineRule="exact"/>
              <w:ind w:left="2"/>
              <w:jc w:val="center"/>
              <w:rPr>
                <w:rFonts w:ascii="Calibri"/>
                <w:b/>
                <w:sz w:val="21"/>
              </w:rPr>
            </w:pPr>
          </w:p>
        </w:tc>
        <w:tc>
          <w:tcPr>
            <w:tcW w:w="576" w:type="dxa"/>
            <w:vAlign w:val="center"/>
          </w:tcPr>
          <w:p w14:paraId="491120B9" w14:textId="77777777" w:rsidR="00914B40" w:rsidRDefault="00914B40" w:rsidP="00914B40">
            <w:pPr>
              <w:pStyle w:val="TableParagraph"/>
              <w:spacing w:line="184" w:lineRule="exact"/>
              <w:ind w:left="2"/>
              <w:jc w:val="center"/>
              <w:rPr>
                <w:rFonts w:ascii="Calibri"/>
                <w:b/>
                <w:sz w:val="21"/>
              </w:rPr>
            </w:pPr>
          </w:p>
        </w:tc>
        <w:tc>
          <w:tcPr>
            <w:tcW w:w="576" w:type="dxa"/>
            <w:vAlign w:val="center"/>
          </w:tcPr>
          <w:p w14:paraId="31212E2D" w14:textId="77777777" w:rsidR="00914B40" w:rsidRDefault="00914B40" w:rsidP="00914B40">
            <w:pPr>
              <w:pStyle w:val="TableParagraph"/>
              <w:spacing w:line="184" w:lineRule="exact"/>
              <w:ind w:left="2"/>
              <w:jc w:val="center"/>
              <w:rPr>
                <w:rFonts w:ascii="Calibri"/>
                <w:b/>
                <w:sz w:val="21"/>
              </w:rPr>
            </w:pPr>
          </w:p>
        </w:tc>
        <w:tc>
          <w:tcPr>
            <w:tcW w:w="576" w:type="dxa"/>
            <w:vAlign w:val="center"/>
          </w:tcPr>
          <w:p w14:paraId="60F54D70" w14:textId="77777777" w:rsidR="00914B40" w:rsidRDefault="00914B40" w:rsidP="00914B40">
            <w:pPr>
              <w:pStyle w:val="TableParagraph"/>
              <w:jc w:val="center"/>
              <w:rPr>
                <w:sz w:val="12"/>
              </w:rPr>
            </w:pPr>
          </w:p>
        </w:tc>
        <w:tc>
          <w:tcPr>
            <w:tcW w:w="576" w:type="dxa"/>
            <w:vAlign w:val="center"/>
          </w:tcPr>
          <w:p w14:paraId="3DA89A67" w14:textId="77777777" w:rsidR="00914B40" w:rsidRDefault="00914B40" w:rsidP="00914B40">
            <w:pPr>
              <w:pStyle w:val="TableParagraph"/>
              <w:spacing w:line="184" w:lineRule="exact"/>
              <w:ind w:right="1"/>
              <w:jc w:val="center"/>
              <w:rPr>
                <w:rFonts w:ascii="Calibri"/>
                <w:b/>
                <w:sz w:val="21"/>
              </w:rPr>
            </w:pPr>
          </w:p>
        </w:tc>
        <w:tc>
          <w:tcPr>
            <w:tcW w:w="576" w:type="dxa"/>
            <w:vAlign w:val="center"/>
          </w:tcPr>
          <w:p w14:paraId="08383DA9" w14:textId="77777777" w:rsidR="00914B40" w:rsidRDefault="00914B40" w:rsidP="00914B40">
            <w:pPr>
              <w:pStyle w:val="TableParagraph"/>
              <w:spacing w:line="184" w:lineRule="exact"/>
              <w:ind w:right="1"/>
              <w:jc w:val="center"/>
              <w:rPr>
                <w:rFonts w:ascii="Calibri"/>
                <w:b/>
                <w:sz w:val="21"/>
              </w:rPr>
            </w:pPr>
          </w:p>
        </w:tc>
      </w:tr>
      <w:tr w:rsidR="00914B40" w:rsidRPr="00571B31" w14:paraId="7A91EF52" w14:textId="77777777" w:rsidTr="00914B40">
        <w:trPr>
          <w:trHeight w:val="182"/>
        </w:trPr>
        <w:tc>
          <w:tcPr>
            <w:tcW w:w="4500" w:type="dxa"/>
          </w:tcPr>
          <w:p w14:paraId="16C60A33" w14:textId="77777777" w:rsidR="00914B40" w:rsidRDefault="00914B40" w:rsidP="00914B40">
            <w:pPr>
              <w:pStyle w:val="TableParagraph"/>
              <w:spacing w:line="141" w:lineRule="exact"/>
              <w:ind w:left="34"/>
              <w:rPr>
                <w:sz w:val="13"/>
              </w:rPr>
            </w:pPr>
            <w:r>
              <w:rPr>
                <w:sz w:val="13"/>
              </w:rPr>
              <w:t>b) subjects lost to follow up unlikely to introduce bias - small number lost - &lt; 20% or no differential missing *</w:t>
            </w:r>
          </w:p>
        </w:tc>
        <w:tc>
          <w:tcPr>
            <w:tcW w:w="466" w:type="dxa"/>
            <w:vAlign w:val="center"/>
          </w:tcPr>
          <w:p w14:paraId="4681FA74" w14:textId="77777777" w:rsidR="00914B40"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03720943" w14:textId="77777777" w:rsidR="00914B40" w:rsidRDefault="00914B40" w:rsidP="00914B40">
            <w:pPr>
              <w:pStyle w:val="TableParagraph"/>
              <w:spacing w:line="188" w:lineRule="exact"/>
              <w:jc w:val="center"/>
              <w:rPr>
                <w:rFonts w:ascii="Calibri"/>
                <w:b/>
                <w:w w:val="102"/>
                <w:sz w:val="21"/>
              </w:rPr>
            </w:pPr>
            <w:r>
              <w:rPr>
                <w:rFonts w:ascii="Calibri"/>
                <w:b/>
                <w:w w:val="102"/>
                <w:sz w:val="21"/>
              </w:rPr>
              <w:t>*</w:t>
            </w:r>
          </w:p>
        </w:tc>
        <w:tc>
          <w:tcPr>
            <w:tcW w:w="576" w:type="dxa"/>
            <w:vAlign w:val="center"/>
          </w:tcPr>
          <w:p w14:paraId="48DA1001" w14:textId="77777777" w:rsidR="00914B40" w:rsidRDefault="00914B40" w:rsidP="00914B40">
            <w:pPr>
              <w:pStyle w:val="TableParagraph"/>
              <w:spacing w:line="188" w:lineRule="exact"/>
              <w:ind w:left="424"/>
              <w:jc w:val="center"/>
              <w:rPr>
                <w:rFonts w:ascii="Calibri"/>
                <w:b/>
                <w:w w:val="102"/>
                <w:sz w:val="21"/>
              </w:rPr>
            </w:pPr>
            <w:r>
              <w:rPr>
                <w:rFonts w:ascii="Calibri"/>
                <w:b/>
                <w:w w:val="102"/>
                <w:sz w:val="21"/>
              </w:rPr>
              <w:t>*</w:t>
            </w:r>
          </w:p>
        </w:tc>
        <w:tc>
          <w:tcPr>
            <w:tcW w:w="576" w:type="dxa"/>
            <w:vAlign w:val="center"/>
          </w:tcPr>
          <w:p w14:paraId="70A4C6D5" w14:textId="77777777" w:rsidR="00914B40" w:rsidRPr="00571B31" w:rsidRDefault="00914B40" w:rsidP="00914B40">
            <w:pPr>
              <w:pStyle w:val="TableParagraph"/>
              <w:jc w:val="center"/>
              <w:rPr>
                <w:rFonts w:ascii="Calibri"/>
                <w:b/>
                <w:w w:val="102"/>
                <w:sz w:val="21"/>
              </w:rPr>
            </w:pPr>
            <w:r>
              <w:rPr>
                <w:rFonts w:ascii="Calibri"/>
                <w:b/>
                <w:w w:val="102"/>
                <w:sz w:val="21"/>
              </w:rPr>
              <w:t>*</w:t>
            </w:r>
          </w:p>
        </w:tc>
        <w:tc>
          <w:tcPr>
            <w:tcW w:w="576" w:type="dxa"/>
            <w:vAlign w:val="center"/>
          </w:tcPr>
          <w:p w14:paraId="7C6CDCBA" w14:textId="77777777" w:rsidR="00914B40" w:rsidRPr="00293057"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775CB571" w14:textId="77777777" w:rsidR="00914B40" w:rsidRPr="00571B31" w:rsidRDefault="00914B40" w:rsidP="00914B40">
            <w:pPr>
              <w:pStyle w:val="TableParagraph"/>
              <w:spacing w:line="163" w:lineRule="exact"/>
              <w:ind w:right="34"/>
              <w:jc w:val="center"/>
              <w:rPr>
                <w:rFonts w:ascii="Calibri"/>
                <w:b/>
                <w:w w:val="102"/>
                <w:sz w:val="21"/>
              </w:rPr>
            </w:pPr>
            <w:r>
              <w:rPr>
                <w:rFonts w:ascii="Calibri"/>
                <w:b/>
                <w:w w:val="102"/>
                <w:sz w:val="21"/>
              </w:rPr>
              <w:t>*</w:t>
            </w:r>
          </w:p>
        </w:tc>
        <w:tc>
          <w:tcPr>
            <w:tcW w:w="576" w:type="dxa"/>
            <w:vAlign w:val="center"/>
          </w:tcPr>
          <w:p w14:paraId="3AA9A337" w14:textId="77777777" w:rsidR="00914B40" w:rsidRPr="00293057" w:rsidRDefault="00914B40" w:rsidP="00914B40">
            <w:pPr>
              <w:pStyle w:val="TableParagraph"/>
              <w:spacing w:line="188" w:lineRule="exact"/>
              <w:ind w:left="97"/>
              <w:jc w:val="center"/>
              <w:rPr>
                <w:rFonts w:ascii="Calibri"/>
                <w:b/>
                <w:w w:val="102"/>
                <w:sz w:val="21"/>
              </w:rPr>
            </w:pPr>
            <w:r>
              <w:rPr>
                <w:rFonts w:ascii="Calibri"/>
                <w:b/>
                <w:w w:val="102"/>
                <w:sz w:val="21"/>
              </w:rPr>
              <w:t>*</w:t>
            </w:r>
          </w:p>
        </w:tc>
        <w:tc>
          <w:tcPr>
            <w:tcW w:w="576" w:type="dxa"/>
            <w:vAlign w:val="center"/>
          </w:tcPr>
          <w:p w14:paraId="18E755DE" w14:textId="77777777" w:rsidR="00914B40" w:rsidRPr="00571B31" w:rsidRDefault="00914B40" w:rsidP="00914B40">
            <w:pPr>
              <w:pStyle w:val="TableParagraph"/>
              <w:spacing w:line="163" w:lineRule="exact"/>
              <w:ind w:left="424"/>
              <w:jc w:val="center"/>
              <w:rPr>
                <w:rFonts w:ascii="Calibri"/>
                <w:b/>
                <w:w w:val="102"/>
                <w:sz w:val="21"/>
              </w:rPr>
            </w:pPr>
            <w:r>
              <w:rPr>
                <w:rFonts w:ascii="Calibri"/>
                <w:b/>
                <w:w w:val="102"/>
                <w:sz w:val="21"/>
              </w:rPr>
              <w:t>*</w:t>
            </w:r>
          </w:p>
        </w:tc>
        <w:tc>
          <w:tcPr>
            <w:tcW w:w="576" w:type="dxa"/>
            <w:vAlign w:val="center"/>
          </w:tcPr>
          <w:p w14:paraId="7DD5D3CD" w14:textId="77777777" w:rsidR="00914B40" w:rsidRPr="00571B31" w:rsidRDefault="00914B40" w:rsidP="00914B40">
            <w:pPr>
              <w:pStyle w:val="TableParagraph"/>
              <w:spacing w:line="163" w:lineRule="exact"/>
              <w:ind w:right="1"/>
              <w:jc w:val="center"/>
              <w:rPr>
                <w:rFonts w:ascii="Calibri"/>
                <w:b/>
                <w:w w:val="102"/>
                <w:sz w:val="21"/>
              </w:rPr>
            </w:pPr>
            <w:r>
              <w:rPr>
                <w:rFonts w:ascii="Calibri"/>
                <w:b/>
                <w:w w:val="102"/>
                <w:sz w:val="21"/>
              </w:rPr>
              <w:t>*</w:t>
            </w:r>
          </w:p>
        </w:tc>
        <w:tc>
          <w:tcPr>
            <w:tcW w:w="576" w:type="dxa"/>
            <w:vAlign w:val="center"/>
          </w:tcPr>
          <w:p w14:paraId="0F2B5B7B" w14:textId="77777777" w:rsidR="00914B40" w:rsidRPr="00571B31" w:rsidRDefault="00914B40" w:rsidP="00914B40">
            <w:pPr>
              <w:pStyle w:val="TableParagraph"/>
              <w:jc w:val="center"/>
              <w:rPr>
                <w:rFonts w:ascii="Calibri"/>
                <w:b/>
                <w:w w:val="102"/>
                <w:sz w:val="21"/>
              </w:rPr>
            </w:pPr>
            <w:r>
              <w:rPr>
                <w:rFonts w:ascii="Calibri"/>
                <w:b/>
                <w:w w:val="102"/>
                <w:sz w:val="21"/>
              </w:rPr>
              <w:t>*</w:t>
            </w:r>
          </w:p>
        </w:tc>
        <w:tc>
          <w:tcPr>
            <w:tcW w:w="576" w:type="dxa"/>
            <w:vAlign w:val="center"/>
          </w:tcPr>
          <w:p w14:paraId="0D6148D7" w14:textId="77777777" w:rsidR="00914B40" w:rsidRPr="00571B31" w:rsidRDefault="00914B40" w:rsidP="00914B40">
            <w:pPr>
              <w:pStyle w:val="TableParagraph"/>
              <w:jc w:val="center"/>
              <w:rPr>
                <w:rFonts w:ascii="Calibri"/>
                <w:b/>
                <w:w w:val="102"/>
                <w:sz w:val="21"/>
              </w:rPr>
            </w:pPr>
            <w:r>
              <w:rPr>
                <w:rFonts w:ascii="Calibri"/>
                <w:b/>
                <w:w w:val="102"/>
                <w:sz w:val="21"/>
              </w:rPr>
              <w:t>*</w:t>
            </w:r>
          </w:p>
        </w:tc>
        <w:tc>
          <w:tcPr>
            <w:tcW w:w="576" w:type="dxa"/>
            <w:vAlign w:val="center"/>
          </w:tcPr>
          <w:p w14:paraId="68341AB3" w14:textId="77777777" w:rsidR="00914B40" w:rsidRPr="00571B31" w:rsidRDefault="00914B40" w:rsidP="00914B40">
            <w:pPr>
              <w:pStyle w:val="TableParagraph"/>
              <w:jc w:val="center"/>
              <w:rPr>
                <w:rFonts w:ascii="Calibri"/>
                <w:b/>
                <w:w w:val="102"/>
                <w:sz w:val="21"/>
              </w:rPr>
            </w:pPr>
            <w:r>
              <w:rPr>
                <w:rFonts w:ascii="Calibri"/>
                <w:b/>
                <w:w w:val="102"/>
                <w:sz w:val="21"/>
              </w:rPr>
              <w:t>*</w:t>
            </w:r>
          </w:p>
        </w:tc>
        <w:tc>
          <w:tcPr>
            <w:tcW w:w="576" w:type="dxa"/>
            <w:vAlign w:val="center"/>
          </w:tcPr>
          <w:p w14:paraId="31F12084" w14:textId="77777777" w:rsidR="00914B40" w:rsidRPr="00571B31" w:rsidRDefault="00914B40" w:rsidP="00914B40">
            <w:pPr>
              <w:pStyle w:val="TableParagraph"/>
              <w:jc w:val="center"/>
              <w:rPr>
                <w:rFonts w:ascii="Calibri"/>
                <w:b/>
                <w:w w:val="102"/>
                <w:sz w:val="21"/>
              </w:rPr>
            </w:pPr>
            <w:r>
              <w:rPr>
                <w:rFonts w:ascii="Calibri"/>
                <w:b/>
                <w:w w:val="102"/>
                <w:sz w:val="21"/>
              </w:rPr>
              <w:t>*</w:t>
            </w:r>
          </w:p>
        </w:tc>
        <w:tc>
          <w:tcPr>
            <w:tcW w:w="576" w:type="dxa"/>
            <w:vAlign w:val="center"/>
          </w:tcPr>
          <w:p w14:paraId="0A79397B" w14:textId="77777777" w:rsidR="00914B40" w:rsidRPr="00571B31" w:rsidRDefault="00914B40" w:rsidP="00914B40">
            <w:pPr>
              <w:pStyle w:val="TableParagraph"/>
              <w:jc w:val="center"/>
              <w:rPr>
                <w:rFonts w:ascii="Calibri"/>
                <w:b/>
                <w:w w:val="102"/>
                <w:sz w:val="21"/>
              </w:rPr>
            </w:pPr>
            <w:r>
              <w:rPr>
                <w:rFonts w:ascii="Calibri"/>
                <w:b/>
                <w:w w:val="102"/>
                <w:sz w:val="21"/>
              </w:rPr>
              <w:t>*</w:t>
            </w:r>
          </w:p>
        </w:tc>
        <w:tc>
          <w:tcPr>
            <w:tcW w:w="576" w:type="dxa"/>
            <w:vAlign w:val="center"/>
          </w:tcPr>
          <w:p w14:paraId="679EC8C5" w14:textId="77777777" w:rsidR="00914B40" w:rsidRPr="00571B31" w:rsidRDefault="00914B40" w:rsidP="00914B40">
            <w:pPr>
              <w:pStyle w:val="TableParagraph"/>
              <w:jc w:val="center"/>
              <w:rPr>
                <w:rFonts w:ascii="Calibri"/>
                <w:b/>
                <w:w w:val="102"/>
                <w:sz w:val="21"/>
              </w:rPr>
            </w:pPr>
            <w:r>
              <w:rPr>
                <w:rFonts w:ascii="Calibri"/>
                <w:b/>
                <w:w w:val="102"/>
                <w:sz w:val="21"/>
              </w:rPr>
              <w:t>*</w:t>
            </w:r>
          </w:p>
        </w:tc>
        <w:tc>
          <w:tcPr>
            <w:tcW w:w="576" w:type="dxa"/>
            <w:vAlign w:val="center"/>
          </w:tcPr>
          <w:p w14:paraId="51892A65" w14:textId="77777777" w:rsidR="00914B40" w:rsidRPr="00571B31" w:rsidRDefault="00914B40" w:rsidP="00914B40">
            <w:pPr>
              <w:pStyle w:val="TableParagraph"/>
              <w:spacing w:line="163" w:lineRule="exact"/>
              <w:ind w:left="77"/>
              <w:jc w:val="center"/>
              <w:rPr>
                <w:rFonts w:ascii="Calibri"/>
                <w:b/>
                <w:w w:val="102"/>
                <w:sz w:val="21"/>
              </w:rPr>
            </w:pPr>
            <w:r>
              <w:rPr>
                <w:rFonts w:ascii="Calibri"/>
                <w:b/>
                <w:w w:val="102"/>
                <w:sz w:val="21"/>
              </w:rPr>
              <w:t>*</w:t>
            </w:r>
          </w:p>
        </w:tc>
        <w:tc>
          <w:tcPr>
            <w:tcW w:w="576" w:type="dxa"/>
            <w:vAlign w:val="center"/>
          </w:tcPr>
          <w:p w14:paraId="162C5610" w14:textId="77777777" w:rsidR="00914B40" w:rsidRPr="00571B31" w:rsidRDefault="00914B40" w:rsidP="00914B40">
            <w:pPr>
              <w:pStyle w:val="TableParagraph"/>
              <w:jc w:val="center"/>
              <w:rPr>
                <w:rFonts w:ascii="Calibri"/>
                <w:b/>
                <w:w w:val="102"/>
                <w:sz w:val="21"/>
              </w:rPr>
            </w:pPr>
            <w:r>
              <w:rPr>
                <w:rFonts w:ascii="Calibri"/>
                <w:b/>
                <w:w w:val="102"/>
                <w:sz w:val="21"/>
              </w:rPr>
              <w:t>*</w:t>
            </w:r>
          </w:p>
        </w:tc>
        <w:tc>
          <w:tcPr>
            <w:tcW w:w="576" w:type="dxa"/>
            <w:vAlign w:val="center"/>
          </w:tcPr>
          <w:p w14:paraId="3DEE5078" w14:textId="77777777" w:rsidR="00914B40" w:rsidRPr="00571B31" w:rsidRDefault="00914B40" w:rsidP="00914B40">
            <w:pPr>
              <w:pStyle w:val="TableParagraph"/>
              <w:jc w:val="center"/>
              <w:rPr>
                <w:rFonts w:ascii="Calibri"/>
                <w:b/>
                <w:w w:val="102"/>
                <w:sz w:val="21"/>
              </w:rPr>
            </w:pPr>
            <w:r>
              <w:rPr>
                <w:rFonts w:ascii="Calibri"/>
                <w:b/>
                <w:w w:val="102"/>
                <w:sz w:val="21"/>
              </w:rPr>
              <w:t>*</w:t>
            </w:r>
          </w:p>
        </w:tc>
      </w:tr>
      <w:tr w:rsidR="00914B40" w:rsidRPr="00571B31" w14:paraId="1E22B487" w14:textId="77777777" w:rsidTr="00914B40">
        <w:trPr>
          <w:trHeight w:val="180"/>
        </w:trPr>
        <w:tc>
          <w:tcPr>
            <w:tcW w:w="4500" w:type="dxa"/>
          </w:tcPr>
          <w:p w14:paraId="4B9713ED" w14:textId="77777777" w:rsidR="00914B40" w:rsidRDefault="00914B40" w:rsidP="00914B40">
            <w:pPr>
              <w:pStyle w:val="TableParagraph"/>
              <w:spacing w:line="128" w:lineRule="exact"/>
              <w:ind w:left="34"/>
              <w:rPr>
                <w:sz w:val="13"/>
              </w:rPr>
            </w:pPr>
            <w:r>
              <w:rPr>
                <w:sz w:val="13"/>
              </w:rPr>
              <w:t xml:space="preserve">c) follow up rate &lt; 80% </w:t>
            </w:r>
          </w:p>
        </w:tc>
        <w:tc>
          <w:tcPr>
            <w:tcW w:w="466" w:type="dxa"/>
            <w:vAlign w:val="center"/>
          </w:tcPr>
          <w:p w14:paraId="7DE43DBD"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38218947"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799C27F4"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76B5C08F" w14:textId="77777777" w:rsidR="00914B40" w:rsidRPr="00571B31" w:rsidRDefault="00914B40" w:rsidP="00914B40">
            <w:pPr>
              <w:pStyle w:val="TableParagraph"/>
              <w:jc w:val="center"/>
              <w:rPr>
                <w:rFonts w:ascii="Calibri"/>
                <w:b/>
                <w:w w:val="102"/>
                <w:sz w:val="21"/>
              </w:rPr>
            </w:pPr>
          </w:p>
        </w:tc>
        <w:tc>
          <w:tcPr>
            <w:tcW w:w="576" w:type="dxa"/>
            <w:vAlign w:val="center"/>
          </w:tcPr>
          <w:p w14:paraId="35A93725"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37B55065" w14:textId="77777777" w:rsidR="00914B40" w:rsidRPr="00571B31" w:rsidRDefault="00914B40" w:rsidP="00914B40">
            <w:pPr>
              <w:pStyle w:val="TableParagraph"/>
              <w:jc w:val="center"/>
              <w:rPr>
                <w:rFonts w:ascii="Calibri"/>
                <w:b/>
                <w:w w:val="102"/>
                <w:sz w:val="21"/>
              </w:rPr>
            </w:pPr>
          </w:p>
        </w:tc>
        <w:tc>
          <w:tcPr>
            <w:tcW w:w="576" w:type="dxa"/>
            <w:vAlign w:val="center"/>
          </w:tcPr>
          <w:p w14:paraId="41DA173F"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66BA9C95" w14:textId="77777777" w:rsidR="00914B40" w:rsidRPr="00571B31" w:rsidRDefault="00914B40" w:rsidP="00914B40">
            <w:pPr>
              <w:pStyle w:val="TableParagraph"/>
              <w:jc w:val="center"/>
              <w:rPr>
                <w:rFonts w:ascii="Calibri"/>
                <w:b/>
                <w:w w:val="102"/>
                <w:sz w:val="21"/>
              </w:rPr>
            </w:pPr>
          </w:p>
        </w:tc>
        <w:tc>
          <w:tcPr>
            <w:tcW w:w="576" w:type="dxa"/>
            <w:vAlign w:val="center"/>
          </w:tcPr>
          <w:p w14:paraId="2015F206" w14:textId="77777777" w:rsidR="00914B40" w:rsidRPr="00571B31" w:rsidRDefault="00914B40" w:rsidP="00914B40">
            <w:pPr>
              <w:pStyle w:val="TableParagraph"/>
              <w:jc w:val="center"/>
              <w:rPr>
                <w:rFonts w:ascii="Calibri"/>
                <w:b/>
                <w:w w:val="102"/>
                <w:sz w:val="21"/>
              </w:rPr>
            </w:pPr>
          </w:p>
        </w:tc>
        <w:tc>
          <w:tcPr>
            <w:tcW w:w="576" w:type="dxa"/>
            <w:vAlign w:val="center"/>
          </w:tcPr>
          <w:p w14:paraId="04F28742" w14:textId="77777777" w:rsidR="00914B40" w:rsidRPr="00571B31" w:rsidRDefault="00914B40" w:rsidP="00914B40">
            <w:pPr>
              <w:pStyle w:val="TableParagraph"/>
              <w:jc w:val="center"/>
              <w:rPr>
                <w:rFonts w:ascii="Calibri"/>
                <w:b/>
                <w:w w:val="102"/>
                <w:sz w:val="21"/>
              </w:rPr>
            </w:pPr>
          </w:p>
        </w:tc>
        <w:tc>
          <w:tcPr>
            <w:tcW w:w="576" w:type="dxa"/>
            <w:vAlign w:val="center"/>
          </w:tcPr>
          <w:p w14:paraId="673B8F7E" w14:textId="77777777" w:rsidR="00914B40" w:rsidRPr="00571B31" w:rsidRDefault="00914B40" w:rsidP="00914B40">
            <w:pPr>
              <w:pStyle w:val="TableParagraph"/>
              <w:jc w:val="center"/>
              <w:rPr>
                <w:rFonts w:ascii="Calibri"/>
                <w:b/>
                <w:w w:val="102"/>
                <w:sz w:val="21"/>
              </w:rPr>
            </w:pPr>
          </w:p>
        </w:tc>
        <w:tc>
          <w:tcPr>
            <w:tcW w:w="576" w:type="dxa"/>
            <w:vAlign w:val="center"/>
          </w:tcPr>
          <w:p w14:paraId="72FCCE87" w14:textId="77777777" w:rsidR="00914B40" w:rsidRPr="00571B31" w:rsidRDefault="00914B40" w:rsidP="00914B40">
            <w:pPr>
              <w:pStyle w:val="TableParagraph"/>
              <w:jc w:val="center"/>
              <w:rPr>
                <w:rFonts w:ascii="Calibri"/>
                <w:b/>
                <w:w w:val="102"/>
                <w:sz w:val="21"/>
              </w:rPr>
            </w:pPr>
          </w:p>
        </w:tc>
        <w:tc>
          <w:tcPr>
            <w:tcW w:w="576" w:type="dxa"/>
            <w:vAlign w:val="center"/>
          </w:tcPr>
          <w:p w14:paraId="678C179D" w14:textId="77777777" w:rsidR="00914B40" w:rsidRPr="00571B31" w:rsidRDefault="00914B40" w:rsidP="00914B40">
            <w:pPr>
              <w:pStyle w:val="TableParagraph"/>
              <w:jc w:val="center"/>
              <w:rPr>
                <w:rFonts w:ascii="Calibri"/>
                <w:b/>
                <w:w w:val="102"/>
                <w:sz w:val="21"/>
              </w:rPr>
            </w:pPr>
          </w:p>
        </w:tc>
        <w:tc>
          <w:tcPr>
            <w:tcW w:w="576" w:type="dxa"/>
            <w:vAlign w:val="center"/>
          </w:tcPr>
          <w:p w14:paraId="0472C492" w14:textId="77777777" w:rsidR="00914B40" w:rsidRPr="00571B31" w:rsidRDefault="00914B40" w:rsidP="00914B40">
            <w:pPr>
              <w:pStyle w:val="TableParagraph"/>
              <w:jc w:val="center"/>
              <w:rPr>
                <w:rFonts w:ascii="Calibri"/>
                <w:b/>
                <w:w w:val="102"/>
                <w:sz w:val="21"/>
              </w:rPr>
            </w:pPr>
          </w:p>
        </w:tc>
        <w:tc>
          <w:tcPr>
            <w:tcW w:w="576" w:type="dxa"/>
            <w:vAlign w:val="center"/>
          </w:tcPr>
          <w:p w14:paraId="41EBC30C" w14:textId="77777777" w:rsidR="00914B40" w:rsidRPr="00571B31" w:rsidRDefault="00914B40" w:rsidP="00914B40">
            <w:pPr>
              <w:pStyle w:val="TableParagraph"/>
              <w:jc w:val="center"/>
              <w:rPr>
                <w:rFonts w:ascii="Calibri"/>
                <w:b/>
                <w:w w:val="102"/>
                <w:sz w:val="21"/>
              </w:rPr>
            </w:pPr>
          </w:p>
        </w:tc>
        <w:tc>
          <w:tcPr>
            <w:tcW w:w="576" w:type="dxa"/>
            <w:vAlign w:val="center"/>
          </w:tcPr>
          <w:p w14:paraId="0CA66B12" w14:textId="77777777" w:rsidR="00914B40" w:rsidRPr="00571B31" w:rsidRDefault="00914B40" w:rsidP="00914B40">
            <w:pPr>
              <w:pStyle w:val="TableParagraph"/>
              <w:jc w:val="center"/>
              <w:rPr>
                <w:rFonts w:ascii="Calibri"/>
                <w:b/>
                <w:w w:val="102"/>
                <w:sz w:val="21"/>
              </w:rPr>
            </w:pPr>
          </w:p>
        </w:tc>
        <w:tc>
          <w:tcPr>
            <w:tcW w:w="576" w:type="dxa"/>
            <w:vAlign w:val="center"/>
          </w:tcPr>
          <w:p w14:paraId="67663E7E" w14:textId="77777777" w:rsidR="00914B40" w:rsidRPr="00571B31" w:rsidRDefault="00914B40" w:rsidP="00914B40">
            <w:pPr>
              <w:pStyle w:val="TableParagraph"/>
              <w:jc w:val="center"/>
              <w:rPr>
                <w:rFonts w:ascii="Calibri"/>
                <w:b/>
                <w:w w:val="102"/>
                <w:sz w:val="21"/>
              </w:rPr>
            </w:pPr>
          </w:p>
        </w:tc>
        <w:tc>
          <w:tcPr>
            <w:tcW w:w="576" w:type="dxa"/>
            <w:vAlign w:val="center"/>
          </w:tcPr>
          <w:p w14:paraId="58786760" w14:textId="77777777" w:rsidR="00914B40" w:rsidRPr="00571B31" w:rsidRDefault="00914B40" w:rsidP="00914B40">
            <w:pPr>
              <w:pStyle w:val="TableParagraph"/>
              <w:jc w:val="center"/>
              <w:rPr>
                <w:rFonts w:ascii="Calibri"/>
                <w:b/>
                <w:w w:val="102"/>
                <w:sz w:val="21"/>
              </w:rPr>
            </w:pPr>
          </w:p>
        </w:tc>
      </w:tr>
      <w:tr w:rsidR="00914B40" w14:paraId="373411CA" w14:textId="77777777" w:rsidTr="00914B40">
        <w:trPr>
          <w:trHeight w:val="198"/>
        </w:trPr>
        <w:tc>
          <w:tcPr>
            <w:tcW w:w="4500" w:type="dxa"/>
          </w:tcPr>
          <w:p w14:paraId="3474730A" w14:textId="77777777" w:rsidR="00914B40" w:rsidRDefault="00914B40" w:rsidP="00914B40">
            <w:pPr>
              <w:pStyle w:val="TableParagraph"/>
              <w:spacing w:before="10"/>
              <w:ind w:left="34"/>
              <w:rPr>
                <w:sz w:val="13"/>
              </w:rPr>
            </w:pPr>
            <w:r>
              <w:rPr>
                <w:sz w:val="13"/>
              </w:rPr>
              <w:t>d) no statement</w:t>
            </w:r>
          </w:p>
        </w:tc>
        <w:tc>
          <w:tcPr>
            <w:tcW w:w="466" w:type="dxa"/>
            <w:vAlign w:val="center"/>
          </w:tcPr>
          <w:p w14:paraId="726E11DC"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3B00CDA"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13E9B847" w14:textId="77777777" w:rsidR="00914B40" w:rsidRPr="00B924D7" w:rsidRDefault="00914B40" w:rsidP="00914B40">
            <w:pPr>
              <w:pStyle w:val="TableParagraph"/>
              <w:spacing w:line="188" w:lineRule="exact"/>
              <w:jc w:val="center"/>
              <w:rPr>
                <w:rFonts w:ascii="Calibri"/>
                <w:b/>
                <w:w w:val="102"/>
                <w:sz w:val="21"/>
              </w:rPr>
            </w:pPr>
          </w:p>
        </w:tc>
        <w:tc>
          <w:tcPr>
            <w:tcW w:w="576" w:type="dxa"/>
            <w:vAlign w:val="center"/>
          </w:tcPr>
          <w:p w14:paraId="084F2E4C" w14:textId="77777777" w:rsidR="00914B40" w:rsidRDefault="00914B40" w:rsidP="00914B40">
            <w:pPr>
              <w:pStyle w:val="TableParagraph"/>
              <w:jc w:val="center"/>
              <w:rPr>
                <w:sz w:val="12"/>
              </w:rPr>
            </w:pPr>
          </w:p>
        </w:tc>
        <w:tc>
          <w:tcPr>
            <w:tcW w:w="576" w:type="dxa"/>
            <w:vAlign w:val="center"/>
          </w:tcPr>
          <w:p w14:paraId="60AFDD6B"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55CE3A78" w14:textId="77777777" w:rsidR="00914B40" w:rsidRDefault="00914B40" w:rsidP="00914B40">
            <w:pPr>
              <w:pStyle w:val="TableParagraph"/>
              <w:jc w:val="center"/>
              <w:rPr>
                <w:sz w:val="12"/>
              </w:rPr>
            </w:pPr>
          </w:p>
        </w:tc>
        <w:tc>
          <w:tcPr>
            <w:tcW w:w="576" w:type="dxa"/>
            <w:vAlign w:val="center"/>
          </w:tcPr>
          <w:p w14:paraId="63A5FD4F" w14:textId="77777777" w:rsidR="00914B40" w:rsidRPr="00293057" w:rsidRDefault="00914B40" w:rsidP="00914B40">
            <w:pPr>
              <w:pStyle w:val="TableParagraph"/>
              <w:spacing w:line="188" w:lineRule="exact"/>
              <w:ind w:left="97"/>
              <w:jc w:val="center"/>
              <w:rPr>
                <w:rFonts w:ascii="Calibri"/>
                <w:b/>
                <w:w w:val="102"/>
                <w:sz w:val="21"/>
              </w:rPr>
            </w:pPr>
          </w:p>
        </w:tc>
        <w:tc>
          <w:tcPr>
            <w:tcW w:w="576" w:type="dxa"/>
            <w:vAlign w:val="center"/>
          </w:tcPr>
          <w:p w14:paraId="71F3B93B" w14:textId="77777777" w:rsidR="00914B40" w:rsidRDefault="00914B40" w:rsidP="00914B40">
            <w:pPr>
              <w:pStyle w:val="TableParagraph"/>
              <w:jc w:val="center"/>
              <w:rPr>
                <w:sz w:val="12"/>
              </w:rPr>
            </w:pPr>
          </w:p>
        </w:tc>
        <w:tc>
          <w:tcPr>
            <w:tcW w:w="576" w:type="dxa"/>
            <w:vAlign w:val="center"/>
          </w:tcPr>
          <w:p w14:paraId="2E15FE1A" w14:textId="77777777" w:rsidR="00914B40" w:rsidRDefault="00914B40" w:rsidP="00914B40">
            <w:pPr>
              <w:pStyle w:val="TableParagraph"/>
              <w:jc w:val="center"/>
              <w:rPr>
                <w:sz w:val="12"/>
              </w:rPr>
            </w:pPr>
          </w:p>
        </w:tc>
        <w:tc>
          <w:tcPr>
            <w:tcW w:w="576" w:type="dxa"/>
            <w:vAlign w:val="center"/>
          </w:tcPr>
          <w:p w14:paraId="1CC1F40E" w14:textId="77777777" w:rsidR="00914B40" w:rsidRDefault="00914B40" w:rsidP="00914B40">
            <w:pPr>
              <w:pStyle w:val="TableParagraph"/>
              <w:jc w:val="center"/>
              <w:rPr>
                <w:sz w:val="12"/>
              </w:rPr>
            </w:pPr>
          </w:p>
        </w:tc>
        <w:tc>
          <w:tcPr>
            <w:tcW w:w="576" w:type="dxa"/>
            <w:vAlign w:val="center"/>
          </w:tcPr>
          <w:p w14:paraId="57BC70EF" w14:textId="77777777" w:rsidR="00914B40" w:rsidRDefault="00914B40" w:rsidP="00914B40">
            <w:pPr>
              <w:pStyle w:val="TableParagraph"/>
              <w:jc w:val="center"/>
              <w:rPr>
                <w:sz w:val="12"/>
              </w:rPr>
            </w:pPr>
          </w:p>
        </w:tc>
        <w:tc>
          <w:tcPr>
            <w:tcW w:w="576" w:type="dxa"/>
            <w:vAlign w:val="center"/>
          </w:tcPr>
          <w:p w14:paraId="73457556" w14:textId="77777777" w:rsidR="00914B40" w:rsidRDefault="00914B40" w:rsidP="00914B40">
            <w:pPr>
              <w:pStyle w:val="TableParagraph"/>
              <w:jc w:val="center"/>
              <w:rPr>
                <w:sz w:val="12"/>
              </w:rPr>
            </w:pPr>
          </w:p>
        </w:tc>
        <w:tc>
          <w:tcPr>
            <w:tcW w:w="576" w:type="dxa"/>
            <w:vAlign w:val="center"/>
          </w:tcPr>
          <w:p w14:paraId="4AB34F64" w14:textId="77777777" w:rsidR="00914B40" w:rsidRDefault="00914B40" w:rsidP="00914B40">
            <w:pPr>
              <w:pStyle w:val="TableParagraph"/>
              <w:jc w:val="center"/>
              <w:rPr>
                <w:sz w:val="12"/>
              </w:rPr>
            </w:pPr>
          </w:p>
        </w:tc>
        <w:tc>
          <w:tcPr>
            <w:tcW w:w="576" w:type="dxa"/>
            <w:vAlign w:val="center"/>
          </w:tcPr>
          <w:p w14:paraId="5BF97F93" w14:textId="77777777" w:rsidR="00914B40" w:rsidRDefault="00914B40" w:rsidP="00914B40">
            <w:pPr>
              <w:pStyle w:val="TableParagraph"/>
              <w:jc w:val="center"/>
              <w:rPr>
                <w:sz w:val="12"/>
              </w:rPr>
            </w:pPr>
          </w:p>
        </w:tc>
        <w:tc>
          <w:tcPr>
            <w:tcW w:w="576" w:type="dxa"/>
            <w:vAlign w:val="center"/>
          </w:tcPr>
          <w:p w14:paraId="0DA018DA" w14:textId="77777777" w:rsidR="00914B40" w:rsidRDefault="00914B40" w:rsidP="00914B40">
            <w:pPr>
              <w:pStyle w:val="TableParagraph"/>
              <w:jc w:val="center"/>
              <w:rPr>
                <w:sz w:val="12"/>
              </w:rPr>
            </w:pPr>
          </w:p>
        </w:tc>
        <w:tc>
          <w:tcPr>
            <w:tcW w:w="576" w:type="dxa"/>
            <w:vAlign w:val="center"/>
          </w:tcPr>
          <w:p w14:paraId="51E60CA1" w14:textId="77777777" w:rsidR="00914B40" w:rsidRDefault="00914B40" w:rsidP="00914B40">
            <w:pPr>
              <w:pStyle w:val="TableParagraph"/>
              <w:jc w:val="center"/>
              <w:rPr>
                <w:sz w:val="12"/>
              </w:rPr>
            </w:pPr>
          </w:p>
        </w:tc>
        <w:tc>
          <w:tcPr>
            <w:tcW w:w="576" w:type="dxa"/>
            <w:vAlign w:val="center"/>
          </w:tcPr>
          <w:p w14:paraId="017F677D" w14:textId="77777777" w:rsidR="00914B40" w:rsidRDefault="00914B40" w:rsidP="00914B40">
            <w:pPr>
              <w:pStyle w:val="TableParagraph"/>
              <w:jc w:val="center"/>
              <w:rPr>
                <w:sz w:val="12"/>
              </w:rPr>
            </w:pPr>
          </w:p>
        </w:tc>
        <w:tc>
          <w:tcPr>
            <w:tcW w:w="576" w:type="dxa"/>
            <w:vAlign w:val="center"/>
          </w:tcPr>
          <w:p w14:paraId="0FB1E893" w14:textId="77777777" w:rsidR="00914B40" w:rsidRDefault="00914B40" w:rsidP="00914B40">
            <w:pPr>
              <w:pStyle w:val="TableParagraph"/>
              <w:jc w:val="center"/>
              <w:rPr>
                <w:sz w:val="12"/>
              </w:rPr>
            </w:pPr>
          </w:p>
        </w:tc>
      </w:tr>
      <w:tr w:rsidR="00914B40" w:rsidRPr="003A1C01" w14:paraId="1102872E" w14:textId="77777777" w:rsidTr="00914B40">
        <w:trPr>
          <w:trHeight w:val="264"/>
        </w:trPr>
        <w:tc>
          <w:tcPr>
            <w:tcW w:w="4500" w:type="dxa"/>
          </w:tcPr>
          <w:p w14:paraId="639B552D" w14:textId="77777777" w:rsidR="00914B40" w:rsidRPr="003A1C01" w:rsidRDefault="00914B40" w:rsidP="00914B40">
            <w:pPr>
              <w:pStyle w:val="TableParagraph"/>
              <w:spacing w:before="10"/>
              <w:ind w:left="34"/>
              <w:rPr>
                <w:b/>
                <w:sz w:val="18"/>
              </w:rPr>
            </w:pPr>
            <w:r w:rsidRPr="003A1C01">
              <w:rPr>
                <w:b/>
                <w:sz w:val="18"/>
              </w:rPr>
              <w:t>Score</w:t>
            </w:r>
          </w:p>
        </w:tc>
        <w:tc>
          <w:tcPr>
            <w:tcW w:w="466" w:type="dxa"/>
            <w:vAlign w:val="center"/>
          </w:tcPr>
          <w:p w14:paraId="591F78F6" w14:textId="77777777" w:rsidR="00914B40" w:rsidRPr="003A1C01" w:rsidRDefault="00914B40" w:rsidP="00914B40">
            <w:pPr>
              <w:pStyle w:val="TableParagraph"/>
              <w:spacing w:line="188" w:lineRule="exact"/>
              <w:jc w:val="center"/>
              <w:rPr>
                <w:rFonts w:ascii="Calibri"/>
                <w:b/>
                <w:w w:val="102"/>
                <w:sz w:val="18"/>
              </w:rPr>
            </w:pPr>
            <w:r>
              <w:rPr>
                <w:rFonts w:ascii="Calibri"/>
                <w:b/>
                <w:w w:val="102"/>
                <w:sz w:val="18"/>
              </w:rPr>
              <w:t>8</w:t>
            </w:r>
          </w:p>
        </w:tc>
        <w:tc>
          <w:tcPr>
            <w:tcW w:w="576" w:type="dxa"/>
            <w:vAlign w:val="center"/>
          </w:tcPr>
          <w:p w14:paraId="27705880" w14:textId="77777777" w:rsidR="00914B40" w:rsidRPr="003A1C01" w:rsidRDefault="00914B40" w:rsidP="00914B40">
            <w:pPr>
              <w:pStyle w:val="TableParagraph"/>
              <w:spacing w:line="188" w:lineRule="exact"/>
              <w:jc w:val="center"/>
              <w:rPr>
                <w:rFonts w:ascii="Calibri"/>
                <w:b/>
                <w:w w:val="102"/>
                <w:sz w:val="18"/>
              </w:rPr>
            </w:pPr>
            <w:r>
              <w:rPr>
                <w:rFonts w:ascii="Calibri"/>
                <w:b/>
                <w:w w:val="102"/>
                <w:sz w:val="18"/>
              </w:rPr>
              <w:t>8</w:t>
            </w:r>
          </w:p>
        </w:tc>
        <w:tc>
          <w:tcPr>
            <w:tcW w:w="576" w:type="dxa"/>
            <w:vAlign w:val="center"/>
          </w:tcPr>
          <w:p w14:paraId="1BFFE5E4" w14:textId="77777777" w:rsidR="00914B40" w:rsidRPr="003A1C01" w:rsidRDefault="00914B40" w:rsidP="00914B40">
            <w:pPr>
              <w:pStyle w:val="TableParagraph"/>
              <w:spacing w:line="188" w:lineRule="exact"/>
              <w:jc w:val="center"/>
              <w:rPr>
                <w:rFonts w:ascii="Calibri"/>
                <w:b/>
                <w:w w:val="102"/>
                <w:sz w:val="18"/>
              </w:rPr>
            </w:pPr>
            <w:r>
              <w:rPr>
                <w:rFonts w:ascii="Calibri"/>
                <w:b/>
                <w:w w:val="102"/>
                <w:sz w:val="18"/>
              </w:rPr>
              <w:t>8</w:t>
            </w:r>
          </w:p>
        </w:tc>
        <w:tc>
          <w:tcPr>
            <w:tcW w:w="576" w:type="dxa"/>
            <w:vAlign w:val="center"/>
          </w:tcPr>
          <w:p w14:paraId="432328EE" w14:textId="77777777" w:rsidR="00914B40" w:rsidRPr="003A1C01" w:rsidRDefault="00914B40" w:rsidP="00914B40">
            <w:pPr>
              <w:pStyle w:val="TableParagraph"/>
              <w:jc w:val="center"/>
              <w:rPr>
                <w:b/>
                <w:sz w:val="18"/>
              </w:rPr>
            </w:pPr>
            <w:r>
              <w:rPr>
                <w:b/>
                <w:sz w:val="18"/>
              </w:rPr>
              <w:t>8</w:t>
            </w:r>
          </w:p>
        </w:tc>
        <w:tc>
          <w:tcPr>
            <w:tcW w:w="576" w:type="dxa"/>
            <w:vAlign w:val="center"/>
          </w:tcPr>
          <w:p w14:paraId="36E608C7" w14:textId="77777777" w:rsidR="00914B40" w:rsidRPr="003A1C01" w:rsidRDefault="00914B40" w:rsidP="00914B40">
            <w:pPr>
              <w:pStyle w:val="TableParagraph"/>
              <w:spacing w:line="188" w:lineRule="exact"/>
              <w:ind w:left="97"/>
              <w:jc w:val="center"/>
              <w:rPr>
                <w:rFonts w:ascii="Calibri"/>
                <w:b/>
                <w:w w:val="102"/>
                <w:sz w:val="18"/>
              </w:rPr>
            </w:pPr>
            <w:r>
              <w:rPr>
                <w:rFonts w:ascii="Calibri"/>
                <w:b/>
                <w:w w:val="102"/>
                <w:sz w:val="18"/>
              </w:rPr>
              <w:t>8</w:t>
            </w:r>
          </w:p>
        </w:tc>
        <w:tc>
          <w:tcPr>
            <w:tcW w:w="576" w:type="dxa"/>
            <w:vAlign w:val="center"/>
          </w:tcPr>
          <w:p w14:paraId="31EB9DB9" w14:textId="77777777" w:rsidR="00914B40" w:rsidRPr="003A1C01" w:rsidRDefault="00914B40" w:rsidP="00914B40">
            <w:pPr>
              <w:pStyle w:val="TableParagraph"/>
              <w:jc w:val="center"/>
              <w:rPr>
                <w:b/>
                <w:sz w:val="18"/>
              </w:rPr>
            </w:pPr>
            <w:r>
              <w:rPr>
                <w:b/>
                <w:sz w:val="18"/>
              </w:rPr>
              <w:t>8</w:t>
            </w:r>
          </w:p>
        </w:tc>
        <w:tc>
          <w:tcPr>
            <w:tcW w:w="576" w:type="dxa"/>
            <w:vAlign w:val="center"/>
          </w:tcPr>
          <w:p w14:paraId="370E9D78" w14:textId="77777777" w:rsidR="00914B40" w:rsidRPr="003A1C01" w:rsidRDefault="00914B40" w:rsidP="00914B40">
            <w:pPr>
              <w:pStyle w:val="TableParagraph"/>
              <w:spacing w:line="188" w:lineRule="exact"/>
              <w:ind w:left="97"/>
              <w:jc w:val="center"/>
              <w:rPr>
                <w:rFonts w:ascii="Calibri"/>
                <w:b/>
                <w:w w:val="102"/>
                <w:sz w:val="18"/>
              </w:rPr>
            </w:pPr>
            <w:r>
              <w:rPr>
                <w:rFonts w:ascii="Calibri"/>
                <w:b/>
                <w:w w:val="102"/>
                <w:sz w:val="18"/>
              </w:rPr>
              <w:t>8</w:t>
            </w:r>
          </w:p>
        </w:tc>
        <w:tc>
          <w:tcPr>
            <w:tcW w:w="576" w:type="dxa"/>
            <w:vAlign w:val="center"/>
          </w:tcPr>
          <w:p w14:paraId="46BBE793" w14:textId="77777777" w:rsidR="00914B40" w:rsidRPr="003A1C01" w:rsidRDefault="00914B40" w:rsidP="00914B40">
            <w:pPr>
              <w:pStyle w:val="TableParagraph"/>
              <w:jc w:val="center"/>
              <w:rPr>
                <w:b/>
                <w:sz w:val="18"/>
              </w:rPr>
            </w:pPr>
            <w:r>
              <w:rPr>
                <w:b/>
                <w:sz w:val="18"/>
              </w:rPr>
              <w:t>8</w:t>
            </w:r>
          </w:p>
        </w:tc>
        <w:tc>
          <w:tcPr>
            <w:tcW w:w="576" w:type="dxa"/>
            <w:vAlign w:val="center"/>
          </w:tcPr>
          <w:p w14:paraId="31AFCA38" w14:textId="77777777" w:rsidR="00914B40" w:rsidRPr="003A1C01" w:rsidRDefault="00914B40" w:rsidP="00914B40">
            <w:pPr>
              <w:pStyle w:val="TableParagraph"/>
              <w:jc w:val="center"/>
              <w:rPr>
                <w:b/>
                <w:sz w:val="18"/>
              </w:rPr>
            </w:pPr>
            <w:r>
              <w:rPr>
                <w:b/>
                <w:sz w:val="18"/>
              </w:rPr>
              <w:t>8</w:t>
            </w:r>
          </w:p>
        </w:tc>
        <w:tc>
          <w:tcPr>
            <w:tcW w:w="576" w:type="dxa"/>
            <w:vAlign w:val="center"/>
          </w:tcPr>
          <w:p w14:paraId="3FED9BB0" w14:textId="77777777" w:rsidR="00914B40" w:rsidRPr="003A1C01" w:rsidRDefault="00914B40" w:rsidP="00914B40">
            <w:pPr>
              <w:pStyle w:val="TableParagraph"/>
              <w:jc w:val="center"/>
              <w:rPr>
                <w:b/>
                <w:sz w:val="18"/>
              </w:rPr>
            </w:pPr>
            <w:r>
              <w:rPr>
                <w:b/>
                <w:sz w:val="18"/>
              </w:rPr>
              <w:t>8</w:t>
            </w:r>
          </w:p>
        </w:tc>
        <w:tc>
          <w:tcPr>
            <w:tcW w:w="576" w:type="dxa"/>
            <w:vAlign w:val="center"/>
          </w:tcPr>
          <w:p w14:paraId="197A8482" w14:textId="77777777" w:rsidR="00914B40" w:rsidRPr="003A1C01" w:rsidRDefault="00914B40" w:rsidP="00914B40">
            <w:pPr>
              <w:pStyle w:val="TableParagraph"/>
              <w:jc w:val="center"/>
              <w:rPr>
                <w:b/>
                <w:sz w:val="18"/>
              </w:rPr>
            </w:pPr>
            <w:r>
              <w:rPr>
                <w:b/>
                <w:sz w:val="18"/>
              </w:rPr>
              <w:t>8</w:t>
            </w:r>
          </w:p>
        </w:tc>
        <w:tc>
          <w:tcPr>
            <w:tcW w:w="576" w:type="dxa"/>
            <w:vAlign w:val="center"/>
          </w:tcPr>
          <w:p w14:paraId="0C3A3357" w14:textId="77777777" w:rsidR="00914B40" w:rsidRPr="003A1C01" w:rsidRDefault="00914B40" w:rsidP="00914B40">
            <w:pPr>
              <w:pStyle w:val="TableParagraph"/>
              <w:jc w:val="center"/>
              <w:rPr>
                <w:b/>
                <w:sz w:val="18"/>
              </w:rPr>
            </w:pPr>
            <w:r>
              <w:rPr>
                <w:b/>
                <w:sz w:val="18"/>
              </w:rPr>
              <w:t>8</w:t>
            </w:r>
          </w:p>
        </w:tc>
        <w:tc>
          <w:tcPr>
            <w:tcW w:w="576" w:type="dxa"/>
            <w:vAlign w:val="center"/>
          </w:tcPr>
          <w:p w14:paraId="2FD0485A" w14:textId="77777777" w:rsidR="00914B40" w:rsidRPr="003A1C01" w:rsidRDefault="00914B40" w:rsidP="00914B40">
            <w:pPr>
              <w:pStyle w:val="TableParagraph"/>
              <w:jc w:val="center"/>
              <w:rPr>
                <w:b/>
                <w:sz w:val="18"/>
              </w:rPr>
            </w:pPr>
            <w:r>
              <w:rPr>
                <w:b/>
                <w:sz w:val="18"/>
              </w:rPr>
              <w:t>8</w:t>
            </w:r>
          </w:p>
        </w:tc>
        <w:tc>
          <w:tcPr>
            <w:tcW w:w="576" w:type="dxa"/>
            <w:vAlign w:val="center"/>
          </w:tcPr>
          <w:p w14:paraId="647483ED" w14:textId="77777777" w:rsidR="00914B40" w:rsidRPr="003A1C01" w:rsidRDefault="00914B40" w:rsidP="00914B40">
            <w:pPr>
              <w:pStyle w:val="TableParagraph"/>
              <w:jc w:val="center"/>
              <w:rPr>
                <w:b/>
                <w:sz w:val="18"/>
              </w:rPr>
            </w:pPr>
            <w:r>
              <w:rPr>
                <w:b/>
                <w:sz w:val="18"/>
              </w:rPr>
              <w:t>8</w:t>
            </w:r>
          </w:p>
        </w:tc>
        <w:tc>
          <w:tcPr>
            <w:tcW w:w="576" w:type="dxa"/>
            <w:vAlign w:val="center"/>
          </w:tcPr>
          <w:p w14:paraId="64F61621" w14:textId="77777777" w:rsidR="00914B40" w:rsidRPr="003A1C01" w:rsidRDefault="00914B40" w:rsidP="00914B40">
            <w:pPr>
              <w:pStyle w:val="TableParagraph"/>
              <w:jc w:val="center"/>
              <w:rPr>
                <w:b/>
                <w:sz w:val="18"/>
              </w:rPr>
            </w:pPr>
            <w:r>
              <w:rPr>
                <w:b/>
                <w:sz w:val="18"/>
              </w:rPr>
              <w:t>7</w:t>
            </w:r>
          </w:p>
        </w:tc>
        <w:tc>
          <w:tcPr>
            <w:tcW w:w="576" w:type="dxa"/>
            <w:vAlign w:val="center"/>
          </w:tcPr>
          <w:p w14:paraId="4FBBD391" w14:textId="77777777" w:rsidR="00914B40" w:rsidRPr="003A1C01" w:rsidRDefault="00914B40" w:rsidP="00914B40">
            <w:pPr>
              <w:pStyle w:val="TableParagraph"/>
              <w:jc w:val="center"/>
              <w:rPr>
                <w:b/>
                <w:sz w:val="18"/>
              </w:rPr>
            </w:pPr>
            <w:r>
              <w:rPr>
                <w:b/>
                <w:sz w:val="18"/>
              </w:rPr>
              <w:t>8</w:t>
            </w:r>
          </w:p>
        </w:tc>
        <w:tc>
          <w:tcPr>
            <w:tcW w:w="576" w:type="dxa"/>
            <w:vAlign w:val="center"/>
          </w:tcPr>
          <w:p w14:paraId="73B04ADF" w14:textId="77777777" w:rsidR="00914B40" w:rsidRPr="003A1C01" w:rsidRDefault="00914B40" w:rsidP="00914B40">
            <w:pPr>
              <w:pStyle w:val="TableParagraph"/>
              <w:jc w:val="center"/>
              <w:rPr>
                <w:b/>
                <w:sz w:val="18"/>
              </w:rPr>
            </w:pPr>
            <w:r>
              <w:rPr>
                <w:b/>
                <w:sz w:val="18"/>
              </w:rPr>
              <w:t>8</w:t>
            </w:r>
          </w:p>
        </w:tc>
        <w:tc>
          <w:tcPr>
            <w:tcW w:w="576" w:type="dxa"/>
            <w:vAlign w:val="center"/>
          </w:tcPr>
          <w:p w14:paraId="4D354E1D" w14:textId="77777777" w:rsidR="00914B40" w:rsidRPr="003A1C01" w:rsidRDefault="00914B40" w:rsidP="00914B40">
            <w:pPr>
              <w:pStyle w:val="TableParagraph"/>
              <w:jc w:val="center"/>
              <w:rPr>
                <w:b/>
                <w:sz w:val="18"/>
              </w:rPr>
            </w:pPr>
            <w:r>
              <w:rPr>
                <w:b/>
                <w:sz w:val="18"/>
              </w:rPr>
              <w:t>8</w:t>
            </w:r>
          </w:p>
        </w:tc>
      </w:tr>
    </w:tbl>
    <w:p w14:paraId="2AA8CE71" w14:textId="734A598F" w:rsidR="00914B40" w:rsidRDefault="00914B40" w:rsidP="00CB7DD6">
      <w:pPr>
        <w:ind w:right="-738"/>
        <w:rPr>
          <w:lang w:val="en-GB"/>
        </w:rPr>
        <w:sectPr w:rsidR="00914B40" w:rsidSect="005F1DA1">
          <w:headerReference w:type="default" r:id="rId41"/>
          <w:footerReference w:type="default" r:id="rId42"/>
          <w:pgSz w:w="16838" w:h="11906" w:orient="landscape"/>
          <w:pgMar w:top="1411" w:right="1411" w:bottom="1411" w:left="1411" w:header="706" w:footer="706" w:gutter="0"/>
          <w:cols w:space="708"/>
          <w:titlePg/>
          <w:docGrid w:linePitch="360"/>
        </w:sectPr>
      </w:pPr>
    </w:p>
    <w:p w14:paraId="68B4E532" w14:textId="089E9A65" w:rsidR="00C5790C" w:rsidRDefault="00C5790C" w:rsidP="00CB7DD6">
      <w:pPr>
        <w:ind w:right="-738"/>
        <w:rPr>
          <w:lang w:val="en-GB"/>
        </w:rPr>
      </w:pPr>
    </w:p>
    <w:p w14:paraId="2E401B53" w14:textId="3FAAF310" w:rsidR="00C5790C" w:rsidRPr="00C5790C" w:rsidRDefault="00E162F6" w:rsidP="00CB7DD6">
      <w:pPr>
        <w:pStyle w:val="Heading1"/>
        <w:ind w:right="-738"/>
        <w:rPr>
          <w:rFonts w:asciiTheme="minorHAnsi" w:hAnsiTheme="minorHAnsi" w:cstheme="minorHAnsi"/>
          <w:b/>
          <w:color w:val="auto"/>
          <w:sz w:val="24"/>
          <w:lang w:val="en-GB"/>
        </w:rPr>
      </w:pPr>
      <w:bookmarkStart w:id="20" w:name="_Toc162021133"/>
      <w:r>
        <w:rPr>
          <w:rFonts w:asciiTheme="minorHAnsi" w:hAnsiTheme="minorHAnsi" w:cstheme="minorHAnsi"/>
          <w:b/>
          <w:color w:val="auto"/>
          <w:sz w:val="24"/>
          <w:lang w:val="en-GB"/>
        </w:rPr>
        <w:t>Supplemental table 7</w:t>
      </w:r>
      <w:r w:rsidR="00C5790C" w:rsidRPr="00C5790C">
        <w:rPr>
          <w:rFonts w:asciiTheme="minorHAnsi" w:hAnsiTheme="minorHAnsi" w:cstheme="minorHAnsi"/>
          <w:b/>
          <w:color w:val="auto"/>
          <w:sz w:val="24"/>
          <w:lang w:val="en-GB"/>
        </w:rPr>
        <w:t xml:space="preserve"> – Diagnostic performance </w:t>
      </w:r>
      <w:r w:rsidR="008466B3">
        <w:rPr>
          <w:rFonts w:asciiTheme="minorHAnsi" w:hAnsiTheme="minorHAnsi" w:cstheme="minorHAnsi"/>
          <w:b/>
          <w:color w:val="auto"/>
          <w:sz w:val="24"/>
          <w:lang w:val="en-GB"/>
        </w:rPr>
        <w:t>for overt hypothyroidism with relative modifications in first trimester</w:t>
      </w:r>
      <w:bookmarkEnd w:id="20"/>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3120"/>
        <w:gridCol w:w="3120"/>
        <w:gridCol w:w="880"/>
      </w:tblGrid>
      <w:tr w:rsidR="00C5790C" w:rsidRPr="00C5790C" w14:paraId="177A8F1B" w14:textId="77777777" w:rsidTr="00C5790C">
        <w:trPr>
          <w:trHeight w:val="240"/>
        </w:trPr>
        <w:tc>
          <w:tcPr>
            <w:tcW w:w="2420" w:type="dxa"/>
            <w:shd w:val="clear" w:color="auto" w:fill="auto"/>
            <w:noWrap/>
            <w:vAlign w:val="bottom"/>
            <w:hideMark/>
          </w:tcPr>
          <w:p w14:paraId="6C651A0A" w14:textId="77777777" w:rsidR="00C5790C" w:rsidRPr="00C5790C" w:rsidRDefault="00C5790C" w:rsidP="00CB7DD6">
            <w:pPr>
              <w:spacing w:after="0" w:line="240" w:lineRule="auto"/>
              <w:ind w:right="-738"/>
              <w:rPr>
                <w:rFonts w:ascii="Times New Roman" w:eastAsia="Times New Roman" w:hAnsi="Times New Roman" w:cs="Times New Roman"/>
                <w:sz w:val="24"/>
                <w:szCs w:val="24"/>
                <w:lang w:val="en-US"/>
              </w:rPr>
            </w:pPr>
            <w:r w:rsidRPr="00C5790C">
              <w:rPr>
                <w:rFonts w:ascii="Calibri" w:eastAsia="Times New Roman" w:hAnsi="Calibri" w:cs="Calibri"/>
                <w:b/>
                <w:bCs/>
                <w:color w:val="000000"/>
                <w:sz w:val="18"/>
                <w:szCs w:val="18"/>
                <w:lang w:val="en-US"/>
              </w:rPr>
              <w:t>Reference limit modification</w:t>
            </w:r>
          </w:p>
        </w:tc>
        <w:tc>
          <w:tcPr>
            <w:tcW w:w="3120" w:type="dxa"/>
            <w:shd w:val="clear" w:color="auto" w:fill="auto"/>
            <w:noWrap/>
            <w:vAlign w:val="bottom"/>
            <w:hideMark/>
          </w:tcPr>
          <w:p w14:paraId="7DA4D822" w14:textId="77777777" w:rsidR="00C5790C" w:rsidRPr="00C5790C" w:rsidRDefault="00C5790C" w:rsidP="00CB7DD6">
            <w:pPr>
              <w:spacing w:after="0" w:line="240" w:lineRule="auto"/>
              <w:ind w:right="-738"/>
              <w:rPr>
                <w:rFonts w:ascii="Calibri" w:eastAsia="Times New Roman" w:hAnsi="Calibri" w:cs="Calibri"/>
                <w:b/>
                <w:bCs/>
                <w:color w:val="000000"/>
                <w:sz w:val="18"/>
                <w:szCs w:val="18"/>
                <w:lang w:val="en-US"/>
              </w:rPr>
            </w:pPr>
            <w:r w:rsidRPr="00C5790C">
              <w:rPr>
                <w:rFonts w:ascii="Calibri" w:eastAsia="Times New Roman" w:hAnsi="Calibri" w:cs="Calibri"/>
                <w:b/>
                <w:bCs/>
                <w:color w:val="000000"/>
                <w:sz w:val="18"/>
                <w:szCs w:val="18"/>
                <w:lang w:val="en-US"/>
              </w:rPr>
              <w:t>Sensitivity</w:t>
            </w:r>
          </w:p>
        </w:tc>
        <w:tc>
          <w:tcPr>
            <w:tcW w:w="3120" w:type="dxa"/>
            <w:shd w:val="clear" w:color="auto" w:fill="auto"/>
            <w:noWrap/>
            <w:vAlign w:val="bottom"/>
            <w:hideMark/>
          </w:tcPr>
          <w:p w14:paraId="38047CC6" w14:textId="77777777" w:rsidR="00C5790C" w:rsidRPr="00C5790C" w:rsidRDefault="00C5790C" w:rsidP="00CB7DD6">
            <w:pPr>
              <w:spacing w:after="0" w:line="240" w:lineRule="auto"/>
              <w:ind w:right="-738"/>
              <w:rPr>
                <w:rFonts w:ascii="Calibri" w:eastAsia="Times New Roman" w:hAnsi="Calibri" w:cs="Calibri"/>
                <w:b/>
                <w:bCs/>
                <w:color w:val="000000"/>
                <w:sz w:val="18"/>
                <w:szCs w:val="18"/>
                <w:lang w:val="en-US"/>
              </w:rPr>
            </w:pPr>
            <w:r w:rsidRPr="00C5790C">
              <w:rPr>
                <w:rFonts w:ascii="Calibri" w:eastAsia="Times New Roman" w:hAnsi="Calibri" w:cs="Calibri"/>
                <w:b/>
                <w:bCs/>
                <w:color w:val="000000"/>
                <w:sz w:val="18"/>
                <w:szCs w:val="18"/>
                <w:lang w:val="en-US"/>
              </w:rPr>
              <w:t>Positive Predictive Value</w:t>
            </w:r>
          </w:p>
        </w:tc>
        <w:tc>
          <w:tcPr>
            <w:tcW w:w="880" w:type="dxa"/>
            <w:shd w:val="clear" w:color="auto" w:fill="auto"/>
            <w:noWrap/>
            <w:vAlign w:val="bottom"/>
            <w:hideMark/>
          </w:tcPr>
          <w:p w14:paraId="1F338B7A" w14:textId="77777777" w:rsidR="00C5790C" w:rsidRPr="00C5790C" w:rsidRDefault="00C5790C" w:rsidP="00CB7DD6">
            <w:pPr>
              <w:spacing w:after="0" w:line="240" w:lineRule="auto"/>
              <w:ind w:right="-738"/>
              <w:rPr>
                <w:rFonts w:ascii="Calibri" w:eastAsia="Times New Roman" w:hAnsi="Calibri" w:cs="Calibri"/>
                <w:b/>
                <w:bCs/>
                <w:color w:val="000000"/>
                <w:sz w:val="18"/>
                <w:szCs w:val="18"/>
                <w:lang w:val="en-US"/>
              </w:rPr>
            </w:pPr>
            <w:r w:rsidRPr="00C5790C">
              <w:rPr>
                <w:rFonts w:ascii="Calibri" w:eastAsia="Times New Roman" w:hAnsi="Calibri" w:cs="Calibri"/>
                <w:b/>
                <w:bCs/>
                <w:color w:val="000000"/>
                <w:sz w:val="18"/>
                <w:szCs w:val="18"/>
                <w:lang w:val="en-US"/>
              </w:rPr>
              <w:t>F-Score</w:t>
            </w:r>
          </w:p>
        </w:tc>
      </w:tr>
      <w:tr w:rsidR="00C5790C" w:rsidRPr="00C5790C" w14:paraId="72D64782" w14:textId="77777777" w:rsidTr="00C5790C">
        <w:trPr>
          <w:trHeight w:val="240"/>
        </w:trPr>
        <w:tc>
          <w:tcPr>
            <w:tcW w:w="2420" w:type="dxa"/>
            <w:shd w:val="clear" w:color="auto" w:fill="auto"/>
            <w:noWrap/>
            <w:vAlign w:val="bottom"/>
            <w:hideMark/>
          </w:tcPr>
          <w:p w14:paraId="53D0B2BC" w14:textId="0E3CF6E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0865AB6B" w14:textId="6969756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3F6DE889" w14:textId="022D06C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0.53 (CI 0.41-0.65; PI 0.40-0.66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767EA03D"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0.31</w:t>
            </w:r>
          </w:p>
        </w:tc>
      </w:tr>
      <w:tr w:rsidR="00C5790C" w:rsidRPr="00C5790C" w14:paraId="06D7ACC0" w14:textId="77777777" w:rsidTr="00C5790C">
        <w:trPr>
          <w:trHeight w:val="240"/>
        </w:trPr>
        <w:tc>
          <w:tcPr>
            <w:tcW w:w="2420" w:type="dxa"/>
            <w:shd w:val="clear" w:color="auto" w:fill="auto"/>
            <w:noWrap/>
            <w:vAlign w:val="bottom"/>
            <w:hideMark/>
          </w:tcPr>
          <w:p w14:paraId="2182301A" w14:textId="1B9F0E8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1A7C2240" w14:textId="1BE78C5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273AABB2" w14:textId="23254516"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0.55 (CI 0.42-0.67; PI 0.41-0.68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10D99938"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0.32</w:t>
            </w:r>
          </w:p>
        </w:tc>
      </w:tr>
      <w:tr w:rsidR="00C5790C" w:rsidRPr="00C5790C" w14:paraId="1646E884" w14:textId="77777777" w:rsidTr="00C5790C">
        <w:trPr>
          <w:trHeight w:val="240"/>
        </w:trPr>
        <w:tc>
          <w:tcPr>
            <w:tcW w:w="2420" w:type="dxa"/>
            <w:shd w:val="clear" w:color="auto" w:fill="auto"/>
            <w:noWrap/>
            <w:vAlign w:val="bottom"/>
            <w:hideMark/>
          </w:tcPr>
          <w:p w14:paraId="1B0AE618" w14:textId="47DC8D7E"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0C29DDDF" w14:textId="6783B72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3D315B80" w14:textId="782E077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0.56 (CI 0.43-0.68; PI 0.42-0.69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29900CC7"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0.32</w:t>
            </w:r>
          </w:p>
        </w:tc>
      </w:tr>
      <w:tr w:rsidR="00C5790C" w:rsidRPr="00C5790C" w14:paraId="77A129F6" w14:textId="77777777" w:rsidTr="00C5790C">
        <w:trPr>
          <w:trHeight w:val="240"/>
        </w:trPr>
        <w:tc>
          <w:tcPr>
            <w:tcW w:w="2420" w:type="dxa"/>
            <w:shd w:val="clear" w:color="auto" w:fill="auto"/>
            <w:noWrap/>
            <w:vAlign w:val="bottom"/>
            <w:hideMark/>
          </w:tcPr>
          <w:p w14:paraId="3952C89A" w14:textId="1C1EBA5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37E67BB6" w14:textId="20D19CD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2024BEB3" w14:textId="242C226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0.60 (CI 0.47-0.72; PI 0.45-0.73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3CB49ABD"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0.33</w:t>
            </w:r>
          </w:p>
        </w:tc>
      </w:tr>
      <w:tr w:rsidR="00C5790C" w:rsidRPr="00C5790C" w14:paraId="619BE848" w14:textId="77777777" w:rsidTr="00C5790C">
        <w:trPr>
          <w:trHeight w:val="240"/>
        </w:trPr>
        <w:tc>
          <w:tcPr>
            <w:tcW w:w="2420" w:type="dxa"/>
            <w:shd w:val="clear" w:color="auto" w:fill="auto"/>
            <w:noWrap/>
            <w:vAlign w:val="bottom"/>
            <w:hideMark/>
          </w:tcPr>
          <w:p w14:paraId="7CD3B262" w14:textId="3B4ECC1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606F48B8" w14:textId="1629D85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2845A312" w14:textId="502DCAE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0.62 (CI 0.48-0.74; PI 0.47-0.75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128DB66B"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0.33</w:t>
            </w:r>
          </w:p>
        </w:tc>
      </w:tr>
      <w:tr w:rsidR="00C5790C" w:rsidRPr="00C5790C" w14:paraId="4AC911FF" w14:textId="77777777" w:rsidTr="00C5790C">
        <w:trPr>
          <w:trHeight w:val="240"/>
        </w:trPr>
        <w:tc>
          <w:tcPr>
            <w:tcW w:w="2420" w:type="dxa"/>
            <w:shd w:val="clear" w:color="auto" w:fill="auto"/>
            <w:noWrap/>
            <w:vAlign w:val="bottom"/>
            <w:hideMark/>
          </w:tcPr>
          <w:p w14:paraId="352B01F3" w14:textId="61262CFA"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4DF6A16A" w14:textId="11B7436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099B4D0E" w14:textId="2DF9EB9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0.64 (CI 0.51-0.76; PI 0.49-0.77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25E7DAFE"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w:t>
            </w:r>
          </w:p>
        </w:tc>
      </w:tr>
      <w:tr w:rsidR="00C5790C" w:rsidRPr="00C5790C" w14:paraId="14FBDF5B" w14:textId="77777777" w:rsidTr="00C5790C">
        <w:trPr>
          <w:trHeight w:val="240"/>
        </w:trPr>
        <w:tc>
          <w:tcPr>
            <w:tcW w:w="2420" w:type="dxa"/>
            <w:shd w:val="clear" w:color="auto" w:fill="auto"/>
            <w:noWrap/>
            <w:vAlign w:val="bottom"/>
            <w:hideMark/>
          </w:tcPr>
          <w:p w14:paraId="1EC447AB" w14:textId="42FD44CD"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6AFE3167" w14:textId="030309F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34BA24CB" w14:textId="233D7A3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0.65 (CI 0.52-0.77; PI 0.50-0.78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64225AA2"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w:t>
            </w:r>
          </w:p>
        </w:tc>
      </w:tr>
      <w:tr w:rsidR="00C5790C" w:rsidRPr="00C5790C" w14:paraId="2A082A0F" w14:textId="77777777" w:rsidTr="00C5790C">
        <w:trPr>
          <w:trHeight w:val="240"/>
        </w:trPr>
        <w:tc>
          <w:tcPr>
            <w:tcW w:w="2420" w:type="dxa"/>
            <w:shd w:val="clear" w:color="auto" w:fill="auto"/>
            <w:noWrap/>
            <w:vAlign w:val="bottom"/>
            <w:hideMark/>
          </w:tcPr>
          <w:p w14:paraId="1DB46C1E" w14:textId="413FC164"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2DA48E5F" w14:textId="23749E8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1CF69354" w14:textId="55DC121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0.63 (CI 0.42-0.80; PI 0.23-0.90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3A7EB590"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0.35</w:t>
            </w:r>
          </w:p>
        </w:tc>
      </w:tr>
      <w:tr w:rsidR="00C5790C" w:rsidRPr="00C5790C" w14:paraId="01E87A7A" w14:textId="77777777" w:rsidTr="00C5790C">
        <w:trPr>
          <w:trHeight w:val="240"/>
        </w:trPr>
        <w:tc>
          <w:tcPr>
            <w:tcW w:w="2420" w:type="dxa"/>
            <w:shd w:val="clear" w:color="auto" w:fill="auto"/>
            <w:noWrap/>
            <w:vAlign w:val="bottom"/>
            <w:hideMark/>
          </w:tcPr>
          <w:p w14:paraId="164245A3" w14:textId="60AAD3DD"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07763CEF" w14:textId="233DF6D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5E0C5192" w14:textId="2C1BD5A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0.63 (CI 0.42-0.80; PI 0.23-0.90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19A24973"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0.35</w:t>
            </w:r>
          </w:p>
        </w:tc>
      </w:tr>
      <w:tr w:rsidR="00C5790C" w:rsidRPr="00C5790C" w14:paraId="13B5FEDA" w14:textId="77777777" w:rsidTr="00C5790C">
        <w:trPr>
          <w:trHeight w:val="240"/>
        </w:trPr>
        <w:tc>
          <w:tcPr>
            <w:tcW w:w="2420" w:type="dxa"/>
            <w:shd w:val="clear" w:color="auto" w:fill="auto"/>
            <w:noWrap/>
            <w:vAlign w:val="bottom"/>
            <w:hideMark/>
          </w:tcPr>
          <w:p w14:paraId="4EAF488D" w14:textId="3E1F6470"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357F25D6" w14:textId="4CBD61A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0.16-0.39;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69DB60B3" w14:textId="207535C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0.63 (CI 0.42-0.80; PI 0.23-0.90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2019AAB1"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0.35</w:t>
            </w:r>
          </w:p>
        </w:tc>
      </w:tr>
      <w:tr w:rsidR="00C5790C" w:rsidRPr="00C5790C" w14:paraId="025EE767" w14:textId="77777777" w:rsidTr="00C5790C">
        <w:trPr>
          <w:trHeight w:val="240"/>
        </w:trPr>
        <w:tc>
          <w:tcPr>
            <w:tcW w:w="2420" w:type="dxa"/>
            <w:shd w:val="clear" w:color="auto" w:fill="auto"/>
            <w:noWrap/>
            <w:vAlign w:val="bottom"/>
            <w:hideMark/>
          </w:tcPr>
          <w:p w14:paraId="47FEADAA" w14:textId="671D50BC"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10591CA4" w14:textId="454362E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0.24 (CI 0.16-0.34; PI 0.06-0.60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35%)</w:t>
            </w:r>
          </w:p>
        </w:tc>
        <w:tc>
          <w:tcPr>
            <w:tcW w:w="3120" w:type="dxa"/>
            <w:shd w:val="clear" w:color="auto" w:fill="auto"/>
            <w:noWrap/>
            <w:vAlign w:val="bottom"/>
            <w:hideMark/>
          </w:tcPr>
          <w:p w14:paraId="45AC76CD" w14:textId="46F509E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0.64 (CI 0.44-0.80; PI 0.32-0.87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04566B4C"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0.33</w:t>
            </w:r>
          </w:p>
        </w:tc>
      </w:tr>
      <w:tr w:rsidR="00C5790C" w:rsidRPr="00C5790C" w14:paraId="7517B224" w14:textId="77777777" w:rsidTr="00C5790C">
        <w:trPr>
          <w:trHeight w:val="240"/>
        </w:trPr>
        <w:tc>
          <w:tcPr>
            <w:tcW w:w="2420" w:type="dxa"/>
            <w:shd w:val="clear" w:color="auto" w:fill="auto"/>
            <w:noWrap/>
            <w:vAlign w:val="bottom"/>
            <w:hideMark/>
          </w:tcPr>
          <w:p w14:paraId="0DE01504" w14:textId="5D38689F"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6892EF94" w14:textId="61B2AFB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0.17-0.55;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67FDE94A" w14:textId="4FAF805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0.46 (CI 0.33-0.60; PI 0.25-0.70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12EBA4A3"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0.33</w:t>
            </w:r>
          </w:p>
        </w:tc>
      </w:tr>
      <w:tr w:rsidR="00C5790C" w:rsidRPr="00C5790C" w14:paraId="50B95620" w14:textId="77777777" w:rsidTr="00C5790C">
        <w:trPr>
          <w:trHeight w:val="240"/>
        </w:trPr>
        <w:tc>
          <w:tcPr>
            <w:tcW w:w="2420" w:type="dxa"/>
            <w:shd w:val="clear" w:color="auto" w:fill="auto"/>
            <w:noWrap/>
            <w:vAlign w:val="bottom"/>
            <w:hideMark/>
          </w:tcPr>
          <w:p w14:paraId="291A005F" w14:textId="5AC87D7D"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658D0890" w14:textId="1548540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0.17-0.55;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6E8E6429" w14:textId="32FAEB0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0.49 (CI 0.36-0.62; PI 0.28-0.70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67A56FA7"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w:t>
            </w:r>
          </w:p>
        </w:tc>
      </w:tr>
      <w:tr w:rsidR="00C5790C" w:rsidRPr="00C5790C" w14:paraId="35D624E5" w14:textId="77777777" w:rsidTr="00C5790C">
        <w:trPr>
          <w:trHeight w:val="240"/>
        </w:trPr>
        <w:tc>
          <w:tcPr>
            <w:tcW w:w="2420" w:type="dxa"/>
            <w:shd w:val="clear" w:color="auto" w:fill="auto"/>
            <w:noWrap/>
            <w:vAlign w:val="bottom"/>
            <w:hideMark/>
          </w:tcPr>
          <w:p w14:paraId="7129D826" w14:textId="39237817"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6D56116E" w14:textId="17DC742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0.17-0.55;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19E78AE5" w14:textId="4782116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0.49 (CI 0.36-0.62; PI 0.31-0.67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62C83640"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w:t>
            </w:r>
          </w:p>
        </w:tc>
      </w:tr>
      <w:tr w:rsidR="00C5790C" w:rsidRPr="00C5790C" w14:paraId="4C7CDF12" w14:textId="77777777" w:rsidTr="00C5790C">
        <w:trPr>
          <w:trHeight w:val="240"/>
        </w:trPr>
        <w:tc>
          <w:tcPr>
            <w:tcW w:w="2420" w:type="dxa"/>
            <w:shd w:val="clear" w:color="auto" w:fill="auto"/>
            <w:noWrap/>
            <w:vAlign w:val="bottom"/>
            <w:hideMark/>
          </w:tcPr>
          <w:p w14:paraId="73523164" w14:textId="6C8308D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333DBF1E" w14:textId="6ED46EF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0.17-0.55;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62D9AA0D" w14:textId="6CCFC31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0.52 (CI 0.42-0.63; PI 0.41-0.64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535DB1D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0.35</w:t>
            </w:r>
          </w:p>
        </w:tc>
      </w:tr>
      <w:tr w:rsidR="00C5790C" w:rsidRPr="00C5790C" w14:paraId="060EE6F4" w14:textId="77777777" w:rsidTr="00C5790C">
        <w:trPr>
          <w:trHeight w:val="240"/>
        </w:trPr>
        <w:tc>
          <w:tcPr>
            <w:tcW w:w="2420" w:type="dxa"/>
            <w:shd w:val="clear" w:color="auto" w:fill="auto"/>
            <w:noWrap/>
            <w:vAlign w:val="bottom"/>
            <w:hideMark/>
          </w:tcPr>
          <w:p w14:paraId="6D869E70" w14:textId="7A3726A8"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607913EA" w14:textId="108310A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0.17-0.55;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1FFDE122" w14:textId="5FCC587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0.56 (CI 0.45-0.66; PI 0.44-0.67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69B2A91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0.36</w:t>
            </w:r>
          </w:p>
        </w:tc>
      </w:tr>
      <w:tr w:rsidR="00C5790C" w:rsidRPr="00C5790C" w14:paraId="4B822785" w14:textId="77777777" w:rsidTr="00C5790C">
        <w:trPr>
          <w:trHeight w:val="240"/>
        </w:trPr>
        <w:tc>
          <w:tcPr>
            <w:tcW w:w="2420" w:type="dxa"/>
            <w:shd w:val="clear" w:color="auto" w:fill="auto"/>
            <w:noWrap/>
            <w:vAlign w:val="bottom"/>
            <w:hideMark/>
          </w:tcPr>
          <w:p w14:paraId="04BEC635" w14:textId="296479E4"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25C68F23" w14:textId="5075ACF6"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0.17-0.55;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4D6DE7D0" w14:textId="415D1F8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0.60 (CI 0.48-0.70; PI 0.47-0.71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0C62F5F3"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w:t>
            </w:r>
          </w:p>
        </w:tc>
      </w:tr>
      <w:tr w:rsidR="00C5790C" w:rsidRPr="00C5790C" w14:paraId="5252BDBC" w14:textId="77777777" w:rsidTr="00C5790C">
        <w:trPr>
          <w:trHeight w:val="240"/>
        </w:trPr>
        <w:tc>
          <w:tcPr>
            <w:tcW w:w="2420" w:type="dxa"/>
            <w:shd w:val="clear" w:color="auto" w:fill="auto"/>
            <w:noWrap/>
            <w:vAlign w:val="bottom"/>
            <w:hideMark/>
          </w:tcPr>
          <w:p w14:paraId="5B32F4A7" w14:textId="6608B4F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4CE0949E" w14:textId="7402662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0.17-0.55;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5EB24517" w14:textId="1E370276"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0.61 (CI 0.49-0.71; PI 0.48-0.72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78117F6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w:t>
            </w:r>
          </w:p>
        </w:tc>
      </w:tr>
      <w:tr w:rsidR="00C5790C" w:rsidRPr="00C5790C" w14:paraId="02E3A017" w14:textId="77777777" w:rsidTr="00C5790C">
        <w:trPr>
          <w:trHeight w:val="240"/>
        </w:trPr>
        <w:tc>
          <w:tcPr>
            <w:tcW w:w="2420" w:type="dxa"/>
            <w:shd w:val="clear" w:color="auto" w:fill="auto"/>
            <w:noWrap/>
            <w:vAlign w:val="bottom"/>
            <w:hideMark/>
          </w:tcPr>
          <w:p w14:paraId="4B45AB3D" w14:textId="34F8DB8E"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4AC72A1C" w14:textId="4D8AB46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0.17-0.55;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55A7640A" w14:textId="58F9A0D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0.63 (CI 0.51-0.74; PI 0.50-0.75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11B5B4BE"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0.38</w:t>
            </w:r>
          </w:p>
        </w:tc>
      </w:tr>
      <w:tr w:rsidR="00C5790C" w:rsidRPr="00C5790C" w14:paraId="70AE14A0" w14:textId="77777777" w:rsidTr="00C5790C">
        <w:trPr>
          <w:trHeight w:val="240"/>
        </w:trPr>
        <w:tc>
          <w:tcPr>
            <w:tcW w:w="2420" w:type="dxa"/>
            <w:shd w:val="clear" w:color="auto" w:fill="auto"/>
            <w:noWrap/>
            <w:vAlign w:val="bottom"/>
            <w:hideMark/>
          </w:tcPr>
          <w:p w14:paraId="71813545" w14:textId="3A123E9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04E58AA3" w14:textId="4D69C93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0.32 (CI 0.17-0.52;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75044F47" w14:textId="0103408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0.65 (CI 0.52-0.75; PI 0.51-0.76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41623C3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0.38</w:t>
            </w:r>
          </w:p>
        </w:tc>
      </w:tr>
      <w:tr w:rsidR="00C5790C" w:rsidRPr="00C5790C" w14:paraId="4F0CE639" w14:textId="77777777" w:rsidTr="00C5790C">
        <w:trPr>
          <w:trHeight w:val="240"/>
        </w:trPr>
        <w:tc>
          <w:tcPr>
            <w:tcW w:w="2420" w:type="dxa"/>
            <w:shd w:val="clear" w:color="auto" w:fill="auto"/>
            <w:noWrap/>
            <w:vAlign w:val="bottom"/>
            <w:hideMark/>
          </w:tcPr>
          <w:p w14:paraId="615A32DD" w14:textId="05749818"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5C5E221F" w14:textId="294F7C8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0.32 (CI 0.17-0.52;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224FF74D" w14:textId="27A893E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0.67 (CI 0.54-0.77; PI 0.53-0.78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70CEF7F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0.38</w:t>
            </w:r>
          </w:p>
        </w:tc>
      </w:tr>
      <w:tr w:rsidR="00C5790C" w:rsidRPr="00C5790C" w14:paraId="2F293A8D" w14:textId="77777777" w:rsidTr="00C5790C">
        <w:trPr>
          <w:trHeight w:val="240"/>
        </w:trPr>
        <w:tc>
          <w:tcPr>
            <w:tcW w:w="2420" w:type="dxa"/>
            <w:shd w:val="clear" w:color="auto" w:fill="auto"/>
            <w:noWrap/>
            <w:vAlign w:val="bottom"/>
            <w:hideMark/>
          </w:tcPr>
          <w:p w14:paraId="3CE90AD3" w14:textId="1D64E25C"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53510CA1" w14:textId="7044A7E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0.28 (CI 0.17-0.43; PI 0.04-0.78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51%)</w:t>
            </w:r>
          </w:p>
        </w:tc>
        <w:tc>
          <w:tcPr>
            <w:tcW w:w="3120" w:type="dxa"/>
            <w:shd w:val="clear" w:color="auto" w:fill="auto"/>
            <w:noWrap/>
            <w:vAlign w:val="bottom"/>
            <w:hideMark/>
          </w:tcPr>
          <w:p w14:paraId="675E5D5E" w14:textId="7E62553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0.66 (CI 0.53-0.77; PI 0.52-0.78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2A30DA08"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w:t>
            </w:r>
          </w:p>
        </w:tc>
      </w:tr>
      <w:tr w:rsidR="00C5790C" w:rsidRPr="00C5790C" w14:paraId="1F12AD25" w14:textId="77777777" w:rsidTr="00C5790C">
        <w:trPr>
          <w:trHeight w:val="240"/>
        </w:trPr>
        <w:tc>
          <w:tcPr>
            <w:tcW w:w="2420" w:type="dxa"/>
            <w:shd w:val="clear" w:color="auto" w:fill="auto"/>
            <w:noWrap/>
            <w:vAlign w:val="bottom"/>
            <w:hideMark/>
          </w:tcPr>
          <w:p w14:paraId="5BB7FE4D" w14:textId="1139F0BA"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3CA3A9F6" w14:textId="4C22481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0.21-0.60;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6DBC21F9" w14:textId="150A7DC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0.27-0.62; PI 0.08-0.88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41%)</w:t>
            </w:r>
          </w:p>
        </w:tc>
        <w:tc>
          <w:tcPr>
            <w:tcW w:w="880" w:type="dxa"/>
            <w:shd w:val="clear" w:color="auto" w:fill="auto"/>
            <w:noWrap/>
            <w:vAlign w:val="bottom"/>
            <w:hideMark/>
          </w:tcPr>
          <w:p w14:paraId="657044F7"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0.35</w:t>
            </w:r>
          </w:p>
        </w:tc>
      </w:tr>
      <w:tr w:rsidR="00C5790C" w:rsidRPr="00C5790C" w14:paraId="5AB01EBD" w14:textId="77777777" w:rsidTr="00C5790C">
        <w:trPr>
          <w:trHeight w:val="240"/>
        </w:trPr>
        <w:tc>
          <w:tcPr>
            <w:tcW w:w="2420" w:type="dxa"/>
            <w:shd w:val="clear" w:color="auto" w:fill="auto"/>
            <w:noWrap/>
            <w:vAlign w:val="bottom"/>
            <w:hideMark/>
          </w:tcPr>
          <w:p w14:paraId="2A89301F" w14:textId="5D00615F"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6C07DA45" w14:textId="62EDD1C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0.21-0.60;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044D6E13" w14:textId="769D758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0.47 (CI 0.30-0.65; PI 0.10-0.88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33%)</w:t>
            </w:r>
          </w:p>
        </w:tc>
        <w:tc>
          <w:tcPr>
            <w:tcW w:w="880" w:type="dxa"/>
            <w:shd w:val="clear" w:color="auto" w:fill="auto"/>
            <w:noWrap/>
            <w:vAlign w:val="bottom"/>
            <w:hideMark/>
          </w:tcPr>
          <w:p w14:paraId="29847CA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0.36</w:t>
            </w:r>
          </w:p>
        </w:tc>
      </w:tr>
      <w:tr w:rsidR="00C5790C" w:rsidRPr="00C5790C" w14:paraId="61EE8821" w14:textId="77777777" w:rsidTr="00C5790C">
        <w:trPr>
          <w:trHeight w:val="240"/>
        </w:trPr>
        <w:tc>
          <w:tcPr>
            <w:tcW w:w="2420" w:type="dxa"/>
            <w:shd w:val="clear" w:color="auto" w:fill="auto"/>
            <w:noWrap/>
            <w:vAlign w:val="bottom"/>
            <w:hideMark/>
          </w:tcPr>
          <w:p w14:paraId="31981858" w14:textId="28EFC96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32EAC016" w14:textId="2154319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0.21-0.60;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72D7D6D8" w14:textId="402ED91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0.50 (CI 0.33-0.66; PI 0.12-0.87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17%)</w:t>
            </w:r>
          </w:p>
        </w:tc>
        <w:tc>
          <w:tcPr>
            <w:tcW w:w="880" w:type="dxa"/>
            <w:shd w:val="clear" w:color="auto" w:fill="auto"/>
            <w:noWrap/>
            <w:vAlign w:val="bottom"/>
            <w:hideMark/>
          </w:tcPr>
          <w:p w14:paraId="5D5A07E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w:t>
            </w:r>
          </w:p>
        </w:tc>
      </w:tr>
      <w:tr w:rsidR="00C5790C" w:rsidRPr="00C5790C" w14:paraId="59A03025" w14:textId="77777777" w:rsidTr="00C5790C">
        <w:trPr>
          <w:trHeight w:val="240"/>
        </w:trPr>
        <w:tc>
          <w:tcPr>
            <w:tcW w:w="2420" w:type="dxa"/>
            <w:shd w:val="clear" w:color="auto" w:fill="auto"/>
            <w:noWrap/>
            <w:vAlign w:val="bottom"/>
            <w:hideMark/>
          </w:tcPr>
          <w:p w14:paraId="16E937F4" w14:textId="410F710A"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0C143694" w14:textId="238055A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0.21-0.60;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7E7E824F" w14:textId="0CA6F03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0.53 (CI 0.37-0.68; PI 0.18-0.85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565A19E4"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0.38</w:t>
            </w:r>
          </w:p>
        </w:tc>
      </w:tr>
      <w:tr w:rsidR="00C5790C" w:rsidRPr="00C5790C" w14:paraId="0CC41E24" w14:textId="77777777" w:rsidTr="00C5790C">
        <w:trPr>
          <w:trHeight w:val="240"/>
        </w:trPr>
        <w:tc>
          <w:tcPr>
            <w:tcW w:w="2420" w:type="dxa"/>
            <w:shd w:val="clear" w:color="auto" w:fill="auto"/>
            <w:noWrap/>
            <w:vAlign w:val="bottom"/>
            <w:hideMark/>
          </w:tcPr>
          <w:p w14:paraId="7163DFFE" w14:textId="5C48B3E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1F950A56" w14:textId="64849A0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0.21-0.60;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33BA50D9" w14:textId="20D3F9D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0.55 (CI 0.39-0.69; PI 0.20-0.85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0DBC52E0"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w:t>
            </w:r>
          </w:p>
        </w:tc>
      </w:tr>
      <w:tr w:rsidR="00C5790C" w:rsidRPr="00C5790C" w14:paraId="4D6F1DBD" w14:textId="77777777" w:rsidTr="00C5790C">
        <w:trPr>
          <w:trHeight w:val="240"/>
        </w:trPr>
        <w:tc>
          <w:tcPr>
            <w:tcW w:w="2420" w:type="dxa"/>
            <w:shd w:val="clear" w:color="auto" w:fill="auto"/>
            <w:noWrap/>
            <w:vAlign w:val="bottom"/>
            <w:hideMark/>
          </w:tcPr>
          <w:p w14:paraId="5AC4F87C" w14:textId="4FC1F975"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517D89BC" w14:textId="4EFF733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0.21-0.60;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5819BF39" w14:textId="0E92B95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0.57 (CI 0.42-0.71; PI 0.24-0.85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6EC9C3F2"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0.40</w:t>
            </w:r>
          </w:p>
        </w:tc>
      </w:tr>
      <w:tr w:rsidR="00C5790C" w:rsidRPr="00C5790C" w14:paraId="24C2EC3E" w14:textId="77777777" w:rsidTr="00C5790C">
        <w:trPr>
          <w:trHeight w:val="240"/>
        </w:trPr>
        <w:tc>
          <w:tcPr>
            <w:tcW w:w="2420" w:type="dxa"/>
            <w:shd w:val="clear" w:color="auto" w:fill="auto"/>
            <w:noWrap/>
            <w:vAlign w:val="bottom"/>
            <w:hideMark/>
          </w:tcPr>
          <w:p w14:paraId="3AD4BB32" w14:textId="124722DA"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0E1E3759" w14:textId="2905040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0.21-0.60;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383DFE11" w14:textId="47887D5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0.60 (CI 0.45-0.73; PI 0.28-0.85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3D489683"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0.41</w:t>
            </w:r>
          </w:p>
        </w:tc>
      </w:tr>
      <w:tr w:rsidR="00C5790C" w:rsidRPr="00C5790C" w14:paraId="457FA84F" w14:textId="77777777" w:rsidTr="00C5790C">
        <w:trPr>
          <w:trHeight w:val="240"/>
        </w:trPr>
        <w:tc>
          <w:tcPr>
            <w:tcW w:w="2420" w:type="dxa"/>
            <w:shd w:val="clear" w:color="auto" w:fill="auto"/>
            <w:noWrap/>
            <w:vAlign w:val="bottom"/>
            <w:hideMark/>
          </w:tcPr>
          <w:p w14:paraId="64EDD964" w14:textId="735E2695"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13B9CD7D" w14:textId="552A0A0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0.21-0.60;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5A0CE70F" w14:textId="0458A08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0.62 (CI 0.49-0.73; PI 0.38-0.81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3C09228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0.41</w:t>
            </w:r>
          </w:p>
        </w:tc>
      </w:tr>
      <w:tr w:rsidR="00C5790C" w:rsidRPr="00C5790C" w14:paraId="4B61D1DF" w14:textId="77777777" w:rsidTr="00C5790C">
        <w:trPr>
          <w:trHeight w:val="240"/>
        </w:trPr>
        <w:tc>
          <w:tcPr>
            <w:tcW w:w="2420" w:type="dxa"/>
            <w:shd w:val="clear" w:color="auto" w:fill="auto"/>
            <w:noWrap/>
            <w:vAlign w:val="bottom"/>
            <w:hideMark/>
          </w:tcPr>
          <w:p w14:paraId="4D68A8CE" w14:textId="269A660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4320B2F7" w14:textId="667001A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 (CI 0.20-0.57;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w:t>
            </w:r>
          </w:p>
        </w:tc>
        <w:tc>
          <w:tcPr>
            <w:tcW w:w="3120" w:type="dxa"/>
            <w:shd w:val="clear" w:color="auto" w:fill="auto"/>
            <w:noWrap/>
            <w:vAlign w:val="bottom"/>
            <w:hideMark/>
          </w:tcPr>
          <w:p w14:paraId="587E762F" w14:textId="2524494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0.66 (CI 0.55-0.76; PI 0.54-0.77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0688DBB8"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0.41</w:t>
            </w:r>
          </w:p>
        </w:tc>
      </w:tr>
      <w:tr w:rsidR="00C5790C" w:rsidRPr="00C5790C" w14:paraId="50651C85" w14:textId="77777777" w:rsidTr="00C5790C">
        <w:trPr>
          <w:trHeight w:val="240"/>
        </w:trPr>
        <w:tc>
          <w:tcPr>
            <w:tcW w:w="2420" w:type="dxa"/>
            <w:shd w:val="clear" w:color="auto" w:fill="auto"/>
            <w:noWrap/>
            <w:vAlign w:val="bottom"/>
            <w:hideMark/>
          </w:tcPr>
          <w:p w14:paraId="02BD426A" w14:textId="7735DD1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31A98D4A" w14:textId="5D582796"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 (CI 0.20-0.57;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w:t>
            </w:r>
          </w:p>
        </w:tc>
        <w:tc>
          <w:tcPr>
            <w:tcW w:w="3120" w:type="dxa"/>
            <w:shd w:val="clear" w:color="auto" w:fill="auto"/>
            <w:noWrap/>
            <w:vAlign w:val="bottom"/>
            <w:hideMark/>
          </w:tcPr>
          <w:p w14:paraId="509E0CE0" w14:textId="2F4B9BD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0.68 (CI 0.57-0.78; PI 0.56-0.78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5A60D8AC"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0.42</w:t>
            </w:r>
          </w:p>
        </w:tc>
      </w:tr>
      <w:tr w:rsidR="00C5790C" w:rsidRPr="00C5790C" w14:paraId="7A99109A" w14:textId="77777777" w:rsidTr="00C5790C">
        <w:trPr>
          <w:trHeight w:val="240"/>
        </w:trPr>
        <w:tc>
          <w:tcPr>
            <w:tcW w:w="2420" w:type="dxa"/>
            <w:shd w:val="clear" w:color="auto" w:fill="auto"/>
            <w:noWrap/>
            <w:vAlign w:val="bottom"/>
            <w:hideMark/>
          </w:tcPr>
          <w:p w14:paraId="5203F295" w14:textId="08C18B7A"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7C7E16EA" w14:textId="2C8CC25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0.33 (CI 0.20-0.48; PI 0.05-0.81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54%)</w:t>
            </w:r>
          </w:p>
        </w:tc>
        <w:tc>
          <w:tcPr>
            <w:tcW w:w="3120" w:type="dxa"/>
            <w:shd w:val="clear" w:color="auto" w:fill="auto"/>
            <w:noWrap/>
            <w:vAlign w:val="bottom"/>
            <w:hideMark/>
          </w:tcPr>
          <w:p w14:paraId="0C421894" w14:textId="592D41F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0.68 (CI 0.56-0.77; PI 0.55-0.78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5EB5AC1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0.41</w:t>
            </w:r>
          </w:p>
        </w:tc>
      </w:tr>
      <w:tr w:rsidR="00C5790C" w:rsidRPr="00C5790C" w14:paraId="2900D66E" w14:textId="77777777" w:rsidTr="00C5790C">
        <w:trPr>
          <w:trHeight w:val="240"/>
        </w:trPr>
        <w:tc>
          <w:tcPr>
            <w:tcW w:w="2420" w:type="dxa"/>
            <w:shd w:val="clear" w:color="auto" w:fill="auto"/>
            <w:noWrap/>
            <w:vAlign w:val="bottom"/>
            <w:hideMark/>
          </w:tcPr>
          <w:p w14:paraId="5D1EE100" w14:textId="059D28CC"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04AA9CFD" w14:textId="676F51E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0.45 (CI 0.27-0.64;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15%)</w:t>
            </w:r>
          </w:p>
        </w:tc>
        <w:tc>
          <w:tcPr>
            <w:tcW w:w="3120" w:type="dxa"/>
            <w:shd w:val="clear" w:color="auto" w:fill="auto"/>
            <w:noWrap/>
            <w:vAlign w:val="bottom"/>
            <w:hideMark/>
          </w:tcPr>
          <w:p w14:paraId="20553D2D" w14:textId="4E256F5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0.26-0.63; PI 0.06-0.91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67%)</w:t>
            </w:r>
          </w:p>
        </w:tc>
        <w:tc>
          <w:tcPr>
            <w:tcW w:w="880" w:type="dxa"/>
            <w:shd w:val="clear" w:color="auto" w:fill="auto"/>
            <w:noWrap/>
            <w:vAlign w:val="bottom"/>
            <w:hideMark/>
          </w:tcPr>
          <w:p w14:paraId="0118A1B9"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0.40</w:t>
            </w:r>
          </w:p>
        </w:tc>
      </w:tr>
      <w:tr w:rsidR="00C5790C" w:rsidRPr="00C5790C" w14:paraId="4E5D2C1F" w14:textId="77777777" w:rsidTr="00C5790C">
        <w:trPr>
          <w:trHeight w:val="240"/>
        </w:trPr>
        <w:tc>
          <w:tcPr>
            <w:tcW w:w="2420" w:type="dxa"/>
            <w:shd w:val="clear" w:color="auto" w:fill="auto"/>
            <w:noWrap/>
            <w:vAlign w:val="bottom"/>
            <w:hideMark/>
          </w:tcPr>
          <w:p w14:paraId="202EF17C" w14:textId="2BC0F3C8"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43F2F7E1" w14:textId="0C8E065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0.45 (CI 0.27-0.64;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15%)</w:t>
            </w:r>
          </w:p>
        </w:tc>
        <w:tc>
          <w:tcPr>
            <w:tcW w:w="3120" w:type="dxa"/>
            <w:shd w:val="clear" w:color="auto" w:fill="auto"/>
            <w:noWrap/>
            <w:vAlign w:val="bottom"/>
            <w:hideMark/>
          </w:tcPr>
          <w:p w14:paraId="5B1C3C0E" w14:textId="11D3AEF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0.48 (CI 0.31-0.67;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62%)</w:t>
            </w:r>
          </w:p>
        </w:tc>
        <w:tc>
          <w:tcPr>
            <w:tcW w:w="880" w:type="dxa"/>
            <w:shd w:val="clear" w:color="auto" w:fill="auto"/>
            <w:noWrap/>
            <w:vAlign w:val="bottom"/>
            <w:hideMark/>
          </w:tcPr>
          <w:p w14:paraId="6538C7FD"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0.42</w:t>
            </w:r>
          </w:p>
        </w:tc>
      </w:tr>
      <w:tr w:rsidR="00C5790C" w:rsidRPr="00C5790C" w14:paraId="636E1014" w14:textId="77777777" w:rsidTr="00C5790C">
        <w:trPr>
          <w:trHeight w:val="240"/>
        </w:trPr>
        <w:tc>
          <w:tcPr>
            <w:tcW w:w="2420" w:type="dxa"/>
            <w:shd w:val="clear" w:color="auto" w:fill="auto"/>
            <w:noWrap/>
            <w:vAlign w:val="bottom"/>
            <w:hideMark/>
          </w:tcPr>
          <w:p w14:paraId="67727AB9" w14:textId="6ABDE87C"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2DDB06C4" w14:textId="0D8F2C3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0.27-0.64;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18%)</w:t>
            </w:r>
          </w:p>
        </w:tc>
        <w:tc>
          <w:tcPr>
            <w:tcW w:w="3120" w:type="dxa"/>
            <w:shd w:val="clear" w:color="auto" w:fill="auto"/>
            <w:noWrap/>
            <w:vAlign w:val="bottom"/>
            <w:hideMark/>
          </w:tcPr>
          <w:p w14:paraId="469F54D6" w14:textId="3C178B26"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0.51 (CI 0.34-0.68; PI 0.11-0.90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53%)</w:t>
            </w:r>
          </w:p>
        </w:tc>
        <w:tc>
          <w:tcPr>
            <w:tcW w:w="880" w:type="dxa"/>
            <w:shd w:val="clear" w:color="auto" w:fill="auto"/>
            <w:noWrap/>
            <w:vAlign w:val="bottom"/>
            <w:hideMark/>
          </w:tcPr>
          <w:p w14:paraId="69866218"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0.43</w:t>
            </w:r>
          </w:p>
        </w:tc>
      </w:tr>
      <w:tr w:rsidR="00C5790C" w:rsidRPr="00C5790C" w14:paraId="5E6EE1FE" w14:textId="77777777" w:rsidTr="00C5790C">
        <w:trPr>
          <w:trHeight w:val="240"/>
        </w:trPr>
        <w:tc>
          <w:tcPr>
            <w:tcW w:w="2420" w:type="dxa"/>
            <w:shd w:val="clear" w:color="auto" w:fill="auto"/>
            <w:noWrap/>
            <w:vAlign w:val="bottom"/>
            <w:hideMark/>
          </w:tcPr>
          <w:p w14:paraId="106BB58C" w14:textId="407B38A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0F206D04" w14:textId="777C83A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0.27-0.64;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18%)</w:t>
            </w:r>
          </w:p>
        </w:tc>
        <w:tc>
          <w:tcPr>
            <w:tcW w:w="3120" w:type="dxa"/>
            <w:shd w:val="clear" w:color="auto" w:fill="auto"/>
            <w:noWrap/>
            <w:vAlign w:val="bottom"/>
            <w:hideMark/>
          </w:tcPr>
          <w:p w14:paraId="6A02EBEC" w14:textId="15BE586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0.55 (CI 0.39-0.70; PI 0.16-0.88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31%)</w:t>
            </w:r>
          </w:p>
        </w:tc>
        <w:tc>
          <w:tcPr>
            <w:tcW w:w="880" w:type="dxa"/>
            <w:shd w:val="clear" w:color="auto" w:fill="auto"/>
            <w:noWrap/>
            <w:vAlign w:val="bottom"/>
            <w:hideMark/>
          </w:tcPr>
          <w:p w14:paraId="0D21A2C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w:t>
            </w:r>
          </w:p>
        </w:tc>
      </w:tr>
      <w:tr w:rsidR="00C5790C" w:rsidRPr="00C5790C" w14:paraId="7B0D4597" w14:textId="77777777" w:rsidTr="00C5790C">
        <w:trPr>
          <w:trHeight w:val="240"/>
        </w:trPr>
        <w:tc>
          <w:tcPr>
            <w:tcW w:w="2420" w:type="dxa"/>
            <w:shd w:val="clear" w:color="auto" w:fill="auto"/>
            <w:noWrap/>
            <w:vAlign w:val="bottom"/>
            <w:hideMark/>
          </w:tcPr>
          <w:p w14:paraId="5EE0B978" w14:textId="7007434E"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6E381585" w14:textId="49CEB58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0.26-0.64;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22%)</w:t>
            </w:r>
          </w:p>
        </w:tc>
        <w:tc>
          <w:tcPr>
            <w:tcW w:w="3120" w:type="dxa"/>
            <w:shd w:val="clear" w:color="auto" w:fill="auto"/>
            <w:noWrap/>
            <w:vAlign w:val="bottom"/>
            <w:hideMark/>
          </w:tcPr>
          <w:p w14:paraId="789E82DA" w14:textId="6C2E657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0.56 (CI 0.40-0.70; PI 0.18-0.88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19%)</w:t>
            </w:r>
          </w:p>
        </w:tc>
        <w:tc>
          <w:tcPr>
            <w:tcW w:w="880" w:type="dxa"/>
            <w:shd w:val="clear" w:color="auto" w:fill="auto"/>
            <w:noWrap/>
            <w:vAlign w:val="bottom"/>
            <w:hideMark/>
          </w:tcPr>
          <w:p w14:paraId="740EE8FE"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w:t>
            </w:r>
          </w:p>
        </w:tc>
      </w:tr>
      <w:tr w:rsidR="00C5790C" w:rsidRPr="00C5790C" w14:paraId="77DFC12C" w14:textId="77777777" w:rsidTr="00C5790C">
        <w:trPr>
          <w:trHeight w:val="240"/>
        </w:trPr>
        <w:tc>
          <w:tcPr>
            <w:tcW w:w="2420" w:type="dxa"/>
            <w:shd w:val="clear" w:color="auto" w:fill="auto"/>
            <w:noWrap/>
            <w:vAlign w:val="bottom"/>
            <w:hideMark/>
          </w:tcPr>
          <w:p w14:paraId="4733B2A8" w14:textId="68FA323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2559BA2A" w14:textId="402DAFE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0.26-0.64;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22%)</w:t>
            </w:r>
          </w:p>
        </w:tc>
        <w:tc>
          <w:tcPr>
            <w:tcW w:w="3120" w:type="dxa"/>
            <w:shd w:val="clear" w:color="auto" w:fill="auto"/>
            <w:noWrap/>
            <w:vAlign w:val="bottom"/>
            <w:hideMark/>
          </w:tcPr>
          <w:p w14:paraId="7E479CA5" w14:textId="3E13CAB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0.60 (CI 0.41-0.76; PI 0.14-0.93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13%)</w:t>
            </w:r>
          </w:p>
        </w:tc>
        <w:tc>
          <w:tcPr>
            <w:tcW w:w="880" w:type="dxa"/>
            <w:shd w:val="clear" w:color="auto" w:fill="auto"/>
            <w:noWrap/>
            <w:vAlign w:val="bottom"/>
            <w:hideMark/>
          </w:tcPr>
          <w:p w14:paraId="1C515969"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0.46</w:t>
            </w:r>
          </w:p>
        </w:tc>
      </w:tr>
      <w:tr w:rsidR="00C5790C" w:rsidRPr="00C5790C" w14:paraId="2C9BBA82" w14:textId="77777777" w:rsidTr="00C5790C">
        <w:trPr>
          <w:trHeight w:val="240"/>
        </w:trPr>
        <w:tc>
          <w:tcPr>
            <w:tcW w:w="2420" w:type="dxa"/>
            <w:shd w:val="clear" w:color="auto" w:fill="auto"/>
            <w:noWrap/>
            <w:vAlign w:val="bottom"/>
            <w:hideMark/>
          </w:tcPr>
          <w:p w14:paraId="5E029F62" w14:textId="66DC5D8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25A949BF" w14:textId="030680C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0.26-0.64;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19%)</w:t>
            </w:r>
          </w:p>
        </w:tc>
        <w:tc>
          <w:tcPr>
            <w:tcW w:w="3120" w:type="dxa"/>
            <w:shd w:val="clear" w:color="auto" w:fill="auto"/>
            <w:noWrap/>
            <w:vAlign w:val="bottom"/>
            <w:hideMark/>
          </w:tcPr>
          <w:p w14:paraId="6A7EE160" w14:textId="4C2D2976"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0.61 (CI 0.43-0.77; PI 0.16-0.93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w:t>
            </w:r>
          </w:p>
        </w:tc>
        <w:tc>
          <w:tcPr>
            <w:tcW w:w="880" w:type="dxa"/>
            <w:shd w:val="clear" w:color="auto" w:fill="auto"/>
            <w:noWrap/>
            <w:vAlign w:val="bottom"/>
            <w:hideMark/>
          </w:tcPr>
          <w:p w14:paraId="20991A89"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0.46</w:t>
            </w:r>
          </w:p>
        </w:tc>
      </w:tr>
      <w:tr w:rsidR="00C5790C" w:rsidRPr="00C5790C" w14:paraId="27C8B28D" w14:textId="77777777" w:rsidTr="00C5790C">
        <w:trPr>
          <w:trHeight w:val="240"/>
        </w:trPr>
        <w:tc>
          <w:tcPr>
            <w:tcW w:w="2420" w:type="dxa"/>
            <w:shd w:val="clear" w:color="auto" w:fill="auto"/>
            <w:noWrap/>
            <w:vAlign w:val="bottom"/>
            <w:hideMark/>
          </w:tcPr>
          <w:p w14:paraId="6D4EE4AA" w14:textId="4FFFAB9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06A74CFD" w14:textId="3CE9F64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0.26-0.64;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19%)</w:t>
            </w:r>
          </w:p>
        </w:tc>
        <w:tc>
          <w:tcPr>
            <w:tcW w:w="3120" w:type="dxa"/>
            <w:shd w:val="clear" w:color="auto" w:fill="auto"/>
            <w:noWrap/>
            <w:vAlign w:val="bottom"/>
            <w:hideMark/>
          </w:tcPr>
          <w:p w14:paraId="5B4149DE" w14:textId="60A6678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0.63 (CI 0.44-0.78;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72BBC02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0.46</w:t>
            </w:r>
          </w:p>
        </w:tc>
      </w:tr>
      <w:tr w:rsidR="00C5790C" w:rsidRPr="00C5790C" w14:paraId="0B98E1FB" w14:textId="77777777" w:rsidTr="00C5790C">
        <w:trPr>
          <w:trHeight w:val="240"/>
        </w:trPr>
        <w:tc>
          <w:tcPr>
            <w:tcW w:w="2420" w:type="dxa"/>
            <w:shd w:val="clear" w:color="auto" w:fill="auto"/>
            <w:noWrap/>
            <w:vAlign w:val="bottom"/>
            <w:hideMark/>
          </w:tcPr>
          <w:p w14:paraId="59769F37" w14:textId="4901C94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36C6F293" w14:textId="58B3971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0.42 (CI 0.25-0.60; PI 0.04-0.92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w:t>
            </w:r>
          </w:p>
        </w:tc>
        <w:tc>
          <w:tcPr>
            <w:tcW w:w="3120" w:type="dxa"/>
            <w:shd w:val="clear" w:color="auto" w:fill="auto"/>
            <w:noWrap/>
            <w:vAlign w:val="bottom"/>
            <w:hideMark/>
          </w:tcPr>
          <w:p w14:paraId="0954B2F8" w14:textId="70184E3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0.67 (CI 0.52-0.79; PI 0.33-0.89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1162851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0.47</w:t>
            </w:r>
          </w:p>
        </w:tc>
      </w:tr>
      <w:tr w:rsidR="00C5790C" w:rsidRPr="00C5790C" w14:paraId="593898B4" w14:textId="77777777" w:rsidTr="00C5790C">
        <w:trPr>
          <w:trHeight w:val="240"/>
        </w:trPr>
        <w:tc>
          <w:tcPr>
            <w:tcW w:w="2420" w:type="dxa"/>
            <w:shd w:val="clear" w:color="auto" w:fill="auto"/>
            <w:noWrap/>
            <w:vAlign w:val="bottom"/>
            <w:hideMark/>
          </w:tcPr>
          <w:p w14:paraId="0322221E" w14:textId="6C5A0854"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4F839AC3" w14:textId="3DA5381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0.42 (CI 0.25-0.60; PI 0.04-0.92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w:t>
            </w:r>
          </w:p>
        </w:tc>
        <w:tc>
          <w:tcPr>
            <w:tcW w:w="3120" w:type="dxa"/>
            <w:shd w:val="clear" w:color="auto" w:fill="auto"/>
            <w:noWrap/>
            <w:vAlign w:val="bottom"/>
            <w:hideMark/>
          </w:tcPr>
          <w:p w14:paraId="06D4F7B9" w14:textId="12C3BDC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0.68 (CI 0.52-0.80; PI 0.33-0.90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33302643"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0.47</w:t>
            </w:r>
          </w:p>
        </w:tc>
      </w:tr>
      <w:tr w:rsidR="00C5790C" w:rsidRPr="00C5790C" w14:paraId="296C3F4C" w14:textId="77777777" w:rsidTr="00C5790C">
        <w:trPr>
          <w:trHeight w:val="240"/>
        </w:trPr>
        <w:tc>
          <w:tcPr>
            <w:tcW w:w="2420" w:type="dxa"/>
            <w:shd w:val="clear" w:color="auto" w:fill="auto"/>
            <w:noWrap/>
            <w:vAlign w:val="bottom"/>
            <w:hideMark/>
          </w:tcPr>
          <w:p w14:paraId="6B470C5A" w14:textId="41C3510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1FB1C62B" w14:textId="1668C4E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0.38 (CI 0.26-0.52; PI 0.08-0.81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48%)</w:t>
            </w:r>
          </w:p>
        </w:tc>
        <w:tc>
          <w:tcPr>
            <w:tcW w:w="3120" w:type="dxa"/>
            <w:shd w:val="clear" w:color="auto" w:fill="auto"/>
            <w:noWrap/>
            <w:vAlign w:val="bottom"/>
            <w:hideMark/>
          </w:tcPr>
          <w:p w14:paraId="020C21A3" w14:textId="5AED432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0.67 (CI 0.51-0.80; PI 0.29-0.91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880" w:type="dxa"/>
            <w:shd w:val="clear" w:color="auto" w:fill="auto"/>
            <w:noWrap/>
            <w:vAlign w:val="bottom"/>
            <w:hideMark/>
          </w:tcPr>
          <w:p w14:paraId="26731EAB"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0.46</w:t>
            </w:r>
          </w:p>
        </w:tc>
      </w:tr>
      <w:tr w:rsidR="00C5790C" w:rsidRPr="00C5790C" w14:paraId="2118A6B1" w14:textId="77777777" w:rsidTr="00C5790C">
        <w:trPr>
          <w:trHeight w:val="240"/>
        </w:trPr>
        <w:tc>
          <w:tcPr>
            <w:tcW w:w="2420" w:type="dxa"/>
            <w:shd w:val="clear" w:color="auto" w:fill="auto"/>
            <w:noWrap/>
            <w:vAlign w:val="bottom"/>
            <w:hideMark/>
          </w:tcPr>
          <w:p w14:paraId="38C5016E" w14:textId="1EBEEF0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78D4A2FD" w14:textId="539164C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0.62 (CI 0.38-0.82;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56%)</w:t>
            </w:r>
          </w:p>
        </w:tc>
        <w:tc>
          <w:tcPr>
            <w:tcW w:w="3120" w:type="dxa"/>
            <w:shd w:val="clear" w:color="auto" w:fill="auto"/>
            <w:noWrap/>
            <w:vAlign w:val="bottom"/>
            <w:hideMark/>
          </w:tcPr>
          <w:p w14:paraId="107DAF6F" w14:textId="5750C38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0.33 (CI 0.16-0.58;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79%)</w:t>
            </w:r>
          </w:p>
        </w:tc>
        <w:tc>
          <w:tcPr>
            <w:tcW w:w="880" w:type="dxa"/>
            <w:shd w:val="clear" w:color="auto" w:fill="auto"/>
            <w:noWrap/>
            <w:vAlign w:val="bottom"/>
            <w:hideMark/>
          </w:tcPr>
          <w:p w14:paraId="40C001F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w:t>
            </w:r>
          </w:p>
        </w:tc>
      </w:tr>
      <w:tr w:rsidR="00C5790C" w:rsidRPr="00C5790C" w14:paraId="4574882A" w14:textId="77777777" w:rsidTr="00C5790C">
        <w:trPr>
          <w:trHeight w:val="240"/>
        </w:trPr>
        <w:tc>
          <w:tcPr>
            <w:tcW w:w="2420" w:type="dxa"/>
            <w:shd w:val="clear" w:color="auto" w:fill="auto"/>
            <w:noWrap/>
            <w:vAlign w:val="bottom"/>
            <w:hideMark/>
          </w:tcPr>
          <w:p w14:paraId="49BFAA18" w14:textId="7CC8258A"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58ED33BB" w14:textId="7B28FFF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0.62 (CI 0.38-0.82;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56%)</w:t>
            </w:r>
          </w:p>
        </w:tc>
        <w:tc>
          <w:tcPr>
            <w:tcW w:w="3120" w:type="dxa"/>
            <w:shd w:val="clear" w:color="auto" w:fill="auto"/>
            <w:noWrap/>
            <w:vAlign w:val="bottom"/>
            <w:hideMark/>
          </w:tcPr>
          <w:p w14:paraId="1EE6850C" w14:textId="0568314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0.38 (CI 0.19-0.61;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78%)</w:t>
            </w:r>
          </w:p>
        </w:tc>
        <w:tc>
          <w:tcPr>
            <w:tcW w:w="880" w:type="dxa"/>
            <w:shd w:val="clear" w:color="auto" w:fill="auto"/>
            <w:noWrap/>
            <w:vAlign w:val="bottom"/>
            <w:hideMark/>
          </w:tcPr>
          <w:p w14:paraId="0C8AD75B"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0.42</w:t>
            </w:r>
          </w:p>
        </w:tc>
      </w:tr>
      <w:tr w:rsidR="00C5790C" w:rsidRPr="00C5790C" w14:paraId="0A4A9A96" w14:textId="77777777" w:rsidTr="00C5790C">
        <w:trPr>
          <w:trHeight w:val="240"/>
        </w:trPr>
        <w:tc>
          <w:tcPr>
            <w:tcW w:w="2420" w:type="dxa"/>
            <w:shd w:val="clear" w:color="auto" w:fill="auto"/>
            <w:noWrap/>
            <w:vAlign w:val="bottom"/>
            <w:hideMark/>
          </w:tcPr>
          <w:p w14:paraId="22987F63" w14:textId="4B6111D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4F5BC16B" w14:textId="4948892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0.62 (CI 0.37-0.82;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54%)</w:t>
            </w:r>
          </w:p>
        </w:tc>
        <w:tc>
          <w:tcPr>
            <w:tcW w:w="3120" w:type="dxa"/>
            <w:shd w:val="clear" w:color="auto" w:fill="auto"/>
            <w:noWrap/>
            <w:vAlign w:val="bottom"/>
            <w:hideMark/>
          </w:tcPr>
          <w:p w14:paraId="0E181884" w14:textId="1D7503D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0.41 (CI 0.21-0.64;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75%)</w:t>
            </w:r>
          </w:p>
        </w:tc>
        <w:tc>
          <w:tcPr>
            <w:tcW w:w="880" w:type="dxa"/>
            <w:shd w:val="clear" w:color="auto" w:fill="auto"/>
            <w:noWrap/>
            <w:vAlign w:val="bottom"/>
            <w:hideMark/>
          </w:tcPr>
          <w:p w14:paraId="4D712FFB"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w:t>
            </w:r>
          </w:p>
        </w:tc>
      </w:tr>
      <w:tr w:rsidR="00C5790C" w:rsidRPr="00C5790C" w14:paraId="54A2BAAA" w14:textId="77777777" w:rsidTr="00C5790C">
        <w:trPr>
          <w:trHeight w:val="240"/>
        </w:trPr>
        <w:tc>
          <w:tcPr>
            <w:tcW w:w="2420" w:type="dxa"/>
            <w:shd w:val="clear" w:color="auto" w:fill="auto"/>
            <w:noWrap/>
            <w:vAlign w:val="bottom"/>
            <w:hideMark/>
          </w:tcPr>
          <w:p w14:paraId="6B191D45" w14:textId="47DBC99E"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3D84C36C" w14:textId="115171C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0.62 (CI 0.37-0.82;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54%)</w:t>
            </w:r>
          </w:p>
        </w:tc>
        <w:tc>
          <w:tcPr>
            <w:tcW w:w="3120" w:type="dxa"/>
            <w:shd w:val="clear" w:color="auto" w:fill="auto"/>
            <w:noWrap/>
            <w:vAlign w:val="bottom"/>
            <w:hideMark/>
          </w:tcPr>
          <w:p w14:paraId="2949DAAE" w14:textId="5562771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0.23-0.67;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70%)</w:t>
            </w:r>
          </w:p>
        </w:tc>
        <w:tc>
          <w:tcPr>
            <w:tcW w:w="880" w:type="dxa"/>
            <w:shd w:val="clear" w:color="auto" w:fill="auto"/>
            <w:noWrap/>
            <w:vAlign w:val="bottom"/>
            <w:hideMark/>
          </w:tcPr>
          <w:p w14:paraId="115713E4"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0.46</w:t>
            </w:r>
          </w:p>
        </w:tc>
      </w:tr>
      <w:tr w:rsidR="00C5790C" w:rsidRPr="00C5790C" w14:paraId="04AEE5D4" w14:textId="77777777" w:rsidTr="00C5790C">
        <w:trPr>
          <w:trHeight w:val="240"/>
        </w:trPr>
        <w:tc>
          <w:tcPr>
            <w:tcW w:w="2420" w:type="dxa"/>
            <w:shd w:val="clear" w:color="auto" w:fill="auto"/>
            <w:noWrap/>
            <w:vAlign w:val="bottom"/>
            <w:hideMark/>
          </w:tcPr>
          <w:p w14:paraId="01DFE560" w14:textId="095DB1B5"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056F50A5" w14:textId="4F05238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0.61 (CI 0.37-0.81;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53%)</w:t>
            </w:r>
          </w:p>
        </w:tc>
        <w:tc>
          <w:tcPr>
            <w:tcW w:w="3120" w:type="dxa"/>
            <w:shd w:val="clear" w:color="auto" w:fill="auto"/>
            <w:noWrap/>
            <w:vAlign w:val="bottom"/>
            <w:hideMark/>
          </w:tcPr>
          <w:p w14:paraId="1A758956" w14:textId="72D9B4E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0.46 (CI 0.25-0.68;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65%)</w:t>
            </w:r>
          </w:p>
        </w:tc>
        <w:tc>
          <w:tcPr>
            <w:tcW w:w="880" w:type="dxa"/>
            <w:shd w:val="clear" w:color="auto" w:fill="auto"/>
            <w:noWrap/>
            <w:vAlign w:val="bottom"/>
            <w:hideMark/>
          </w:tcPr>
          <w:p w14:paraId="2A2265F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0.47</w:t>
            </w:r>
          </w:p>
        </w:tc>
      </w:tr>
      <w:tr w:rsidR="00C5790C" w:rsidRPr="00C5790C" w14:paraId="7AED4DC5" w14:textId="77777777" w:rsidTr="00C5790C">
        <w:trPr>
          <w:trHeight w:val="240"/>
        </w:trPr>
        <w:tc>
          <w:tcPr>
            <w:tcW w:w="2420" w:type="dxa"/>
            <w:shd w:val="clear" w:color="auto" w:fill="auto"/>
            <w:noWrap/>
            <w:vAlign w:val="bottom"/>
            <w:hideMark/>
          </w:tcPr>
          <w:p w14:paraId="44B3A21C" w14:textId="766CF0FE"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3A5EF52F" w14:textId="1DBB379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0.60 (CI 0.36-0.81;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52%)</w:t>
            </w:r>
          </w:p>
        </w:tc>
        <w:tc>
          <w:tcPr>
            <w:tcW w:w="3120" w:type="dxa"/>
            <w:shd w:val="clear" w:color="auto" w:fill="auto"/>
            <w:noWrap/>
            <w:vAlign w:val="bottom"/>
            <w:hideMark/>
          </w:tcPr>
          <w:p w14:paraId="67F0E889" w14:textId="3A5CC3B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0.50 (CI 0.28-0.71;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60%)</w:t>
            </w:r>
          </w:p>
        </w:tc>
        <w:tc>
          <w:tcPr>
            <w:tcW w:w="880" w:type="dxa"/>
            <w:shd w:val="clear" w:color="auto" w:fill="auto"/>
            <w:noWrap/>
            <w:vAlign w:val="bottom"/>
            <w:hideMark/>
          </w:tcPr>
          <w:p w14:paraId="2015AF28"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0.49</w:t>
            </w:r>
          </w:p>
        </w:tc>
      </w:tr>
      <w:tr w:rsidR="00C5790C" w:rsidRPr="00C5790C" w14:paraId="5B607DDF" w14:textId="77777777" w:rsidTr="00C5790C">
        <w:trPr>
          <w:trHeight w:val="240"/>
        </w:trPr>
        <w:tc>
          <w:tcPr>
            <w:tcW w:w="2420" w:type="dxa"/>
            <w:shd w:val="clear" w:color="auto" w:fill="auto"/>
            <w:noWrap/>
            <w:vAlign w:val="bottom"/>
            <w:hideMark/>
          </w:tcPr>
          <w:p w14:paraId="7CCD8044" w14:textId="0720D86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72BE9AB9" w14:textId="66683D9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0.59 (CI 0.34-0.79;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47%)</w:t>
            </w:r>
          </w:p>
        </w:tc>
        <w:tc>
          <w:tcPr>
            <w:tcW w:w="3120" w:type="dxa"/>
            <w:shd w:val="clear" w:color="auto" w:fill="auto"/>
            <w:noWrap/>
            <w:vAlign w:val="bottom"/>
            <w:hideMark/>
          </w:tcPr>
          <w:p w14:paraId="1542AC50" w14:textId="4A16B75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0.52 (CI 0.31-0.73;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880" w:type="dxa"/>
            <w:shd w:val="clear" w:color="auto" w:fill="auto"/>
            <w:noWrap/>
            <w:vAlign w:val="bottom"/>
            <w:hideMark/>
          </w:tcPr>
          <w:p w14:paraId="39D92B57"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0.50</w:t>
            </w:r>
          </w:p>
        </w:tc>
      </w:tr>
      <w:tr w:rsidR="00C5790C" w:rsidRPr="00C5790C" w14:paraId="309E7F41" w14:textId="77777777" w:rsidTr="00C5790C">
        <w:trPr>
          <w:trHeight w:val="240"/>
        </w:trPr>
        <w:tc>
          <w:tcPr>
            <w:tcW w:w="2420" w:type="dxa"/>
            <w:shd w:val="clear" w:color="auto" w:fill="auto"/>
            <w:noWrap/>
            <w:vAlign w:val="bottom"/>
            <w:hideMark/>
          </w:tcPr>
          <w:p w14:paraId="1FC9C8FA" w14:textId="0C0C2E5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1B2FE70E" w14:textId="38697FD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0.58 (CI 0.34-0.79;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44%)</w:t>
            </w:r>
          </w:p>
        </w:tc>
        <w:tc>
          <w:tcPr>
            <w:tcW w:w="3120" w:type="dxa"/>
            <w:shd w:val="clear" w:color="auto" w:fill="auto"/>
            <w:noWrap/>
            <w:vAlign w:val="bottom"/>
            <w:hideMark/>
          </w:tcPr>
          <w:p w14:paraId="17BFBB76" w14:textId="472A8DB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0.56 (CI 0.33-0.76;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49%)</w:t>
            </w:r>
          </w:p>
        </w:tc>
        <w:tc>
          <w:tcPr>
            <w:tcW w:w="880" w:type="dxa"/>
            <w:shd w:val="clear" w:color="auto" w:fill="auto"/>
            <w:noWrap/>
            <w:vAlign w:val="bottom"/>
            <w:hideMark/>
          </w:tcPr>
          <w:p w14:paraId="31875A43"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0.52</w:t>
            </w:r>
          </w:p>
        </w:tc>
      </w:tr>
      <w:tr w:rsidR="00C5790C" w:rsidRPr="00C5790C" w14:paraId="0D7ECC39" w14:textId="77777777" w:rsidTr="00C5790C">
        <w:trPr>
          <w:trHeight w:val="240"/>
        </w:trPr>
        <w:tc>
          <w:tcPr>
            <w:tcW w:w="2420" w:type="dxa"/>
            <w:shd w:val="clear" w:color="auto" w:fill="auto"/>
            <w:noWrap/>
            <w:vAlign w:val="bottom"/>
            <w:hideMark/>
          </w:tcPr>
          <w:p w14:paraId="4B849BF5" w14:textId="066BD2F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395FDA73" w14:textId="475C79B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0.54 (CI 0.34-0.73;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44%)</w:t>
            </w:r>
          </w:p>
        </w:tc>
        <w:tc>
          <w:tcPr>
            <w:tcW w:w="3120" w:type="dxa"/>
            <w:shd w:val="clear" w:color="auto" w:fill="auto"/>
            <w:noWrap/>
            <w:vAlign w:val="bottom"/>
            <w:hideMark/>
          </w:tcPr>
          <w:p w14:paraId="2D4C3C74" w14:textId="22716F0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0.63 (CI 0.44-0.79;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30%)</w:t>
            </w:r>
          </w:p>
        </w:tc>
        <w:tc>
          <w:tcPr>
            <w:tcW w:w="880" w:type="dxa"/>
            <w:shd w:val="clear" w:color="auto" w:fill="auto"/>
            <w:noWrap/>
            <w:vAlign w:val="bottom"/>
            <w:hideMark/>
          </w:tcPr>
          <w:p w14:paraId="60B7FD57"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0.54</w:t>
            </w:r>
          </w:p>
        </w:tc>
      </w:tr>
      <w:tr w:rsidR="00C5790C" w:rsidRPr="00C5790C" w14:paraId="082C29D4" w14:textId="77777777" w:rsidTr="00C5790C">
        <w:trPr>
          <w:trHeight w:val="240"/>
        </w:trPr>
        <w:tc>
          <w:tcPr>
            <w:tcW w:w="2420" w:type="dxa"/>
            <w:shd w:val="clear" w:color="auto" w:fill="auto"/>
            <w:noWrap/>
            <w:vAlign w:val="bottom"/>
            <w:hideMark/>
          </w:tcPr>
          <w:p w14:paraId="546D6379" w14:textId="0BD5607D"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038DFEB7" w14:textId="25BA92C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0.53 (CI 0.32-0.73;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48%)</w:t>
            </w:r>
          </w:p>
        </w:tc>
        <w:tc>
          <w:tcPr>
            <w:tcW w:w="3120" w:type="dxa"/>
            <w:shd w:val="clear" w:color="auto" w:fill="auto"/>
            <w:noWrap/>
            <w:vAlign w:val="bottom"/>
            <w:hideMark/>
          </w:tcPr>
          <w:p w14:paraId="79715937" w14:textId="70A7689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0.65 (CI 0.46-0.81;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17%)</w:t>
            </w:r>
          </w:p>
        </w:tc>
        <w:tc>
          <w:tcPr>
            <w:tcW w:w="880" w:type="dxa"/>
            <w:shd w:val="clear" w:color="auto" w:fill="auto"/>
            <w:noWrap/>
            <w:vAlign w:val="bottom"/>
            <w:hideMark/>
          </w:tcPr>
          <w:p w14:paraId="0C788FA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0.54</w:t>
            </w:r>
          </w:p>
        </w:tc>
      </w:tr>
      <w:tr w:rsidR="00C5790C" w:rsidRPr="00C5790C" w14:paraId="2DCB50A7" w14:textId="77777777" w:rsidTr="00C5790C">
        <w:trPr>
          <w:trHeight w:val="240"/>
        </w:trPr>
        <w:tc>
          <w:tcPr>
            <w:tcW w:w="2420" w:type="dxa"/>
            <w:shd w:val="clear" w:color="auto" w:fill="auto"/>
            <w:noWrap/>
            <w:vAlign w:val="bottom"/>
            <w:hideMark/>
          </w:tcPr>
          <w:p w14:paraId="214D5EEB" w14:textId="12506C6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 xml:space="preserve"> NP</w:t>
            </w:r>
          </w:p>
        </w:tc>
        <w:tc>
          <w:tcPr>
            <w:tcW w:w="3120" w:type="dxa"/>
            <w:shd w:val="clear" w:color="auto" w:fill="auto"/>
            <w:noWrap/>
            <w:vAlign w:val="bottom"/>
            <w:hideMark/>
          </w:tcPr>
          <w:p w14:paraId="303F19FD" w14:textId="6AD6346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0.49 (CI 0.33-0.65;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59%)</w:t>
            </w:r>
          </w:p>
        </w:tc>
        <w:tc>
          <w:tcPr>
            <w:tcW w:w="3120" w:type="dxa"/>
            <w:shd w:val="clear" w:color="auto" w:fill="auto"/>
            <w:noWrap/>
            <w:vAlign w:val="bottom"/>
            <w:hideMark/>
          </w:tcPr>
          <w:p w14:paraId="7FD4D6B9" w14:textId="7379775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0.65 (CI 0.45-0.81;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26%)</w:t>
            </w:r>
          </w:p>
        </w:tc>
        <w:tc>
          <w:tcPr>
            <w:tcW w:w="880" w:type="dxa"/>
            <w:shd w:val="clear" w:color="auto" w:fill="auto"/>
            <w:noWrap/>
            <w:vAlign w:val="bottom"/>
            <w:hideMark/>
          </w:tcPr>
          <w:p w14:paraId="233E72E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0.54</w:t>
            </w:r>
          </w:p>
        </w:tc>
      </w:tr>
      <w:tr w:rsidR="00C5790C" w:rsidRPr="00C5790C" w14:paraId="714EA507" w14:textId="77777777" w:rsidTr="00C5790C">
        <w:trPr>
          <w:trHeight w:val="240"/>
        </w:trPr>
        <w:tc>
          <w:tcPr>
            <w:tcW w:w="2420" w:type="dxa"/>
            <w:shd w:val="clear" w:color="auto" w:fill="auto"/>
            <w:noWrap/>
            <w:vAlign w:val="bottom"/>
            <w:hideMark/>
          </w:tcPr>
          <w:p w14:paraId="6BE1E1BE" w14:textId="71BF7DA0"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539E3660" w14:textId="7A79C01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0.88 (CI 0.59-0.98;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7798E08E" w14:textId="0815374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0.31 (CI 0.16-0.51;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85%)</w:t>
            </w:r>
          </w:p>
        </w:tc>
        <w:tc>
          <w:tcPr>
            <w:tcW w:w="880" w:type="dxa"/>
            <w:shd w:val="clear" w:color="auto" w:fill="auto"/>
            <w:noWrap/>
            <w:vAlign w:val="bottom"/>
            <w:hideMark/>
          </w:tcPr>
          <w:p w14:paraId="3EEBA611"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0.41</w:t>
            </w:r>
          </w:p>
        </w:tc>
      </w:tr>
      <w:tr w:rsidR="00C5790C" w:rsidRPr="00C5790C" w14:paraId="531E51B7" w14:textId="77777777" w:rsidTr="00C5790C">
        <w:trPr>
          <w:trHeight w:val="240"/>
        </w:trPr>
        <w:tc>
          <w:tcPr>
            <w:tcW w:w="2420" w:type="dxa"/>
            <w:shd w:val="clear" w:color="auto" w:fill="auto"/>
            <w:noWrap/>
            <w:vAlign w:val="bottom"/>
            <w:hideMark/>
          </w:tcPr>
          <w:p w14:paraId="711DE8FD" w14:textId="65382B6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23801E09" w14:textId="641252C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0.88 (CI 0.59-0.98;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050CF6F2" w14:textId="247481D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0.35 (CI 0.18-0.56;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84%)</w:t>
            </w:r>
          </w:p>
        </w:tc>
        <w:tc>
          <w:tcPr>
            <w:tcW w:w="880" w:type="dxa"/>
            <w:shd w:val="clear" w:color="auto" w:fill="auto"/>
            <w:noWrap/>
            <w:vAlign w:val="bottom"/>
            <w:hideMark/>
          </w:tcPr>
          <w:p w14:paraId="5D6A53D1"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0.45</w:t>
            </w:r>
          </w:p>
        </w:tc>
      </w:tr>
      <w:tr w:rsidR="00C5790C" w:rsidRPr="00C5790C" w14:paraId="24D6DBC5" w14:textId="77777777" w:rsidTr="00C5790C">
        <w:trPr>
          <w:trHeight w:val="240"/>
        </w:trPr>
        <w:tc>
          <w:tcPr>
            <w:tcW w:w="2420" w:type="dxa"/>
            <w:shd w:val="clear" w:color="auto" w:fill="auto"/>
            <w:noWrap/>
            <w:vAlign w:val="bottom"/>
            <w:hideMark/>
          </w:tcPr>
          <w:p w14:paraId="4D31BCAF" w14:textId="4594C31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0820724D" w14:textId="0C84AED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0.84 (CI 0.58-0.95;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59%)</w:t>
            </w:r>
          </w:p>
        </w:tc>
        <w:tc>
          <w:tcPr>
            <w:tcW w:w="3120" w:type="dxa"/>
            <w:shd w:val="clear" w:color="auto" w:fill="auto"/>
            <w:noWrap/>
            <w:vAlign w:val="bottom"/>
            <w:hideMark/>
          </w:tcPr>
          <w:p w14:paraId="5FCD9697" w14:textId="271A214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 (CI 0.22-0.60;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82%)</w:t>
            </w:r>
          </w:p>
        </w:tc>
        <w:tc>
          <w:tcPr>
            <w:tcW w:w="880" w:type="dxa"/>
            <w:shd w:val="clear" w:color="auto" w:fill="auto"/>
            <w:noWrap/>
            <w:vAlign w:val="bottom"/>
            <w:hideMark/>
          </w:tcPr>
          <w:p w14:paraId="6D16F58C"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0.48</w:t>
            </w:r>
          </w:p>
        </w:tc>
      </w:tr>
      <w:tr w:rsidR="00C5790C" w:rsidRPr="00C5790C" w14:paraId="58346B24" w14:textId="77777777" w:rsidTr="00C5790C">
        <w:trPr>
          <w:trHeight w:val="240"/>
        </w:trPr>
        <w:tc>
          <w:tcPr>
            <w:tcW w:w="2420" w:type="dxa"/>
            <w:shd w:val="clear" w:color="auto" w:fill="auto"/>
            <w:noWrap/>
            <w:vAlign w:val="bottom"/>
            <w:hideMark/>
          </w:tcPr>
          <w:p w14:paraId="61B9DB39" w14:textId="32DCDFEF"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321BFE90" w14:textId="6EF35A6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0.84 (CI 0.58-0.95;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59%)</w:t>
            </w:r>
          </w:p>
        </w:tc>
        <w:tc>
          <w:tcPr>
            <w:tcW w:w="3120" w:type="dxa"/>
            <w:shd w:val="clear" w:color="auto" w:fill="auto"/>
            <w:noWrap/>
            <w:vAlign w:val="bottom"/>
            <w:hideMark/>
          </w:tcPr>
          <w:p w14:paraId="7701A084" w14:textId="76C1922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0.43 (CI 0.25-0.62;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79%)</w:t>
            </w:r>
          </w:p>
        </w:tc>
        <w:tc>
          <w:tcPr>
            <w:tcW w:w="880" w:type="dxa"/>
            <w:shd w:val="clear" w:color="auto" w:fill="auto"/>
            <w:noWrap/>
            <w:vAlign w:val="bottom"/>
            <w:hideMark/>
          </w:tcPr>
          <w:p w14:paraId="1477EFB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0.52</w:t>
            </w:r>
          </w:p>
        </w:tc>
      </w:tr>
      <w:tr w:rsidR="00C5790C" w:rsidRPr="00C5790C" w14:paraId="126A4D84" w14:textId="77777777" w:rsidTr="00C5790C">
        <w:trPr>
          <w:trHeight w:val="240"/>
        </w:trPr>
        <w:tc>
          <w:tcPr>
            <w:tcW w:w="2420" w:type="dxa"/>
            <w:shd w:val="clear" w:color="auto" w:fill="auto"/>
            <w:noWrap/>
            <w:vAlign w:val="bottom"/>
            <w:hideMark/>
          </w:tcPr>
          <w:p w14:paraId="6DFF233C" w14:textId="1674608E"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6FF7A8DC" w14:textId="7472B91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0.83 (CI 0.56-0.95;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58%)</w:t>
            </w:r>
          </w:p>
        </w:tc>
        <w:tc>
          <w:tcPr>
            <w:tcW w:w="3120" w:type="dxa"/>
            <w:shd w:val="clear" w:color="auto" w:fill="auto"/>
            <w:noWrap/>
            <w:vAlign w:val="bottom"/>
            <w:hideMark/>
          </w:tcPr>
          <w:p w14:paraId="0B15E7B3" w14:textId="1873B52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0.27-0.63;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75%)</w:t>
            </w:r>
          </w:p>
        </w:tc>
        <w:tc>
          <w:tcPr>
            <w:tcW w:w="880" w:type="dxa"/>
            <w:shd w:val="clear" w:color="auto" w:fill="auto"/>
            <w:noWrap/>
            <w:vAlign w:val="bottom"/>
            <w:hideMark/>
          </w:tcPr>
          <w:p w14:paraId="62668788"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0.53</w:t>
            </w:r>
          </w:p>
        </w:tc>
      </w:tr>
      <w:tr w:rsidR="00C5790C" w:rsidRPr="00C5790C" w14:paraId="21E69B41" w14:textId="77777777" w:rsidTr="00C5790C">
        <w:trPr>
          <w:trHeight w:val="240"/>
        </w:trPr>
        <w:tc>
          <w:tcPr>
            <w:tcW w:w="2420" w:type="dxa"/>
            <w:shd w:val="clear" w:color="auto" w:fill="auto"/>
            <w:noWrap/>
            <w:vAlign w:val="bottom"/>
            <w:hideMark/>
          </w:tcPr>
          <w:p w14:paraId="132C8404" w14:textId="2C8FD60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2DD156BC" w14:textId="35C55FD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0.82 (CI 0.54-0.95;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54%)</w:t>
            </w:r>
          </w:p>
        </w:tc>
        <w:tc>
          <w:tcPr>
            <w:tcW w:w="3120" w:type="dxa"/>
            <w:shd w:val="clear" w:color="auto" w:fill="auto"/>
            <w:noWrap/>
            <w:vAlign w:val="bottom"/>
            <w:hideMark/>
          </w:tcPr>
          <w:p w14:paraId="52F93680" w14:textId="7931309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0.48 (CI 0.31-0.65; PI 0.07-0.92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71%)</w:t>
            </w:r>
          </w:p>
        </w:tc>
        <w:tc>
          <w:tcPr>
            <w:tcW w:w="880" w:type="dxa"/>
            <w:shd w:val="clear" w:color="auto" w:fill="auto"/>
            <w:noWrap/>
            <w:vAlign w:val="bottom"/>
            <w:hideMark/>
          </w:tcPr>
          <w:p w14:paraId="3DAC9BED"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0.55</w:t>
            </w:r>
          </w:p>
        </w:tc>
      </w:tr>
      <w:tr w:rsidR="00C5790C" w:rsidRPr="00C5790C" w14:paraId="63C4A158" w14:textId="77777777" w:rsidTr="00C5790C">
        <w:trPr>
          <w:trHeight w:val="240"/>
        </w:trPr>
        <w:tc>
          <w:tcPr>
            <w:tcW w:w="2420" w:type="dxa"/>
            <w:shd w:val="clear" w:color="auto" w:fill="auto"/>
            <w:noWrap/>
            <w:vAlign w:val="bottom"/>
            <w:hideMark/>
          </w:tcPr>
          <w:p w14:paraId="26DEE362" w14:textId="34086A95"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4FC5E71D" w14:textId="1AD5705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0.76 (CI 0.51-0.91;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66%)</w:t>
            </w:r>
          </w:p>
        </w:tc>
        <w:tc>
          <w:tcPr>
            <w:tcW w:w="3120" w:type="dxa"/>
            <w:shd w:val="clear" w:color="auto" w:fill="auto"/>
            <w:noWrap/>
            <w:vAlign w:val="bottom"/>
            <w:hideMark/>
          </w:tcPr>
          <w:p w14:paraId="76402C6F" w14:textId="5364557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0.50 (CI 0.35-0.66; PI 0.10-0.90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65%)</w:t>
            </w:r>
          </w:p>
        </w:tc>
        <w:tc>
          <w:tcPr>
            <w:tcW w:w="880" w:type="dxa"/>
            <w:shd w:val="clear" w:color="auto" w:fill="auto"/>
            <w:noWrap/>
            <w:vAlign w:val="bottom"/>
            <w:hideMark/>
          </w:tcPr>
          <w:p w14:paraId="16F5838E"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0.56</w:t>
            </w:r>
          </w:p>
        </w:tc>
      </w:tr>
      <w:tr w:rsidR="00C5790C" w:rsidRPr="00C5790C" w14:paraId="1DF83EBC" w14:textId="77777777" w:rsidTr="00C5790C">
        <w:trPr>
          <w:trHeight w:val="240"/>
        </w:trPr>
        <w:tc>
          <w:tcPr>
            <w:tcW w:w="2420" w:type="dxa"/>
            <w:shd w:val="clear" w:color="auto" w:fill="auto"/>
            <w:noWrap/>
            <w:vAlign w:val="bottom"/>
            <w:hideMark/>
          </w:tcPr>
          <w:p w14:paraId="096EA71B" w14:textId="547F260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750D6D21" w14:textId="717BFE8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0.75 (CI 0.50-0.90;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64%)</w:t>
            </w:r>
          </w:p>
        </w:tc>
        <w:tc>
          <w:tcPr>
            <w:tcW w:w="3120" w:type="dxa"/>
            <w:shd w:val="clear" w:color="auto" w:fill="auto"/>
            <w:noWrap/>
            <w:vAlign w:val="bottom"/>
            <w:hideMark/>
          </w:tcPr>
          <w:p w14:paraId="1F207F48" w14:textId="7675955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0.56 (CI 0.40-0.71; PI 0.12-0.92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62%)</w:t>
            </w:r>
          </w:p>
        </w:tc>
        <w:tc>
          <w:tcPr>
            <w:tcW w:w="880" w:type="dxa"/>
            <w:shd w:val="clear" w:color="auto" w:fill="auto"/>
            <w:noWrap/>
            <w:vAlign w:val="bottom"/>
            <w:hideMark/>
          </w:tcPr>
          <w:p w14:paraId="3CBF9D09"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0.60</w:t>
            </w:r>
          </w:p>
        </w:tc>
      </w:tr>
      <w:tr w:rsidR="00C5790C" w:rsidRPr="00C5790C" w14:paraId="455350A7" w14:textId="77777777" w:rsidTr="00C5790C">
        <w:trPr>
          <w:trHeight w:val="240"/>
        </w:trPr>
        <w:tc>
          <w:tcPr>
            <w:tcW w:w="2420" w:type="dxa"/>
            <w:shd w:val="clear" w:color="auto" w:fill="auto"/>
            <w:noWrap/>
            <w:vAlign w:val="bottom"/>
            <w:hideMark/>
          </w:tcPr>
          <w:p w14:paraId="578B6B51" w14:textId="290B06F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1AA0E509" w14:textId="5A59229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0.71 (CI 0.49-0.86;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64%)</w:t>
            </w:r>
          </w:p>
        </w:tc>
        <w:tc>
          <w:tcPr>
            <w:tcW w:w="3120" w:type="dxa"/>
            <w:shd w:val="clear" w:color="auto" w:fill="auto"/>
            <w:noWrap/>
            <w:vAlign w:val="bottom"/>
            <w:hideMark/>
          </w:tcPr>
          <w:p w14:paraId="297F3F3F" w14:textId="7C24F93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0.62 (CI 0.46-0.76; PI 0.17-0.93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55%)</w:t>
            </w:r>
          </w:p>
        </w:tc>
        <w:tc>
          <w:tcPr>
            <w:tcW w:w="880" w:type="dxa"/>
            <w:shd w:val="clear" w:color="auto" w:fill="auto"/>
            <w:noWrap/>
            <w:vAlign w:val="bottom"/>
            <w:hideMark/>
          </w:tcPr>
          <w:p w14:paraId="11AA177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0.64</w:t>
            </w:r>
          </w:p>
        </w:tc>
      </w:tr>
      <w:tr w:rsidR="00C5790C" w:rsidRPr="00C5790C" w14:paraId="5927B189" w14:textId="77777777" w:rsidTr="00C5790C">
        <w:trPr>
          <w:trHeight w:val="240"/>
        </w:trPr>
        <w:tc>
          <w:tcPr>
            <w:tcW w:w="2420" w:type="dxa"/>
            <w:shd w:val="clear" w:color="auto" w:fill="auto"/>
            <w:noWrap/>
            <w:vAlign w:val="bottom"/>
            <w:hideMark/>
          </w:tcPr>
          <w:p w14:paraId="2849EC63" w14:textId="1E4AF27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36FE6403" w14:textId="46BC3D9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0.70 (CI 0.47-0.86;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64%)</w:t>
            </w:r>
          </w:p>
        </w:tc>
        <w:tc>
          <w:tcPr>
            <w:tcW w:w="3120" w:type="dxa"/>
            <w:shd w:val="clear" w:color="auto" w:fill="auto"/>
            <w:noWrap/>
            <w:vAlign w:val="bottom"/>
            <w:hideMark/>
          </w:tcPr>
          <w:p w14:paraId="584F9CF5" w14:textId="23A4A74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0.64 (CI 0.54-0.74; PI 0.18-0.94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45%)</w:t>
            </w:r>
          </w:p>
        </w:tc>
        <w:tc>
          <w:tcPr>
            <w:tcW w:w="880" w:type="dxa"/>
            <w:shd w:val="clear" w:color="auto" w:fill="auto"/>
            <w:noWrap/>
            <w:vAlign w:val="bottom"/>
            <w:hideMark/>
          </w:tcPr>
          <w:p w14:paraId="014542FE"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0.65</w:t>
            </w:r>
          </w:p>
        </w:tc>
      </w:tr>
      <w:tr w:rsidR="00C5790C" w:rsidRPr="00C5790C" w14:paraId="2E7EF51B" w14:textId="77777777" w:rsidTr="00C5790C">
        <w:trPr>
          <w:trHeight w:val="240"/>
        </w:trPr>
        <w:tc>
          <w:tcPr>
            <w:tcW w:w="2420" w:type="dxa"/>
            <w:shd w:val="clear" w:color="auto" w:fill="auto"/>
            <w:noWrap/>
            <w:vAlign w:val="bottom"/>
            <w:hideMark/>
          </w:tcPr>
          <w:p w14:paraId="62D2B580" w14:textId="08B78E98"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+5%</w:t>
            </w:r>
          </w:p>
        </w:tc>
        <w:tc>
          <w:tcPr>
            <w:tcW w:w="3120" w:type="dxa"/>
            <w:shd w:val="clear" w:color="auto" w:fill="auto"/>
            <w:noWrap/>
            <w:vAlign w:val="bottom"/>
            <w:hideMark/>
          </w:tcPr>
          <w:p w14:paraId="4889E7E9" w14:textId="00B9DC4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0.65 (CI 0.46-0.80;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67%)</w:t>
            </w:r>
          </w:p>
        </w:tc>
        <w:tc>
          <w:tcPr>
            <w:tcW w:w="3120" w:type="dxa"/>
            <w:shd w:val="clear" w:color="auto" w:fill="auto"/>
            <w:noWrap/>
            <w:vAlign w:val="bottom"/>
            <w:hideMark/>
          </w:tcPr>
          <w:p w14:paraId="6D92AB83" w14:textId="31772E2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0.65 (CI 0.54-0.74;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48%)</w:t>
            </w:r>
          </w:p>
        </w:tc>
        <w:tc>
          <w:tcPr>
            <w:tcW w:w="880" w:type="dxa"/>
            <w:shd w:val="clear" w:color="auto" w:fill="auto"/>
            <w:noWrap/>
            <w:vAlign w:val="bottom"/>
            <w:hideMark/>
          </w:tcPr>
          <w:p w14:paraId="2ECAA093"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0.64</w:t>
            </w:r>
          </w:p>
        </w:tc>
      </w:tr>
      <w:tr w:rsidR="00C5790C" w:rsidRPr="00C5790C" w14:paraId="734D0C4C" w14:textId="77777777" w:rsidTr="00C5790C">
        <w:trPr>
          <w:trHeight w:val="240"/>
        </w:trPr>
        <w:tc>
          <w:tcPr>
            <w:tcW w:w="2420" w:type="dxa"/>
            <w:shd w:val="clear" w:color="auto" w:fill="auto"/>
            <w:noWrap/>
            <w:vAlign w:val="bottom"/>
            <w:hideMark/>
          </w:tcPr>
          <w:p w14:paraId="578DCE25" w14:textId="0AC4BB3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762A4A43" w14:textId="44977D3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0.96 (CI 0.69-1.00;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4F6FF0F6" w14:textId="175D5E7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0.24 (CI 0.11-0.44; PI 0.01-0.91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85%)</w:t>
            </w:r>
          </w:p>
        </w:tc>
        <w:tc>
          <w:tcPr>
            <w:tcW w:w="880" w:type="dxa"/>
            <w:shd w:val="clear" w:color="auto" w:fill="auto"/>
            <w:noWrap/>
            <w:vAlign w:val="bottom"/>
            <w:hideMark/>
          </w:tcPr>
          <w:p w14:paraId="147BFAB1"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0.35</w:t>
            </w:r>
          </w:p>
        </w:tc>
      </w:tr>
      <w:tr w:rsidR="00C5790C" w:rsidRPr="00C5790C" w14:paraId="24F96E8C" w14:textId="77777777" w:rsidTr="00C5790C">
        <w:trPr>
          <w:trHeight w:val="240"/>
        </w:trPr>
        <w:tc>
          <w:tcPr>
            <w:tcW w:w="2420" w:type="dxa"/>
            <w:shd w:val="clear" w:color="auto" w:fill="auto"/>
            <w:noWrap/>
            <w:vAlign w:val="bottom"/>
            <w:hideMark/>
          </w:tcPr>
          <w:p w14:paraId="6DDDC20F" w14:textId="2E8AFD1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6F6A9C6D" w14:textId="7A88539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0.96 (CI 0.69-1.00;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67FFFFDA" w14:textId="699AD9B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0.28 (CI 0.14-0.48;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83%)</w:t>
            </w:r>
          </w:p>
        </w:tc>
        <w:tc>
          <w:tcPr>
            <w:tcW w:w="880" w:type="dxa"/>
            <w:shd w:val="clear" w:color="auto" w:fill="auto"/>
            <w:noWrap/>
            <w:vAlign w:val="bottom"/>
            <w:hideMark/>
          </w:tcPr>
          <w:p w14:paraId="63072A95"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w:t>
            </w:r>
          </w:p>
        </w:tc>
      </w:tr>
      <w:tr w:rsidR="00C5790C" w:rsidRPr="00C5790C" w14:paraId="797BC65F" w14:textId="77777777" w:rsidTr="00C5790C">
        <w:trPr>
          <w:trHeight w:val="240"/>
        </w:trPr>
        <w:tc>
          <w:tcPr>
            <w:tcW w:w="2420" w:type="dxa"/>
            <w:shd w:val="clear" w:color="auto" w:fill="auto"/>
            <w:noWrap/>
            <w:vAlign w:val="bottom"/>
            <w:hideMark/>
          </w:tcPr>
          <w:p w14:paraId="1012B13A" w14:textId="40B6CFF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3825B2AC" w14:textId="39693D0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0.94 (CI 0.66-0.99;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23%)</w:t>
            </w:r>
          </w:p>
        </w:tc>
        <w:tc>
          <w:tcPr>
            <w:tcW w:w="3120" w:type="dxa"/>
            <w:shd w:val="clear" w:color="auto" w:fill="auto"/>
            <w:noWrap/>
            <w:vAlign w:val="bottom"/>
            <w:hideMark/>
          </w:tcPr>
          <w:p w14:paraId="19443798" w14:textId="5E48732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0.32 (CI 0.17-0.52;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80%)</w:t>
            </w:r>
          </w:p>
        </w:tc>
        <w:tc>
          <w:tcPr>
            <w:tcW w:w="880" w:type="dxa"/>
            <w:shd w:val="clear" w:color="auto" w:fill="auto"/>
            <w:noWrap/>
            <w:vAlign w:val="bottom"/>
            <w:hideMark/>
          </w:tcPr>
          <w:p w14:paraId="69158427"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0.43</w:t>
            </w:r>
          </w:p>
        </w:tc>
      </w:tr>
      <w:tr w:rsidR="00C5790C" w:rsidRPr="00C5790C" w14:paraId="2D496496" w14:textId="77777777" w:rsidTr="00C5790C">
        <w:trPr>
          <w:trHeight w:val="240"/>
        </w:trPr>
        <w:tc>
          <w:tcPr>
            <w:tcW w:w="2420" w:type="dxa"/>
            <w:shd w:val="clear" w:color="auto" w:fill="auto"/>
            <w:noWrap/>
            <w:vAlign w:val="bottom"/>
            <w:hideMark/>
          </w:tcPr>
          <w:p w14:paraId="1C763488" w14:textId="000672A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7DCA0F5B" w14:textId="2749EB9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0.94 (CI 0.66-0.99;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23%)</w:t>
            </w:r>
          </w:p>
        </w:tc>
        <w:tc>
          <w:tcPr>
            <w:tcW w:w="3120" w:type="dxa"/>
            <w:shd w:val="clear" w:color="auto" w:fill="auto"/>
            <w:noWrap/>
            <w:vAlign w:val="bottom"/>
            <w:hideMark/>
          </w:tcPr>
          <w:p w14:paraId="4BBC20FA" w14:textId="1EFCBCB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0.35 (CI 0.20-0.55;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76%)</w:t>
            </w:r>
          </w:p>
        </w:tc>
        <w:tc>
          <w:tcPr>
            <w:tcW w:w="880" w:type="dxa"/>
            <w:shd w:val="clear" w:color="auto" w:fill="auto"/>
            <w:noWrap/>
            <w:vAlign w:val="bottom"/>
            <w:hideMark/>
          </w:tcPr>
          <w:p w14:paraId="0B49E7AC"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0.46</w:t>
            </w:r>
          </w:p>
        </w:tc>
      </w:tr>
      <w:tr w:rsidR="00C5790C" w:rsidRPr="00C5790C" w14:paraId="5BA7C637" w14:textId="77777777" w:rsidTr="00C5790C">
        <w:trPr>
          <w:trHeight w:val="240"/>
        </w:trPr>
        <w:tc>
          <w:tcPr>
            <w:tcW w:w="2420" w:type="dxa"/>
            <w:shd w:val="clear" w:color="auto" w:fill="auto"/>
            <w:noWrap/>
            <w:vAlign w:val="bottom"/>
            <w:hideMark/>
          </w:tcPr>
          <w:p w14:paraId="73A4A3AF" w14:textId="469661F4"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0E285E93" w14:textId="408E899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0.93 (CI 0.64-0.99;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16%)</w:t>
            </w:r>
          </w:p>
        </w:tc>
        <w:tc>
          <w:tcPr>
            <w:tcW w:w="3120" w:type="dxa"/>
            <w:shd w:val="clear" w:color="auto" w:fill="auto"/>
            <w:noWrap/>
            <w:vAlign w:val="bottom"/>
            <w:hideMark/>
          </w:tcPr>
          <w:p w14:paraId="3DC0D364" w14:textId="4658E8A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 (CI 0.22-0.55; PI 0.04-0.90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72%)</w:t>
            </w:r>
          </w:p>
        </w:tc>
        <w:tc>
          <w:tcPr>
            <w:tcW w:w="880" w:type="dxa"/>
            <w:shd w:val="clear" w:color="auto" w:fill="auto"/>
            <w:noWrap/>
            <w:vAlign w:val="bottom"/>
            <w:hideMark/>
          </w:tcPr>
          <w:p w14:paraId="297A80B1"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0.48</w:t>
            </w:r>
          </w:p>
        </w:tc>
      </w:tr>
      <w:tr w:rsidR="00C5790C" w:rsidRPr="00C5790C" w14:paraId="22A278B5" w14:textId="77777777" w:rsidTr="00C5790C">
        <w:trPr>
          <w:trHeight w:val="240"/>
        </w:trPr>
        <w:tc>
          <w:tcPr>
            <w:tcW w:w="2420" w:type="dxa"/>
            <w:shd w:val="clear" w:color="auto" w:fill="auto"/>
            <w:noWrap/>
            <w:vAlign w:val="bottom"/>
            <w:hideMark/>
          </w:tcPr>
          <w:p w14:paraId="4E6C037F" w14:textId="20D5367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20CEFEF9" w14:textId="00FEAD4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0.93 (CI 0.63-0.99;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40185625" w14:textId="1F3A874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0.40 (CI 0.26-0.57; PI 0.06-0.88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67%)</w:t>
            </w:r>
          </w:p>
        </w:tc>
        <w:tc>
          <w:tcPr>
            <w:tcW w:w="880" w:type="dxa"/>
            <w:shd w:val="clear" w:color="auto" w:fill="auto"/>
            <w:noWrap/>
            <w:vAlign w:val="bottom"/>
            <w:hideMark/>
          </w:tcPr>
          <w:p w14:paraId="00ADB26C"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0.51</w:t>
            </w:r>
          </w:p>
        </w:tc>
      </w:tr>
      <w:tr w:rsidR="00C5790C" w:rsidRPr="00C5790C" w14:paraId="2758FBA9" w14:textId="77777777" w:rsidTr="00C5790C">
        <w:trPr>
          <w:trHeight w:val="240"/>
        </w:trPr>
        <w:tc>
          <w:tcPr>
            <w:tcW w:w="2420" w:type="dxa"/>
            <w:shd w:val="clear" w:color="auto" w:fill="auto"/>
            <w:noWrap/>
            <w:vAlign w:val="bottom"/>
            <w:hideMark/>
          </w:tcPr>
          <w:p w14:paraId="4DFD7652" w14:textId="5FA4B49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0FB10078" w14:textId="68FED9C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0.88 (CI 0.59-0.98;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50%)</w:t>
            </w:r>
          </w:p>
        </w:tc>
        <w:tc>
          <w:tcPr>
            <w:tcW w:w="3120" w:type="dxa"/>
            <w:shd w:val="clear" w:color="auto" w:fill="auto"/>
            <w:noWrap/>
            <w:vAlign w:val="bottom"/>
            <w:hideMark/>
          </w:tcPr>
          <w:p w14:paraId="146BC121" w14:textId="5377D5A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0.43 (CI 0.30-0.58; PI 0.09-0.85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60%)</w:t>
            </w:r>
          </w:p>
        </w:tc>
        <w:tc>
          <w:tcPr>
            <w:tcW w:w="880" w:type="dxa"/>
            <w:shd w:val="clear" w:color="auto" w:fill="auto"/>
            <w:noWrap/>
            <w:vAlign w:val="bottom"/>
            <w:hideMark/>
          </w:tcPr>
          <w:p w14:paraId="04DCD80C"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0.53</w:t>
            </w:r>
          </w:p>
        </w:tc>
      </w:tr>
      <w:tr w:rsidR="00C5790C" w:rsidRPr="00C5790C" w14:paraId="5690C238" w14:textId="77777777" w:rsidTr="00C5790C">
        <w:trPr>
          <w:trHeight w:val="240"/>
        </w:trPr>
        <w:tc>
          <w:tcPr>
            <w:tcW w:w="2420" w:type="dxa"/>
            <w:shd w:val="clear" w:color="auto" w:fill="auto"/>
            <w:noWrap/>
            <w:vAlign w:val="bottom"/>
            <w:hideMark/>
          </w:tcPr>
          <w:p w14:paraId="1BBB37D2" w14:textId="1CBA029C"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78593A51" w14:textId="286260CE"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0.88 (CI 0.57-0.97;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47%)</w:t>
            </w:r>
          </w:p>
        </w:tc>
        <w:tc>
          <w:tcPr>
            <w:tcW w:w="3120" w:type="dxa"/>
            <w:shd w:val="clear" w:color="auto" w:fill="auto"/>
            <w:noWrap/>
            <w:vAlign w:val="bottom"/>
            <w:hideMark/>
          </w:tcPr>
          <w:p w14:paraId="121F3D20" w14:textId="6CD7DDA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0.49 (CI 0.36-0.62; PI 0.15-0.84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51%)</w:t>
            </w:r>
          </w:p>
        </w:tc>
        <w:tc>
          <w:tcPr>
            <w:tcW w:w="880" w:type="dxa"/>
            <w:shd w:val="clear" w:color="auto" w:fill="auto"/>
            <w:noWrap/>
            <w:vAlign w:val="bottom"/>
            <w:hideMark/>
          </w:tcPr>
          <w:p w14:paraId="5378A64D"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0.57</w:t>
            </w:r>
          </w:p>
        </w:tc>
      </w:tr>
      <w:tr w:rsidR="00C5790C" w:rsidRPr="00C5790C" w14:paraId="5EC08F13" w14:textId="77777777" w:rsidTr="00C5790C">
        <w:trPr>
          <w:trHeight w:val="240"/>
        </w:trPr>
        <w:tc>
          <w:tcPr>
            <w:tcW w:w="2420" w:type="dxa"/>
            <w:shd w:val="clear" w:color="auto" w:fill="auto"/>
            <w:noWrap/>
            <w:vAlign w:val="bottom"/>
            <w:hideMark/>
          </w:tcPr>
          <w:p w14:paraId="0A77CDEA" w14:textId="33B3A21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31234F3E" w14:textId="307123F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0.84 (CI 0.55-0.95;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46%)</w:t>
            </w:r>
          </w:p>
        </w:tc>
        <w:tc>
          <w:tcPr>
            <w:tcW w:w="3120" w:type="dxa"/>
            <w:shd w:val="clear" w:color="auto" w:fill="auto"/>
            <w:noWrap/>
            <w:vAlign w:val="bottom"/>
            <w:hideMark/>
          </w:tcPr>
          <w:p w14:paraId="32A3D112" w14:textId="213ACD1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0.53 (CI 0.42-0.65; PI 0.22-0.82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39%)</w:t>
            </w:r>
          </w:p>
        </w:tc>
        <w:tc>
          <w:tcPr>
            <w:tcW w:w="880" w:type="dxa"/>
            <w:shd w:val="clear" w:color="auto" w:fill="auto"/>
            <w:noWrap/>
            <w:vAlign w:val="bottom"/>
            <w:hideMark/>
          </w:tcPr>
          <w:p w14:paraId="51986752"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0.60</w:t>
            </w:r>
          </w:p>
        </w:tc>
      </w:tr>
      <w:tr w:rsidR="00C5790C" w:rsidRPr="00C5790C" w14:paraId="0331CD80" w14:textId="77777777" w:rsidTr="00C5790C">
        <w:trPr>
          <w:trHeight w:val="240"/>
        </w:trPr>
        <w:tc>
          <w:tcPr>
            <w:tcW w:w="2420" w:type="dxa"/>
            <w:shd w:val="clear" w:color="auto" w:fill="auto"/>
            <w:noWrap/>
            <w:vAlign w:val="bottom"/>
            <w:hideMark/>
          </w:tcPr>
          <w:p w14:paraId="1C3DC763" w14:textId="508FA70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0916E1A2" w14:textId="51C87E6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0.83 (CI 0.53-0.95;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44%)</w:t>
            </w:r>
          </w:p>
        </w:tc>
        <w:tc>
          <w:tcPr>
            <w:tcW w:w="3120" w:type="dxa"/>
            <w:shd w:val="clear" w:color="auto" w:fill="auto"/>
            <w:noWrap/>
            <w:vAlign w:val="bottom"/>
            <w:hideMark/>
          </w:tcPr>
          <w:p w14:paraId="4DDAADF6" w14:textId="15037B8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0.55 (CI 0.44-0.66; PI 0.25-0.82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33%)</w:t>
            </w:r>
          </w:p>
        </w:tc>
        <w:tc>
          <w:tcPr>
            <w:tcW w:w="880" w:type="dxa"/>
            <w:shd w:val="clear" w:color="auto" w:fill="auto"/>
            <w:noWrap/>
            <w:vAlign w:val="bottom"/>
            <w:hideMark/>
          </w:tcPr>
          <w:p w14:paraId="5950935A"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0.61</w:t>
            </w:r>
          </w:p>
        </w:tc>
      </w:tr>
      <w:tr w:rsidR="00C5790C" w:rsidRPr="00C5790C" w14:paraId="713DB057" w14:textId="77777777" w:rsidTr="00C5790C">
        <w:trPr>
          <w:trHeight w:val="240"/>
        </w:trPr>
        <w:tc>
          <w:tcPr>
            <w:tcW w:w="2420" w:type="dxa"/>
            <w:shd w:val="clear" w:color="auto" w:fill="auto"/>
            <w:noWrap/>
            <w:vAlign w:val="bottom"/>
            <w:hideMark/>
          </w:tcPr>
          <w:p w14:paraId="28A546E6" w14:textId="7E7A043F"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+10%</w:t>
            </w:r>
          </w:p>
        </w:tc>
        <w:tc>
          <w:tcPr>
            <w:tcW w:w="3120" w:type="dxa"/>
            <w:shd w:val="clear" w:color="auto" w:fill="auto"/>
            <w:noWrap/>
            <w:vAlign w:val="bottom"/>
            <w:hideMark/>
          </w:tcPr>
          <w:p w14:paraId="679D9D27" w14:textId="1FF2C16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0.75 (CI 0.50-0.91;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51%)</w:t>
            </w:r>
          </w:p>
        </w:tc>
        <w:tc>
          <w:tcPr>
            <w:tcW w:w="3120" w:type="dxa"/>
            <w:shd w:val="clear" w:color="auto" w:fill="auto"/>
            <w:noWrap/>
            <w:vAlign w:val="bottom"/>
            <w:hideMark/>
          </w:tcPr>
          <w:p w14:paraId="24A2C978" w14:textId="7B06760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0.56 (CI 0.45-0.67; PI 0.25-0.83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35%)</w:t>
            </w:r>
          </w:p>
        </w:tc>
        <w:tc>
          <w:tcPr>
            <w:tcW w:w="880" w:type="dxa"/>
            <w:shd w:val="clear" w:color="auto" w:fill="auto"/>
            <w:noWrap/>
            <w:vAlign w:val="bottom"/>
            <w:hideMark/>
          </w:tcPr>
          <w:p w14:paraId="1417D471"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0.61</w:t>
            </w:r>
          </w:p>
        </w:tc>
      </w:tr>
      <w:tr w:rsidR="00C5790C" w:rsidRPr="00C5790C" w14:paraId="001CD103" w14:textId="77777777" w:rsidTr="00C5790C">
        <w:trPr>
          <w:trHeight w:val="240"/>
        </w:trPr>
        <w:tc>
          <w:tcPr>
            <w:tcW w:w="2420" w:type="dxa"/>
            <w:shd w:val="clear" w:color="auto" w:fill="auto"/>
            <w:noWrap/>
            <w:vAlign w:val="bottom"/>
            <w:hideMark/>
          </w:tcPr>
          <w:p w14:paraId="66A2E9C5" w14:textId="25DE13C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12EF27A0" w14:textId="0C0EC4A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0.99 (CI 0.83-1.00;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7BCFDEAB" w14:textId="07AC51D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0.19 (CI 0.08-0.39;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86%)</w:t>
            </w:r>
          </w:p>
        </w:tc>
        <w:tc>
          <w:tcPr>
            <w:tcW w:w="880" w:type="dxa"/>
            <w:shd w:val="clear" w:color="auto" w:fill="auto"/>
            <w:noWrap/>
            <w:vAlign w:val="bottom"/>
            <w:hideMark/>
          </w:tcPr>
          <w:p w14:paraId="709E3324"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0.31</w:t>
            </w:r>
          </w:p>
        </w:tc>
      </w:tr>
      <w:tr w:rsidR="00C5790C" w:rsidRPr="00C5790C" w14:paraId="60A0B417" w14:textId="77777777" w:rsidTr="00C5790C">
        <w:trPr>
          <w:trHeight w:val="240"/>
        </w:trPr>
        <w:tc>
          <w:tcPr>
            <w:tcW w:w="2420" w:type="dxa"/>
            <w:shd w:val="clear" w:color="auto" w:fill="auto"/>
            <w:noWrap/>
            <w:vAlign w:val="bottom"/>
            <w:hideMark/>
          </w:tcPr>
          <w:p w14:paraId="6C8B06FA" w14:textId="09F9F31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2C978914" w14:textId="77BF100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0.99 (CI 0.83-1.00;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4C72877A" w14:textId="25C6504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0.22 (CI 0.09-0.46;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84%)</w:t>
            </w:r>
          </w:p>
        </w:tc>
        <w:tc>
          <w:tcPr>
            <w:tcW w:w="880" w:type="dxa"/>
            <w:shd w:val="clear" w:color="auto" w:fill="auto"/>
            <w:noWrap/>
            <w:vAlign w:val="bottom"/>
            <w:hideMark/>
          </w:tcPr>
          <w:p w14:paraId="60C42A89"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0.36</w:t>
            </w:r>
          </w:p>
        </w:tc>
      </w:tr>
      <w:tr w:rsidR="00C5790C" w:rsidRPr="00C5790C" w14:paraId="52237BD8" w14:textId="77777777" w:rsidTr="00C5790C">
        <w:trPr>
          <w:trHeight w:val="240"/>
        </w:trPr>
        <w:tc>
          <w:tcPr>
            <w:tcW w:w="2420" w:type="dxa"/>
            <w:shd w:val="clear" w:color="auto" w:fill="auto"/>
            <w:noWrap/>
            <w:vAlign w:val="bottom"/>
            <w:hideMark/>
          </w:tcPr>
          <w:p w14:paraId="1029CCE5" w14:textId="5BA27E0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2EA62E4E" w14:textId="06D9770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0.98 (CI 0.81-1.00;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384B3A42" w14:textId="2056769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0.11-0.52;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82%)</w:t>
            </w:r>
          </w:p>
        </w:tc>
        <w:tc>
          <w:tcPr>
            <w:tcW w:w="880" w:type="dxa"/>
            <w:shd w:val="clear" w:color="auto" w:fill="auto"/>
            <w:noWrap/>
            <w:vAlign w:val="bottom"/>
            <w:hideMark/>
          </w:tcPr>
          <w:p w14:paraId="3906BA3D"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0.40</w:t>
            </w:r>
          </w:p>
        </w:tc>
      </w:tr>
      <w:tr w:rsidR="00C5790C" w:rsidRPr="00C5790C" w14:paraId="5293F752" w14:textId="77777777" w:rsidTr="00C5790C">
        <w:trPr>
          <w:trHeight w:val="240"/>
        </w:trPr>
        <w:tc>
          <w:tcPr>
            <w:tcW w:w="2420" w:type="dxa"/>
            <w:shd w:val="clear" w:color="auto" w:fill="auto"/>
            <w:noWrap/>
            <w:vAlign w:val="bottom"/>
            <w:hideMark/>
          </w:tcPr>
          <w:p w14:paraId="3652E476" w14:textId="4C1FFFC1"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2513584A" w14:textId="6E46ED3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0.96 (CI 0.78-1.00;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20%)</w:t>
            </w:r>
          </w:p>
        </w:tc>
        <w:tc>
          <w:tcPr>
            <w:tcW w:w="3120" w:type="dxa"/>
            <w:shd w:val="clear" w:color="auto" w:fill="auto"/>
            <w:noWrap/>
            <w:vAlign w:val="bottom"/>
            <w:hideMark/>
          </w:tcPr>
          <w:p w14:paraId="722EC50E" w14:textId="46FD087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0.29 (CI 0.13-0.53;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78%)</w:t>
            </w:r>
          </w:p>
        </w:tc>
        <w:tc>
          <w:tcPr>
            <w:tcW w:w="880" w:type="dxa"/>
            <w:shd w:val="clear" w:color="auto" w:fill="auto"/>
            <w:noWrap/>
            <w:vAlign w:val="bottom"/>
            <w:hideMark/>
          </w:tcPr>
          <w:p w14:paraId="074A9071"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0.42</w:t>
            </w:r>
          </w:p>
        </w:tc>
      </w:tr>
      <w:tr w:rsidR="00C5790C" w:rsidRPr="00C5790C" w14:paraId="2EC15A00" w14:textId="77777777" w:rsidTr="00C5790C">
        <w:trPr>
          <w:trHeight w:val="240"/>
        </w:trPr>
        <w:tc>
          <w:tcPr>
            <w:tcW w:w="2420" w:type="dxa"/>
            <w:shd w:val="clear" w:color="auto" w:fill="auto"/>
            <w:noWrap/>
            <w:vAlign w:val="bottom"/>
            <w:hideMark/>
          </w:tcPr>
          <w:p w14:paraId="1183EE71" w14:textId="54796DBB"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0D5F1CE0" w14:textId="620DA5F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0.96 (CI 0.76-0.99;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14E37D38" w14:textId="1FB4F7F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0.32 (CI 0.16-0.54;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74%)</w:t>
            </w:r>
          </w:p>
        </w:tc>
        <w:tc>
          <w:tcPr>
            <w:tcW w:w="880" w:type="dxa"/>
            <w:shd w:val="clear" w:color="auto" w:fill="auto"/>
            <w:noWrap/>
            <w:vAlign w:val="bottom"/>
            <w:hideMark/>
          </w:tcPr>
          <w:p w14:paraId="76477787"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w:t>
            </w:r>
          </w:p>
        </w:tc>
      </w:tr>
      <w:tr w:rsidR="00C5790C" w:rsidRPr="00C5790C" w14:paraId="05CAB837" w14:textId="77777777" w:rsidTr="00C5790C">
        <w:trPr>
          <w:trHeight w:val="240"/>
        </w:trPr>
        <w:tc>
          <w:tcPr>
            <w:tcW w:w="2420" w:type="dxa"/>
            <w:shd w:val="clear" w:color="auto" w:fill="auto"/>
            <w:noWrap/>
            <w:vAlign w:val="bottom"/>
            <w:hideMark/>
          </w:tcPr>
          <w:p w14:paraId="4AA67177" w14:textId="575A3C2E"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6E5BB64C" w14:textId="403EFBB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0.96 (CI 0.74-0.99;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4F6D7A2B" w14:textId="2B9DFCE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0.34 (CI 0.18-0.55;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71%)</w:t>
            </w:r>
          </w:p>
        </w:tc>
        <w:tc>
          <w:tcPr>
            <w:tcW w:w="880" w:type="dxa"/>
            <w:shd w:val="clear" w:color="auto" w:fill="auto"/>
            <w:noWrap/>
            <w:vAlign w:val="bottom"/>
            <w:hideMark/>
          </w:tcPr>
          <w:p w14:paraId="35F4A780"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0.47</w:t>
            </w:r>
          </w:p>
        </w:tc>
      </w:tr>
      <w:tr w:rsidR="00C5790C" w:rsidRPr="00C5790C" w14:paraId="73D0DD77" w14:textId="77777777" w:rsidTr="00C5790C">
        <w:trPr>
          <w:trHeight w:val="240"/>
        </w:trPr>
        <w:tc>
          <w:tcPr>
            <w:tcW w:w="2420" w:type="dxa"/>
            <w:shd w:val="clear" w:color="auto" w:fill="auto"/>
            <w:noWrap/>
            <w:vAlign w:val="bottom"/>
            <w:hideMark/>
          </w:tcPr>
          <w:p w14:paraId="4D09B9DF" w14:textId="58480DA7"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092C7A14" w14:textId="71A107AD"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0.93 (CI 0.71-0.98;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36%)</w:t>
            </w:r>
          </w:p>
        </w:tc>
        <w:tc>
          <w:tcPr>
            <w:tcW w:w="3120" w:type="dxa"/>
            <w:shd w:val="clear" w:color="auto" w:fill="auto"/>
            <w:noWrap/>
            <w:vAlign w:val="bottom"/>
            <w:hideMark/>
          </w:tcPr>
          <w:p w14:paraId="0A54117C" w14:textId="0D938F2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0.38 (CI 0.22-0.57;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65%)</w:t>
            </w:r>
          </w:p>
        </w:tc>
        <w:tc>
          <w:tcPr>
            <w:tcW w:w="880" w:type="dxa"/>
            <w:shd w:val="clear" w:color="auto" w:fill="auto"/>
            <w:noWrap/>
            <w:vAlign w:val="bottom"/>
            <w:hideMark/>
          </w:tcPr>
          <w:p w14:paraId="562F68B5"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0.51</w:t>
            </w:r>
          </w:p>
        </w:tc>
      </w:tr>
      <w:tr w:rsidR="00C5790C" w:rsidRPr="00C5790C" w14:paraId="4C4CA853" w14:textId="77777777" w:rsidTr="00C5790C">
        <w:trPr>
          <w:trHeight w:val="240"/>
        </w:trPr>
        <w:tc>
          <w:tcPr>
            <w:tcW w:w="2420" w:type="dxa"/>
            <w:shd w:val="clear" w:color="auto" w:fill="auto"/>
            <w:noWrap/>
            <w:vAlign w:val="bottom"/>
            <w:hideMark/>
          </w:tcPr>
          <w:p w14:paraId="2ECD05C8" w14:textId="4C25A3B5"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0A63A4B3" w14:textId="148C564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0.92 (CI 0.69-0.98;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28%)</w:t>
            </w:r>
          </w:p>
        </w:tc>
        <w:tc>
          <w:tcPr>
            <w:tcW w:w="3120" w:type="dxa"/>
            <w:shd w:val="clear" w:color="auto" w:fill="auto"/>
            <w:noWrap/>
            <w:vAlign w:val="bottom"/>
            <w:hideMark/>
          </w:tcPr>
          <w:p w14:paraId="2BB20EBE" w14:textId="3DC7E8F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0.44 (CI 0.28-0.61; PI 0.05-0.91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59%)</w:t>
            </w:r>
          </w:p>
        </w:tc>
        <w:tc>
          <w:tcPr>
            <w:tcW w:w="880" w:type="dxa"/>
            <w:shd w:val="clear" w:color="auto" w:fill="auto"/>
            <w:noWrap/>
            <w:vAlign w:val="bottom"/>
            <w:hideMark/>
          </w:tcPr>
          <w:p w14:paraId="68EC4CD6"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0.55</w:t>
            </w:r>
          </w:p>
        </w:tc>
      </w:tr>
      <w:tr w:rsidR="00C5790C" w:rsidRPr="00C5790C" w14:paraId="469D1C10" w14:textId="77777777" w:rsidTr="00C5790C">
        <w:trPr>
          <w:trHeight w:val="240"/>
        </w:trPr>
        <w:tc>
          <w:tcPr>
            <w:tcW w:w="2420" w:type="dxa"/>
            <w:shd w:val="clear" w:color="auto" w:fill="auto"/>
            <w:noWrap/>
            <w:vAlign w:val="bottom"/>
            <w:hideMark/>
          </w:tcPr>
          <w:p w14:paraId="33E25849" w14:textId="1A57684E"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0D61C416" w14:textId="04564FFA"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0.89 (CI 0.67-0.97;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21%)</w:t>
            </w:r>
          </w:p>
        </w:tc>
        <w:tc>
          <w:tcPr>
            <w:tcW w:w="3120" w:type="dxa"/>
            <w:shd w:val="clear" w:color="auto" w:fill="auto"/>
            <w:noWrap/>
            <w:vAlign w:val="bottom"/>
            <w:hideMark/>
          </w:tcPr>
          <w:p w14:paraId="7AAC321E" w14:textId="0011B95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0.48 (CI 0.33-0.64;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53%)</w:t>
            </w:r>
          </w:p>
        </w:tc>
        <w:tc>
          <w:tcPr>
            <w:tcW w:w="880" w:type="dxa"/>
            <w:shd w:val="clear" w:color="auto" w:fill="auto"/>
            <w:noWrap/>
            <w:vAlign w:val="bottom"/>
            <w:hideMark/>
          </w:tcPr>
          <w:p w14:paraId="3B0B9698"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0.58</w:t>
            </w:r>
          </w:p>
        </w:tc>
      </w:tr>
      <w:tr w:rsidR="00C5790C" w:rsidRPr="00C5790C" w14:paraId="3AD85CA3" w14:textId="77777777" w:rsidTr="00C5790C">
        <w:trPr>
          <w:trHeight w:val="240"/>
        </w:trPr>
        <w:tc>
          <w:tcPr>
            <w:tcW w:w="2420" w:type="dxa"/>
            <w:shd w:val="clear" w:color="auto" w:fill="auto"/>
            <w:noWrap/>
            <w:vAlign w:val="bottom"/>
            <w:hideMark/>
          </w:tcPr>
          <w:p w14:paraId="144A594C" w14:textId="5FA9E1AA"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03507707" w14:textId="1D6AD5CB"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0.89 (CI 0.65-0.97;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23%)</w:t>
            </w:r>
          </w:p>
        </w:tc>
        <w:tc>
          <w:tcPr>
            <w:tcW w:w="3120" w:type="dxa"/>
            <w:shd w:val="clear" w:color="auto" w:fill="auto"/>
            <w:noWrap/>
            <w:vAlign w:val="bottom"/>
            <w:hideMark/>
          </w:tcPr>
          <w:p w14:paraId="40F306C8" w14:textId="465BBB4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0.50 (CI 0.36-0.65; PI 0.11-0.89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45%)</w:t>
            </w:r>
          </w:p>
        </w:tc>
        <w:tc>
          <w:tcPr>
            <w:tcW w:w="880" w:type="dxa"/>
            <w:shd w:val="clear" w:color="auto" w:fill="auto"/>
            <w:noWrap/>
            <w:vAlign w:val="bottom"/>
            <w:hideMark/>
          </w:tcPr>
          <w:p w14:paraId="46580C30"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0.59</w:t>
            </w:r>
          </w:p>
        </w:tc>
      </w:tr>
      <w:tr w:rsidR="00C5790C" w:rsidRPr="00C5790C" w14:paraId="54149905" w14:textId="77777777" w:rsidTr="00C5790C">
        <w:trPr>
          <w:trHeight w:val="240"/>
        </w:trPr>
        <w:tc>
          <w:tcPr>
            <w:tcW w:w="2420" w:type="dxa"/>
            <w:shd w:val="clear" w:color="auto" w:fill="auto"/>
            <w:noWrap/>
            <w:vAlign w:val="bottom"/>
            <w:hideMark/>
          </w:tcPr>
          <w:p w14:paraId="1966B2D5" w14:textId="11C06E2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+15%</w:t>
            </w:r>
          </w:p>
        </w:tc>
        <w:tc>
          <w:tcPr>
            <w:tcW w:w="3120" w:type="dxa"/>
            <w:shd w:val="clear" w:color="auto" w:fill="auto"/>
            <w:noWrap/>
            <w:vAlign w:val="bottom"/>
            <w:hideMark/>
          </w:tcPr>
          <w:p w14:paraId="13E75226" w14:textId="629F789F"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0.82 (CI 0.61-0.93;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31%)</w:t>
            </w:r>
          </w:p>
        </w:tc>
        <w:tc>
          <w:tcPr>
            <w:tcW w:w="3120" w:type="dxa"/>
            <w:shd w:val="clear" w:color="auto" w:fill="auto"/>
            <w:noWrap/>
            <w:vAlign w:val="bottom"/>
            <w:hideMark/>
          </w:tcPr>
          <w:p w14:paraId="2C473B32" w14:textId="1CB56DD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0.52 (CI 0.38-0.66; PI 0.13-0.88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44%)</w:t>
            </w:r>
          </w:p>
        </w:tc>
        <w:tc>
          <w:tcPr>
            <w:tcW w:w="880" w:type="dxa"/>
            <w:shd w:val="clear" w:color="auto" w:fill="auto"/>
            <w:noWrap/>
            <w:vAlign w:val="bottom"/>
            <w:hideMark/>
          </w:tcPr>
          <w:p w14:paraId="43B6BA44"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0.60</w:t>
            </w:r>
          </w:p>
        </w:tc>
      </w:tr>
      <w:tr w:rsidR="00C5790C" w:rsidRPr="00C5790C" w14:paraId="3E1AAD16" w14:textId="77777777" w:rsidTr="00C5790C">
        <w:trPr>
          <w:trHeight w:val="240"/>
        </w:trPr>
        <w:tc>
          <w:tcPr>
            <w:tcW w:w="2420" w:type="dxa"/>
            <w:shd w:val="clear" w:color="auto" w:fill="auto"/>
            <w:noWrap/>
            <w:vAlign w:val="bottom"/>
            <w:hideMark/>
          </w:tcPr>
          <w:p w14:paraId="353F383F" w14:textId="41DF4A7F"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555DA426" w14:textId="6131356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1.00 (CI 0.77-1.00;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046F28CA" w14:textId="4CB64236"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0.15 (CI 0.06-0.33; PI 0.00-0.93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88%)</w:t>
            </w:r>
          </w:p>
        </w:tc>
        <w:tc>
          <w:tcPr>
            <w:tcW w:w="880" w:type="dxa"/>
            <w:shd w:val="clear" w:color="auto" w:fill="auto"/>
            <w:noWrap/>
            <w:vAlign w:val="bottom"/>
            <w:hideMark/>
          </w:tcPr>
          <w:p w14:paraId="377C7ED6"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w:t>
            </w:r>
          </w:p>
        </w:tc>
      </w:tr>
      <w:tr w:rsidR="00C5790C" w:rsidRPr="00C5790C" w14:paraId="06CA19A3" w14:textId="77777777" w:rsidTr="00C5790C">
        <w:trPr>
          <w:trHeight w:val="240"/>
        </w:trPr>
        <w:tc>
          <w:tcPr>
            <w:tcW w:w="2420" w:type="dxa"/>
            <w:shd w:val="clear" w:color="auto" w:fill="auto"/>
            <w:noWrap/>
            <w:vAlign w:val="bottom"/>
            <w:hideMark/>
          </w:tcPr>
          <w:p w14:paraId="206EFA90" w14:textId="79E396B2"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5C8F2A6C" w14:textId="183957D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1.00 (CI 0.77-1.00;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7B5B4F57" w14:textId="41EB113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0.18 (CI 0.07-0.40;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86%)</w:t>
            </w:r>
          </w:p>
        </w:tc>
        <w:tc>
          <w:tcPr>
            <w:tcW w:w="880" w:type="dxa"/>
            <w:shd w:val="clear" w:color="auto" w:fill="auto"/>
            <w:noWrap/>
            <w:vAlign w:val="bottom"/>
            <w:hideMark/>
          </w:tcPr>
          <w:p w14:paraId="78FFC233"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0.31</w:t>
            </w:r>
          </w:p>
        </w:tc>
      </w:tr>
      <w:tr w:rsidR="00C5790C" w:rsidRPr="00C5790C" w14:paraId="3E9CCDDB" w14:textId="77777777" w:rsidTr="00C5790C">
        <w:trPr>
          <w:trHeight w:val="240"/>
        </w:trPr>
        <w:tc>
          <w:tcPr>
            <w:tcW w:w="2420" w:type="dxa"/>
            <w:shd w:val="clear" w:color="auto" w:fill="auto"/>
            <w:noWrap/>
            <w:vAlign w:val="bottom"/>
            <w:hideMark/>
          </w:tcPr>
          <w:p w14:paraId="1246467A" w14:textId="7DBCAD58"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2D0A7C01" w14:textId="781909E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0.99 (CI 0.82-1.00;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0644095C" w14:textId="25653F6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0.21 (CI 0.08-0.45;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84%)</w:t>
            </w:r>
          </w:p>
        </w:tc>
        <w:tc>
          <w:tcPr>
            <w:tcW w:w="880" w:type="dxa"/>
            <w:shd w:val="clear" w:color="auto" w:fill="auto"/>
            <w:noWrap/>
            <w:vAlign w:val="bottom"/>
            <w:hideMark/>
          </w:tcPr>
          <w:p w14:paraId="7B27BD79"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0.36</w:t>
            </w:r>
          </w:p>
        </w:tc>
      </w:tr>
      <w:tr w:rsidR="00C5790C" w:rsidRPr="00C5790C" w14:paraId="2D9665F7" w14:textId="77777777" w:rsidTr="00C5790C">
        <w:trPr>
          <w:trHeight w:val="240"/>
        </w:trPr>
        <w:tc>
          <w:tcPr>
            <w:tcW w:w="2420" w:type="dxa"/>
            <w:shd w:val="clear" w:color="auto" w:fill="auto"/>
            <w:noWrap/>
            <w:vAlign w:val="bottom"/>
            <w:hideMark/>
          </w:tcPr>
          <w:p w14:paraId="209230FD" w14:textId="6C1E2AFA"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236E1900" w14:textId="2C164771"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0.98 (CI 0.80-1.00;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51C1EC97" w14:textId="680CB558"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0.24 (CI 0.22-0.26;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81%)</w:t>
            </w:r>
          </w:p>
        </w:tc>
        <w:tc>
          <w:tcPr>
            <w:tcW w:w="880" w:type="dxa"/>
            <w:shd w:val="clear" w:color="auto" w:fill="auto"/>
            <w:noWrap/>
            <w:vAlign w:val="bottom"/>
            <w:hideMark/>
          </w:tcPr>
          <w:p w14:paraId="179E43A9"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w:t>
            </w:r>
          </w:p>
        </w:tc>
      </w:tr>
      <w:tr w:rsidR="00C5790C" w:rsidRPr="00C5790C" w14:paraId="647D443D" w14:textId="77777777" w:rsidTr="00C5790C">
        <w:trPr>
          <w:trHeight w:val="240"/>
        </w:trPr>
        <w:tc>
          <w:tcPr>
            <w:tcW w:w="2420" w:type="dxa"/>
            <w:shd w:val="clear" w:color="auto" w:fill="auto"/>
            <w:noWrap/>
            <w:vAlign w:val="bottom"/>
            <w:hideMark/>
          </w:tcPr>
          <w:p w14:paraId="7DD277B7" w14:textId="75F22D3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0E479029" w14:textId="743E031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0.96 (CI 0.77-0.99;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6A721EED" w14:textId="0A2B3E1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0.26 (CI 0.12-0.49;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76%)</w:t>
            </w:r>
          </w:p>
        </w:tc>
        <w:tc>
          <w:tcPr>
            <w:tcW w:w="880" w:type="dxa"/>
            <w:shd w:val="clear" w:color="auto" w:fill="auto"/>
            <w:noWrap/>
            <w:vAlign w:val="bottom"/>
            <w:hideMark/>
          </w:tcPr>
          <w:p w14:paraId="3719667B"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0.39</w:t>
            </w:r>
          </w:p>
        </w:tc>
      </w:tr>
      <w:tr w:rsidR="00C5790C" w:rsidRPr="00C5790C" w14:paraId="448BB1E3" w14:textId="77777777" w:rsidTr="00C5790C">
        <w:trPr>
          <w:trHeight w:val="240"/>
        </w:trPr>
        <w:tc>
          <w:tcPr>
            <w:tcW w:w="2420" w:type="dxa"/>
            <w:shd w:val="clear" w:color="auto" w:fill="auto"/>
            <w:noWrap/>
            <w:vAlign w:val="bottom"/>
            <w:hideMark/>
          </w:tcPr>
          <w:p w14:paraId="34AFC3E8" w14:textId="7BF15A28"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55FB7CC3" w14:textId="671DDD9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0.96 (CI 0.75-0.99;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2BEE2ABE" w14:textId="406988C4"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0.29 (CI 0.14-0.52;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72%)</w:t>
            </w:r>
          </w:p>
        </w:tc>
        <w:tc>
          <w:tcPr>
            <w:tcW w:w="880" w:type="dxa"/>
            <w:shd w:val="clear" w:color="auto" w:fill="auto"/>
            <w:noWrap/>
            <w:vAlign w:val="bottom"/>
            <w:hideMark/>
          </w:tcPr>
          <w:p w14:paraId="6AEA960F"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0.42</w:t>
            </w:r>
          </w:p>
        </w:tc>
      </w:tr>
      <w:tr w:rsidR="00C5790C" w:rsidRPr="00C5790C" w14:paraId="6710B2E8" w14:textId="77777777" w:rsidTr="00C5790C">
        <w:trPr>
          <w:trHeight w:val="240"/>
        </w:trPr>
        <w:tc>
          <w:tcPr>
            <w:tcW w:w="2420" w:type="dxa"/>
            <w:shd w:val="clear" w:color="auto" w:fill="auto"/>
            <w:noWrap/>
            <w:vAlign w:val="bottom"/>
            <w:hideMark/>
          </w:tcPr>
          <w:p w14:paraId="3E3435CB" w14:textId="67FA1686"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74008EE6" w14:textId="3316298C"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0.92 (CI 0.72-0.98;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22%)</w:t>
            </w:r>
          </w:p>
        </w:tc>
        <w:tc>
          <w:tcPr>
            <w:tcW w:w="3120" w:type="dxa"/>
            <w:shd w:val="clear" w:color="auto" w:fill="auto"/>
            <w:noWrap/>
            <w:vAlign w:val="bottom"/>
            <w:hideMark/>
          </w:tcPr>
          <w:p w14:paraId="54770BCF" w14:textId="0A24EA4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0.33 (CI 0.17-0.53;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68%)</w:t>
            </w:r>
          </w:p>
        </w:tc>
        <w:tc>
          <w:tcPr>
            <w:tcW w:w="880" w:type="dxa"/>
            <w:shd w:val="clear" w:color="auto" w:fill="auto"/>
            <w:noWrap/>
            <w:vAlign w:val="bottom"/>
            <w:hideMark/>
          </w:tcPr>
          <w:p w14:paraId="760CE095"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0.45</w:t>
            </w:r>
          </w:p>
        </w:tc>
      </w:tr>
      <w:tr w:rsidR="00C5790C" w:rsidRPr="00C5790C" w14:paraId="53705C79" w14:textId="77777777" w:rsidTr="00C5790C">
        <w:trPr>
          <w:trHeight w:val="240"/>
        </w:trPr>
        <w:tc>
          <w:tcPr>
            <w:tcW w:w="2420" w:type="dxa"/>
            <w:shd w:val="clear" w:color="auto" w:fill="auto"/>
            <w:noWrap/>
            <w:vAlign w:val="bottom"/>
            <w:hideMark/>
          </w:tcPr>
          <w:p w14:paraId="06AC5503" w14:textId="0AF2E5BF"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1C4608B1" w14:textId="18FF59E3"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0.92 (CI 0.71-0.98;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11%)</w:t>
            </w:r>
          </w:p>
        </w:tc>
        <w:tc>
          <w:tcPr>
            <w:tcW w:w="3120" w:type="dxa"/>
            <w:shd w:val="clear" w:color="auto" w:fill="auto"/>
            <w:noWrap/>
            <w:vAlign w:val="bottom"/>
            <w:hideMark/>
          </w:tcPr>
          <w:p w14:paraId="45C83568" w14:textId="777C8019"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0.37 (CI 0.21-0.56;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62%)</w:t>
            </w:r>
          </w:p>
        </w:tc>
        <w:tc>
          <w:tcPr>
            <w:tcW w:w="880" w:type="dxa"/>
            <w:shd w:val="clear" w:color="auto" w:fill="auto"/>
            <w:noWrap/>
            <w:vAlign w:val="bottom"/>
            <w:hideMark/>
          </w:tcPr>
          <w:p w14:paraId="2CB5BF15"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0.49</w:t>
            </w:r>
          </w:p>
        </w:tc>
      </w:tr>
      <w:tr w:rsidR="00C5790C" w:rsidRPr="00C5790C" w14:paraId="6A525595" w14:textId="77777777" w:rsidTr="00C5790C">
        <w:trPr>
          <w:trHeight w:val="240"/>
        </w:trPr>
        <w:tc>
          <w:tcPr>
            <w:tcW w:w="2420" w:type="dxa"/>
            <w:shd w:val="clear" w:color="auto" w:fill="auto"/>
            <w:noWrap/>
            <w:vAlign w:val="bottom"/>
            <w:hideMark/>
          </w:tcPr>
          <w:p w14:paraId="1898719D" w14:textId="6514B37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2B4B5DD7" w14:textId="2657B5D2"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0.89 (CI 0.68-0.97;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0%)</w:t>
            </w:r>
          </w:p>
        </w:tc>
        <w:tc>
          <w:tcPr>
            <w:tcW w:w="3120" w:type="dxa"/>
            <w:shd w:val="clear" w:color="auto" w:fill="auto"/>
            <w:noWrap/>
            <w:vAlign w:val="bottom"/>
            <w:hideMark/>
          </w:tcPr>
          <w:p w14:paraId="055BD7BA" w14:textId="7462AFD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0.42 (CI 0.26-0.59; PI 0.05-0.91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59%)</w:t>
            </w:r>
          </w:p>
        </w:tc>
        <w:tc>
          <w:tcPr>
            <w:tcW w:w="880" w:type="dxa"/>
            <w:shd w:val="clear" w:color="auto" w:fill="auto"/>
            <w:noWrap/>
            <w:vAlign w:val="bottom"/>
            <w:hideMark/>
          </w:tcPr>
          <w:p w14:paraId="2F6FAD26"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0.52</w:t>
            </w:r>
          </w:p>
        </w:tc>
      </w:tr>
      <w:tr w:rsidR="00C5790C" w:rsidRPr="00C5790C" w14:paraId="4267C590" w14:textId="77777777" w:rsidTr="00C5790C">
        <w:trPr>
          <w:trHeight w:val="240"/>
        </w:trPr>
        <w:tc>
          <w:tcPr>
            <w:tcW w:w="2420" w:type="dxa"/>
            <w:shd w:val="clear" w:color="auto" w:fill="auto"/>
            <w:noWrap/>
            <w:vAlign w:val="bottom"/>
            <w:hideMark/>
          </w:tcPr>
          <w:p w14:paraId="73AA199B" w14:textId="207085C3" w:rsidR="00C5790C" w:rsidRPr="00C5790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C5790C" w:rsidRPr="00C5790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C5790C" w:rsidRPr="00C5790C">
              <w:rPr>
                <w:rFonts w:ascii="Calibri" w:eastAsia="Times New Roman" w:hAnsi="Calibri" w:cs="Calibri"/>
                <w:color w:val="000000"/>
                <w:sz w:val="18"/>
                <w:szCs w:val="18"/>
                <w:lang w:val="en-US"/>
              </w:rPr>
              <w:t>+20%</w:t>
            </w:r>
          </w:p>
        </w:tc>
        <w:tc>
          <w:tcPr>
            <w:tcW w:w="3120" w:type="dxa"/>
            <w:shd w:val="clear" w:color="auto" w:fill="auto"/>
            <w:noWrap/>
            <w:vAlign w:val="bottom"/>
            <w:hideMark/>
          </w:tcPr>
          <w:p w14:paraId="5FA53F66" w14:textId="6EE8DB35"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0.89 (CI 0.66-0.97;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12%)</w:t>
            </w:r>
          </w:p>
        </w:tc>
        <w:tc>
          <w:tcPr>
            <w:tcW w:w="3120" w:type="dxa"/>
            <w:shd w:val="clear" w:color="auto" w:fill="auto"/>
            <w:noWrap/>
            <w:vAlign w:val="bottom"/>
            <w:hideMark/>
          </w:tcPr>
          <w:p w14:paraId="617E2211" w14:textId="6E0EDC30"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0.43 (CI 0.28-0.60; PI 0.06-0.89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5790C">
              <w:rPr>
                <w:rFonts w:ascii="Calibri" w:eastAsia="Times New Roman" w:hAnsi="Calibri" w:cs="Calibri"/>
                <w:color w:val="000000"/>
                <w:sz w:val="18"/>
                <w:szCs w:val="18"/>
                <w:lang w:val="en-US"/>
              </w:rPr>
              <w:t xml:space="preserve"> 52%)</w:t>
            </w:r>
          </w:p>
        </w:tc>
        <w:tc>
          <w:tcPr>
            <w:tcW w:w="880" w:type="dxa"/>
            <w:shd w:val="clear" w:color="auto" w:fill="auto"/>
            <w:noWrap/>
            <w:vAlign w:val="bottom"/>
            <w:hideMark/>
          </w:tcPr>
          <w:p w14:paraId="3EEDC33D" w14:textId="77777777" w:rsidR="00C5790C" w:rsidRPr="00C5790C" w:rsidRDefault="00C5790C" w:rsidP="00CB7DD6">
            <w:pPr>
              <w:spacing w:after="0" w:line="240" w:lineRule="auto"/>
              <w:ind w:right="-738"/>
              <w:rPr>
                <w:rFonts w:ascii="Calibri" w:eastAsia="Times New Roman" w:hAnsi="Calibri" w:cs="Calibri"/>
                <w:color w:val="000000"/>
                <w:sz w:val="18"/>
                <w:szCs w:val="18"/>
                <w:lang w:val="en-US"/>
              </w:rPr>
            </w:pPr>
            <w:r w:rsidRPr="00C5790C">
              <w:rPr>
                <w:rFonts w:ascii="Calibri" w:eastAsia="Times New Roman" w:hAnsi="Calibri" w:cs="Calibri"/>
                <w:color w:val="000000"/>
                <w:sz w:val="18"/>
                <w:szCs w:val="18"/>
                <w:lang w:val="en-US"/>
              </w:rPr>
              <w:t>0.52</w:t>
            </w:r>
          </w:p>
        </w:tc>
      </w:tr>
    </w:tbl>
    <w:p w14:paraId="22130D51" w14:textId="3EAC6906"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4FF29466"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2833DAD5" w14:textId="40CDC78B" w:rsidR="008466B3" w:rsidRPr="00C5790C" w:rsidRDefault="008466B3" w:rsidP="00CB7DD6">
      <w:pPr>
        <w:pStyle w:val="Heading1"/>
        <w:ind w:right="-738"/>
        <w:rPr>
          <w:rFonts w:asciiTheme="minorHAnsi" w:hAnsiTheme="minorHAnsi" w:cstheme="minorHAnsi"/>
          <w:b/>
          <w:color w:val="auto"/>
          <w:sz w:val="24"/>
          <w:lang w:val="en-GB"/>
        </w:rPr>
      </w:pPr>
      <w:bookmarkStart w:id="21" w:name="_Toc162021134"/>
      <w:r w:rsidRPr="00C5790C">
        <w:rPr>
          <w:rFonts w:asciiTheme="minorHAnsi" w:hAnsiTheme="minorHAnsi" w:cstheme="minorHAnsi"/>
          <w:b/>
          <w:color w:val="auto"/>
          <w:sz w:val="24"/>
          <w:lang w:val="en-GB"/>
        </w:rPr>
        <w:t xml:space="preserve">Supplemental table </w:t>
      </w:r>
      <w:r w:rsidR="00E162F6">
        <w:rPr>
          <w:rFonts w:asciiTheme="minorHAnsi" w:hAnsiTheme="minorHAnsi" w:cstheme="minorHAnsi"/>
          <w:b/>
          <w:color w:val="auto"/>
          <w:sz w:val="24"/>
          <w:lang w:val="en-GB"/>
        </w:rPr>
        <w:t>8</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for subclinical hypothyroidism with relative modifications in first trimester</w:t>
      </w:r>
      <w:bookmarkEnd w:id="21"/>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3150"/>
        <w:gridCol w:w="3150"/>
        <w:gridCol w:w="900"/>
      </w:tblGrid>
      <w:tr w:rsidR="00CB7DD6" w:rsidRPr="008466B3" w14:paraId="3F4ECF12" w14:textId="77777777" w:rsidTr="00CB7DD6">
        <w:trPr>
          <w:trHeight w:val="240"/>
        </w:trPr>
        <w:tc>
          <w:tcPr>
            <w:tcW w:w="2340" w:type="dxa"/>
            <w:shd w:val="clear" w:color="auto" w:fill="auto"/>
            <w:noWrap/>
            <w:vAlign w:val="bottom"/>
            <w:hideMark/>
          </w:tcPr>
          <w:p w14:paraId="685EE5AF" w14:textId="168E7556" w:rsidR="00CB7DD6" w:rsidRPr="008466B3" w:rsidRDefault="00CB7DD6" w:rsidP="00CB7DD6">
            <w:pPr>
              <w:spacing w:after="0" w:line="240" w:lineRule="auto"/>
              <w:ind w:right="-738"/>
              <w:rPr>
                <w:rFonts w:ascii="Times New Roman" w:eastAsia="Times New Roman" w:hAnsi="Times New Roman" w:cs="Times New Roman"/>
                <w:sz w:val="24"/>
                <w:szCs w:val="24"/>
                <w:lang w:val="en-US"/>
              </w:rPr>
            </w:pPr>
            <w:r w:rsidRPr="00C5790C">
              <w:rPr>
                <w:rFonts w:ascii="Calibri" w:eastAsia="Times New Roman" w:hAnsi="Calibri" w:cs="Calibri"/>
                <w:b/>
                <w:bCs/>
                <w:color w:val="000000"/>
                <w:sz w:val="18"/>
                <w:szCs w:val="18"/>
                <w:lang w:val="en-US"/>
              </w:rPr>
              <w:t>Reference limit modification</w:t>
            </w:r>
          </w:p>
        </w:tc>
        <w:tc>
          <w:tcPr>
            <w:tcW w:w="3150" w:type="dxa"/>
            <w:shd w:val="clear" w:color="auto" w:fill="auto"/>
            <w:noWrap/>
            <w:vAlign w:val="bottom"/>
            <w:hideMark/>
          </w:tcPr>
          <w:p w14:paraId="1B9E4F48" w14:textId="77777777" w:rsidR="00CB7DD6" w:rsidRPr="008466B3" w:rsidRDefault="00CB7DD6" w:rsidP="00CB7DD6">
            <w:pPr>
              <w:spacing w:after="0" w:line="240" w:lineRule="auto"/>
              <w:ind w:right="-738"/>
              <w:rPr>
                <w:rFonts w:ascii="Calibri" w:eastAsia="Times New Roman" w:hAnsi="Calibri" w:cs="Calibri"/>
                <w:b/>
                <w:bCs/>
                <w:color w:val="000000"/>
                <w:sz w:val="18"/>
                <w:szCs w:val="18"/>
                <w:lang w:val="en-US"/>
              </w:rPr>
            </w:pPr>
            <w:r w:rsidRPr="008466B3">
              <w:rPr>
                <w:rFonts w:ascii="Calibri" w:eastAsia="Times New Roman" w:hAnsi="Calibri" w:cs="Calibri"/>
                <w:b/>
                <w:bCs/>
                <w:color w:val="000000"/>
                <w:sz w:val="18"/>
                <w:szCs w:val="18"/>
                <w:lang w:val="en-US"/>
              </w:rPr>
              <w:t>Sensitivity</w:t>
            </w:r>
          </w:p>
        </w:tc>
        <w:tc>
          <w:tcPr>
            <w:tcW w:w="3150" w:type="dxa"/>
            <w:shd w:val="clear" w:color="auto" w:fill="auto"/>
            <w:noWrap/>
            <w:vAlign w:val="bottom"/>
            <w:hideMark/>
          </w:tcPr>
          <w:p w14:paraId="2354356E" w14:textId="77777777" w:rsidR="00CB7DD6" w:rsidRPr="008466B3" w:rsidRDefault="00CB7DD6" w:rsidP="00CB7DD6">
            <w:pPr>
              <w:spacing w:after="0" w:line="240" w:lineRule="auto"/>
              <w:ind w:right="-738"/>
              <w:rPr>
                <w:rFonts w:ascii="Calibri" w:eastAsia="Times New Roman" w:hAnsi="Calibri" w:cs="Calibri"/>
                <w:b/>
                <w:bCs/>
                <w:color w:val="000000"/>
                <w:sz w:val="18"/>
                <w:szCs w:val="18"/>
                <w:lang w:val="en-US"/>
              </w:rPr>
            </w:pPr>
            <w:r w:rsidRPr="008466B3">
              <w:rPr>
                <w:rFonts w:ascii="Calibri" w:eastAsia="Times New Roman" w:hAnsi="Calibri" w:cs="Calibri"/>
                <w:b/>
                <w:bCs/>
                <w:color w:val="000000"/>
                <w:sz w:val="18"/>
                <w:szCs w:val="18"/>
                <w:lang w:val="en-US"/>
              </w:rPr>
              <w:t>Positive Predictive Value</w:t>
            </w:r>
          </w:p>
        </w:tc>
        <w:tc>
          <w:tcPr>
            <w:tcW w:w="900" w:type="dxa"/>
            <w:shd w:val="clear" w:color="auto" w:fill="auto"/>
            <w:noWrap/>
            <w:vAlign w:val="bottom"/>
            <w:hideMark/>
          </w:tcPr>
          <w:p w14:paraId="7092803E" w14:textId="77777777" w:rsidR="00CB7DD6" w:rsidRPr="008466B3" w:rsidRDefault="00CB7DD6" w:rsidP="00CB7DD6">
            <w:pPr>
              <w:spacing w:after="0" w:line="240" w:lineRule="auto"/>
              <w:ind w:right="-738"/>
              <w:rPr>
                <w:rFonts w:ascii="Calibri" w:eastAsia="Times New Roman" w:hAnsi="Calibri" w:cs="Calibri"/>
                <w:b/>
                <w:bCs/>
                <w:color w:val="000000"/>
                <w:sz w:val="18"/>
                <w:szCs w:val="18"/>
                <w:lang w:val="en-US"/>
              </w:rPr>
            </w:pPr>
            <w:r w:rsidRPr="008466B3">
              <w:rPr>
                <w:rFonts w:ascii="Calibri" w:eastAsia="Times New Roman" w:hAnsi="Calibri" w:cs="Calibri"/>
                <w:b/>
                <w:bCs/>
                <w:color w:val="000000"/>
                <w:sz w:val="18"/>
                <w:szCs w:val="18"/>
                <w:lang w:val="en-US"/>
              </w:rPr>
              <w:t>F-Score</w:t>
            </w:r>
          </w:p>
        </w:tc>
      </w:tr>
      <w:tr w:rsidR="00CB7DD6" w:rsidRPr="008466B3" w14:paraId="48663B24" w14:textId="77777777" w:rsidTr="00CB7DD6">
        <w:trPr>
          <w:trHeight w:val="240"/>
        </w:trPr>
        <w:tc>
          <w:tcPr>
            <w:tcW w:w="2340" w:type="dxa"/>
            <w:shd w:val="clear" w:color="auto" w:fill="auto"/>
            <w:noWrap/>
            <w:vAlign w:val="bottom"/>
            <w:hideMark/>
          </w:tcPr>
          <w:p w14:paraId="4D6ACBD1" w14:textId="11550DC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1519E872" w14:textId="727CA08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0.02-1.00;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150" w:type="dxa"/>
            <w:shd w:val="clear" w:color="auto" w:fill="auto"/>
            <w:noWrap/>
            <w:vAlign w:val="bottom"/>
            <w:hideMark/>
          </w:tcPr>
          <w:p w14:paraId="1DF716E3" w14:textId="01C8CB2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0.27 (CI 0.18-0.39; PI 0.03-0.80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2B35C22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0.43</w:t>
            </w:r>
          </w:p>
        </w:tc>
      </w:tr>
      <w:tr w:rsidR="00CB7DD6" w:rsidRPr="008466B3" w14:paraId="7856B5B2" w14:textId="77777777" w:rsidTr="00CB7DD6">
        <w:trPr>
          <w:trHeight w:val="240"/>
        </w:trPr>
        <w:tc>
          <w:tcPr>
            <w:tcW w:w="2340" w:type="dxa"/>
            <w:shd w:val="clear" w:color="auto" w:fill="auto"/>
            <w:noWrap/>
            <w:vAlign w:val="bottom"/>
            <w:hideMark/>
          </w:tcPr>
          <w:p w14:paraId="14F7C047" w14:textId="696EF00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7F98225B" w14:textId="6B5E194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0.92-1.00;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150" w:type="dxa"/>
            <w:shd w:val="clear" w:color="auto" w:fill="auto"/>
            <w:noWrap/>
            <w:vAlign w:val="bottom"/>
            <w:hideMark/>
          </w:tcPr>
          <w:p w14:paraId="0A6AF09A" w14:textId="68E908F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 (CI 0.23-0.50;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439CFB0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0.51</w:t>
            </w:r>
          </w:p>
        </w:tc>
      </w:tr>
      <w:tr w:rsidR="00CB7DD6" w:rsidRPr="008466B3" w14:paraId="017B497D" w14:textId="77777777" w:rsidTr="00CB7DD6">
        <w:trPr>
          <w:trHeight w:val="240"/>
        </w:trPr>
        <w:tc>
          <w:tcPr>
            <w:tcW w:w="2340" w:type="dxa"/>
            <w:shd w:val="clear" w:color="auto" w:fill="auto"/>
            <w:noWrap/>
            <w:vAlign w:val="bottom"/>
            <w:hideMark/>
          </w:tcPr>
          <w:p w14:paraId="3185676C" w14:textId="4384668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65DD7A84" w14:textId="3C9B438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0.95-1.00;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63%)</w:t>
            </w:r>
          </w:p>
        </w:tc>
        <w:tc>
          <w:tcPr>
            <w:tcW w:w="3150" w:type="dxa"/>
            <w:shd w:val="clear" w:color="auto" w:fill="auto"/>
            <w:noWrap/>
            <w:vAlign w:val="bottom"/>
            <w:hideMark/>
          </w:tcPr>
          <w:p w14:paraId="7CB20373" w14:textId="272A013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 (CI 0.30-0.59; PI 0.05-0.91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543B496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3C195EF2" w14:textId="77777777" w:rsidTr="00CB7DD6">
        <w:trPr>
          <w:trHeight w:val="240"/>
        </w:trPr>
        <w:tc>
          <w:tcPr>
            <w:tcW w:w="2340" w:type="dxa"/>
            <w:shd w:val="clear" w:color="auto" w:fill="auto"/>
            <w:noWrap/>
            <w:vAlign w:val="bottom"/>
            <w:hideMark/>
          </w:tcPr>
          <w:p w14:paraId="71BEF0D0" w14:textId="1234C48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45294271" w14:textId="01BB6B8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0.99 (CI 0.91-1.00;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85%)</w:t>
            </w:r>
          </w:p>
        </w:tc>
        <w:tc>
          <w:tcPr>
            <w:tcW w:w="3150" w:type="dxa"/>
            <w:shd w:val="clear" w:color="auto" w:fill="auto"/>
            <w:noWrap/>
            <w:vAlign w:val="bottom"/>
            <w:hideMark/>
          </w:tcPr>
          <w:p w14:paraId="5AE6B733" w14:textId="4055E85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 (CI 0.38-0.67; PI 0.07-0.94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600F0AA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3D75261B" w14:textId="77777777" w:rsidTr="00CB7DD6">
        <w:trPr>
          <w:trHeight w:val="240"/>
        </w:trPr>
        <w:tc>
          <w:tcPr>
            <w:tcW w:w="2340" w:type="dxa"/>
            <w:shd w:val="clear" w:color="auto" w:fill="auto"/>
            <w:noWrap/>
            <w:vAlign w:val="bottom"/>
            <w:hideMark/>
          </w:tcPr>
          <w:p w14:paraId="345C4A6C" w14:textId="5D3861A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539FE946" w14:textId="783418F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0.99 (CI 0.87-1.00;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86%)</w:t>
            </w:r>
          </w:p>
        </w:tc>
        <w:tc>
          <w:tcPr>
            <w:tcW w:w="3150" w:type="dxa"/>
            <w:shd w:val="clear" w:color="auto" w:fill="auto"/>
            <w:noWrap/>
            <w:vAlign w:val="bottom"/>
            <w:hideMark/>
          </w:tcPr>
          <w:p w14:paraId="38C50CAE" w14:textId="3BE7A5A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 (CI 0.45-0.72;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7A84386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31DB183A" w14:textId="77777777" w:rsidTr="00CB7DD6">
        <w:trPr>
          <w:trHeight w:val="240"/>
        </w:trPr>
        <w:tc>
          <w:tcPr>
            <w:tcW w:w="2340" w:type="dxa"/>
            <w:shd w:val="clear" w:color="auto" w:fill="auto"/>
            <w:noWrap/>
            <w:vAlign w:val="bottom"/>
            <w:hideMark/>
          </w:tcPr>
          <w:p w14:paraId="5243AD5A" w14:textId="5052CAB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095E43D8" w14:textId="6968920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0.97 (CI 0.79-1.00;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87%)</w:t>
            </w:r>
          </w:p>
        </w:tc>
        <w:tc>
          <w:tcPr>
            <w:tcW w:w="3150" w:type="dxa"/>
            <w:shd w:val="clear" w:color="auto" w:fill="auto"/>
            <w:noWrap/>
            <w:vAlign w:val="bottom"/>
            <w:hideMark/>
          </w:tcPr>
          <w:p w14:paraId="005D6966" w14:textId="4743FE6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0.52-0.75;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1AA11CD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w:t>
            </w:r>
          </w:p>
        </w:tc>
      </w:tr>
      <w:tr w:rsidR="00CB7DD6" w:rsidRPr="008466B3" w14:paraId="0A29C9BA" w14:textId="77777777" w:rsidTr="00CB7DD6">
        <w:trPr>
          <w:trHeight w:val="240"/>
        </w:trPr>
        <w:tc>
          <w:tcPr>
            <w:tcW w:w="2340" w:type="dxa"/>
            <w:shd w:val="clear" w:color="auto" w:fill="auto"/>
            <w:noWrap/>
            <w:vAlign w:val="bottom"/>
            <w:hideMark/>
          </w:tcPr>
          <w:p w14:paraId="3D3D47E9" w14:textId="30A4173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72FC95B3" w14:textId="657132E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0.94 (CI 0.70-0.99;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5F07EEFC" w14:textId="3473D92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0.70 (CI 0.58-0.80;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900" w:type="dxa"/>
            <w:shd w:val="clear" w:color="auto" w:fill="auto"/>
            <w:noWrap/>
            <w:vAlign w:val="bottom"/>
            <w:hideMark/>
          </w:tcPr>
          <w:p w14:paraId="4E68163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0.68</w:t>
            </w:r>
          </w:p>
        </w:tc>
      </w:tr>
      <w:tr w:rsidR="00CB7DD6" w:rsidRPr="008466B3" w14:paraId="2168C9F4" w14:textId="77777777" w:rsidTr="00CB7DD6">
        <w:trPr>
          <w:trHeight w:val="240"/>
        </w:trPr>
        <w:tc>
          <w:tcPr>
            <w:tcW w:w="2340" w:type="dxa"/>
            <w:shd w:val="clear" w:color="auto" w:fill="auto"/>
            <w:noWrap/>
            <w:vAlign w:val="bottom"/>
            <w:hideMark/>
          </w:tcPr>
          <w:p w14:paraId="002C9474" w14:textId="2C2067C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4947DC3D" w14:textId="4A309F5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0.85 (CI 0.53-0.96;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64D8EF8B" w14:textId="1747B5B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0.72 (CI 0.61-0.81; PI 0.27-0.95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900" w:type="dxa"/>
            <w:shd w:val="clear" w:color="auto" w:fill="auto"/>
            <w:noWrap/>
            <w:vAlign w:val="bottom"/>
            <w:hideMark/>
          </w:tcPr>
          <w:p w14:paraId="716A987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18AA50BE" w14:textId="77777777" w:rsidTr="00CB7DD6">
        <w:trPr>
          <w:trHeight w:val="240"/>
        </w:trPr>
        <w:tc>
          <w:tcPr>
            <w:tcW w:w="2340" w:type="dxa"/>
            <w:shd w:val="clear" w:color="auto" w:fill="auto"/>
            <w:noWrap/>
            <w:vAlign w:val="bottom"/>
            <w:hideMark/>
          </w:tcPr>
          <w:p w14:paraId="4C1867B0" w14:textId="5463B05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5F4EA0CE" w14:textId="38120F2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0.72 (CI 0.38-0.92;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667BDED1" w14:textId="6F82D4B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0.72 (CI 0.62-0.80; PI 0.31-0.94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900" w:type="dxa"/>
            <w:shd w:val="clear" w:color="auto" w:fill="auto"/>
            <w:noWrap/>
            <w:vAlign w:val="bottom"/>
            <w:hideMark/>
          </w:tcPr>
          <w:p w14:paraId="391FEBE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w:t>
            </w:r>
          </w:p>
        </w:tc>
      </w:tr>
      <w:tr w:rsidR="00CB7DD6" w:rsidRPr="008466B3" w14:paraId="107BBA4C" w14:textId="77777777" w:rsidTr="00CB7DD6">
        <w:trPr>
          <w:trHeight w:val="240"/>
        </w:trPr>
        <w:tc>
          <w:tcPr>
            <w:tcW w:w="2340" w:type="dxa"/>
            <w:shd w:val="clear" w:color="auto" w:fill="auto"/>
            <w:noWrap/>
            <w:vAlign w:val="bottom"/>
            <w:hideMark/>
          </w:tcPr>
          <w:p w14:paraId="58E84F9B" w14:textId="5CFAF32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6342CB31" w14:textId="2CFCFF2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 (CI 0.32-0.85;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147A077F" w14:textId="140E152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0.74 (CI 0.64-0.82; PI 0.35-0.94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900" w:type="dxa"/>
            <w:shd w:val="clear" w:color="auto" w:fill="auto"/>
            <w:noWrap/>
            <w:vAlign w:val="bottom"/>
            <w:hideMark/>
          </w:tcPr>
          <w:p w14:paraId="287E4DC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w:t>
            </w:r>
          </w:p>
        </w:tc>
      </w:tr>
      <w:tr w:rsidR="00CB7DD6" w:rsidRPr="008466B3" w14:paraId="2CE08C68" w14:textId="77777777" w:rsidTr="00CB7DD6">
        <w:trPr>
          <w:trHeight w:val="240"/>
        </w:trPr>
        <w:tc>
          <w:tcPr>
            <w:tcW w:w="2340" w:type="dxa"/>
            <w:shd w:val="clear" w:color="auto" w:fill="auto"/>
            <w:noWrap/>
            <w:vAlign w:val="bottom"/>
            <w:hideMark/>
          </w:tcPr>
          <w:p w14:paraId="75A69CA5" w14:textId="360A815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13D45823" w14:textId="31F4402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0.24-0.76;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5445E34C" w14:textId="0D70937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0.75 (CI 0.65-0.82; PI 0.35-0.94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88%)</w:t>
            </w:r>
          </w:p>
        </w:tc>
        <w:tc>
          <w:tcPr>
            <w:tcW w:w="900" w:type="dxa"/>
            <w:shd w:val="clear" w:color="auto" w:fill="auto"/>
            <w:noWrap/>
            <w:vAlign w:val="bottom"/>
            <w:hideMark/>
          </w:tcPr>
          <w:p w14:paraId="182DB76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w:t>
            </w:r>
          </w:p>
        </w:tc>
      </w:tr>
      <w:tr w:rsidR="00CB7DD6" w:rsidRPr="008466B3" w14:paraId="4ECF5D80" w14:textId="77777777" w:rsidTr="00CB7DD6">
        <w:trPr>
          <w:trHeight w:val="240"/>
        </w:trPr>
        <w:tc>
          <w:tcPr>
            <w:tcW w:w="2340" w:type="dxa"/>
            <w:shd w:val="clear" w:color="auto" w:fill="auto"/>
            <w:noWrap/>
            <w:vAlign w:val="bottom"/>
            <w:hideMark/>
          </w:tcPr>
          <w:p w14:paraId="3D7743E7" w14:textId="5467338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2374D1C2" w14:textId="7BE5D3F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0.97-1.00; PI 0.32-1.00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150" w:type="dxa"/>
            <w:shd w:val="clear" w:color="auto" w:fill="auto"/>
            <w:noWrap/>
            <w:vAlign w:val="bottom"/>
            <w:hideMark/>
          </w:tcPr>
          <w:p w14:paraId="539FB4F9" w14:textId="2427B8D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0.28 (CI 0.18-0.39; PI 0.03-0.80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30EEA8D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w:t>
            </w:r>
          </w:p>
        </w:tc>
      </w:tr>
      <w:tr w:rsidR="00CB7DD6" w:rsidRPr="008466B3" w14:paraId="76EA6458" w14:textId="77777777" w:rsidTr="00CB7DD6">
        <w:trPr>
          <w:trHeight w:val="240"/>
        </w:trPr>
        <w:tc>
          <w:tcPr>
            <w:tcW w:w="2340" w:type="dxa"/>
            <w:shd w:val="clear" w:color="auto" w:fill="auto"/>
            <w:noWrap/>
            <w:vAlign w:val="bottom"/>
            <w:hideMark/>
          </w:tcPr>
          <w:p w14:paraId="0442CFD8" w14:textId="01B1100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122C4ADE" w14:textId="49CD621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0.96-1.00; PI 0.18-1.00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3%)</w:t>
            </w:r>
          </w:p>
        </w:tc>
        <w:tc>
          <w:tcPr>
            <w:tcW w:w="3150" w:type="dxa"/>
            <w:shd w:val="clear" w:color="auto" w:fill="auto"/>
            <w:noWrap/>
            <w:vAlign w:val="bottom"/>
            <w:hideMark/>
          </w:tcPr>
          <w:p w14:paraId="4840DF5E" w14:textId="36C2DB9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 (CI 0.24-0.50;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7BC6063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0.51</w:t>
            </w:r>
          </w:p>
        </w:tc>
      </w:tr>
      <w:tr w:rsidR="00CB7DD6" w:rsidRPr="008466B3" w14:paraId="0AC8624C" w14:textId="77777777" w:rsidTr="00CB7DD6">
        <w:trPr>
          <w:trHeight w:val="240"/>
        </w:trPr>
        <w:tc>
          <w:tcPr>
            <w:tcW w:w="2340" w:type="dxa"/>
            <w:shd w:val="clear" w:color="auto" w:fill="auto"/>
            <w:noWrap/>
            <w:vAlign w:val="bottom"/>
            <w:hideMark/>
          </w:tcPr>
          <w:p w14:paraId="19186C7F" w14:textId="5B97561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59070699" w14:textId="6BF30EB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1.00-1.00;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72%)</w:t>
            </w:r>
          </w:p>
        </w:tc>
        <w:tc>
          <w:tcPr>
            <w:tcW w:w="3150" w:type="dxa"/>
            <w:shd w:val="clear" w:color="auto" w:fill="auto"/>
            <w:noWrap/>
            <w:vAlign w:val="bottom"/>
            <w:hideMark/>
          </w:tcPr>
          <w:p w14:paraId="7D94F9D7" w14:textId="77A93F5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 (CI 0.30-0.59; PI 0.05-0.91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57419A4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35E7C0B6" w14:textId="77777777" w:rsidTr="00CB7DD6">
        <w:trPr>
          <w:trHeight w:val="240"/>
        </w:trPr>
        <w:tc>
          <w:tcPr>
            <w:tcW w:w="2340" w:type="dxa"/>
            <w:shd w:val="clear" w:color="auto" w:fill="auto"/>
            <w:noWrap/>
            <w:vAlign w:val="bottom"/>
            <w:hideMark/>
          </w:tcPr>
          <w:p w14:paraId="446FC28B" w14:textId="00C1AEB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0E872C89" w14:textId="4C8D15D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0.98 (CI 0.89-1.00;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87%)</w:t>
            </w:r>
          </w:p>
        </w:tc>
        <w:tc>
          <w:tcPr>
            <w:tcW w:w="3150" w:type="dxa"/>
            <w:shd w:val="clear" w:color="auto" w:fill="auto"/>
            <w:noWrap/>
            <w:vAlign w:val="bottom"/>
            <w:hideMark/>
          </w:tcPr>
          <w:p w14:paraId="72C435AB" w14:textId="2CEEFE2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 (CI 0.38-0.67; PI 0.07-0.94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6C4BE04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2E531177" w14:textId="77777777" w:rsidTr="00CB7DD6">
        <w:trPr>
          <w:trHeight w:val="240"/>
        </w:trPr>
        <w:tc>
          <w:tcPr>
            <w:tcW w:w="2340" w:type="dxa"/>
            <w:shd w:val="clear" w:color="auto" w:fill="auto"/>
            <w:noWrap/>
            <w:vAlign w:val="bottom"/>
            <w:hideMark/>
          </w:tcPr>
          <w:p w14:paraId="16D8D385" w14:textId="683C4AF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17376126" w14:textId="0DC0DBC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0.98 (CI 0.85-1.00;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3150" w:type="dxa"/>
            <w:shd w:val="clear" w:color="auto" w:fill="auto"/>
            <w:noWrap/>
            <w:vAlign w:val="bottom"/>
            <w:hideMark/>
          </w:tcPr>
          <w:p w14:paraId="42969B63" w14:textId="37D7E0F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 (CI 0.45-0.72;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26D401B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7EBD9062" w14:textId="77777777" w:rsidTr="00CB7DD6">
        <w:trPr>
          <w:trHeight w:val="240"/>
        </w:trPr>
        <w:tc>
          <w:tcPr>
            <w:tcW w:w="2340" w:type="dxa"/>
            <w:shd w:val="clear" w:color="auto" w:fill="auto"/>
            <w:noWrap/>
            <w:vAlign w:val="bottom"/>
            <w:hideMark/>
          </w:tcPr>
          <w:p w14:paraId="43D1D45A" w14:textId="060A0AB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63CC5D88" w14:textId="4358E63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0.95 (CI 0.76-0.99;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3150" w:type="dxa"/>
            <w:shd w:val="clear" w:color="auto" w:fill="auto"/>
            <w:noWrap/>
            <w:vAlign w:val="bottom"/>
            <w:hideMark/>
          </w:tcPr>
          <w:p w14:paraId="322D0645" w14:textId="4102755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0.52-0.76;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0456531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w:t>
            </w:r>
          </w:p>
        </w:tc>
      </w:tr>
      <w:tr w:rsidR="00CB7DD6" w:rsidRPr="008466B3" w14:paraId="006A4472" w14:textId="77777777" w:rsidTr="00CB7DD6">
        <w:trPr>
          <w:trHeight w:val="240"/>
        </w:trPr>
        <w:tc>
          <w:tcPr>
            <w:tcW w:w="2340" w:type="dxa"/>
            <w:shd w:val="clear" w:color="auto" w:fill="auto"/>
            <w:noWrap/>
            <w:vAlign w:val="bottom"/>
            <w:hideMark/>
          </w:tcPr>
          <w:p w14:paraId="4958FE4E" w14:textId="2E128D8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7620D62B" w14:textId="01E53E8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0.91 (CI 0.67-0.98;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64C515AC" w14:textId="5F0B097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0.71 (CI 0.58-0.80;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900" w:type="dxa"/>
            <w:shd w:val="clear" w:color="auto" w:fill="auto"/>
            <w:noWrap/>
            <w:vAlign w:val="bottom"/>
            <w:hideMark/>
          </w:tcPr>
          <w:p w14:paraId="77DD509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0.69</w:t>
            </w:r>
          </w:p>
        </w:tc>
      </w:tr>
      <w:tr w:rsidR="00CB7DD6" w:rsidRPr="008466B3" w14:paraId="7AA595BF" w14:textId="77777777" w:rsidTr="00CB7DD6">
        <w:trPr>
          <w:trHeight w:val="240"/>
        </w:trPr>
        <w:tc>
          <w:tcPr>
            <w:tcW w:w="2340" w:type="dxa"/>
            <w:shd w:val="clear" w:color="auto" w:fill="auto"/>
            <w:noWrap/>
            <w:vAlign w:val="bottom"/>
            <w:hideMark/>
          </w:tcPr>
          <w:p w14:paraId="07D07FE4" w14:textId="6AE12D5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64C70354" w14:textId="7C00306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0.80 (CI 0.52-0.94;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41D78705" w14:textId="214EA10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0.73 (CI 0.62-0.82; PI 0.27-0.95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900" w:type="dxa"/>
            <w:shd w:val="clear" w:color="auto" w:fill="auto"/>
            <w:noWrap/>
            <w:vAlign w:val="bottom"/>
            <w:hideMark/>
          </w:tcPr>
          <w:p w14:paraId="0463905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w:t>
            </w:r>
          </w:p>
        </w:tc>
      </w:tr>
      <w:tr w:rsidR="00CB7DD6" w:rsidRPr="008466B3" w14:paraId="363FD346" w14:textId="77777777" w:rsidTr="00CB7DD6">
        <w:trPr>
          <w:trHeight w:val="240"/>
        </w:trPr>
        <w:tc>
          <w:tcPr>
            <w:tcW w:w="2340" w:type="dxa"/>
            <w:shd w:val="clear" w:color="auto" w:fill="auto"/>
            <w:noWrap/>
            <w:vAlign w:val="bottom"/>
            <w:hideMark/>
          </w:tcPr>
          <w:p w14:paraId="3D6EC469" w14:textId="644B459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5D71CC14" w14:textId="6646AD8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0.67 (CI 0.38-0.87;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71AF1698" w14:textId="0A3A5C8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0.73 (CI 0.63-0.82; PI 0.29-0.95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900" w:type="dxa"/>
            <w:shd w:val="clear" w:color="auto" w:fill="auto"/>
            <w:noWrap/>
            <w:vAlign w:val="bottom"/>
            <w:hideMark/>
          </w:tcPr>
          <w:p w14:paraId="6502C4A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w:t>
            </w:r>
          </w:p>
        </w:tc>
      </w:tr>
      <w:tr w:rsidR="00CB7DD6" w:rsidRPr="008466B3" w14:paraId="6432D13A" w14:textId="77777777" w:rsidTr="00CB7DD6">
        <w:trPr>
          <w:trHeight w:val="240"/>
        </w:trPr>
        <w:tc>
          <w:tcPr>
            <w:tcW w:w="2340" w:type="dxa"/>
            <w:shd w:val="clear" w:color="auto" w:fill="auto"/>
            <w:noWrap/>
            <w:vAlign w:val="bottom"/>
            <w:hideMark/>
          </w:tcPr>
          <w:p w14:paraId="499907A2" w14:textId="37DDECB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0EC6BE93" w14:textId="2C8849E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0.61 (CI 0.31-0.84;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7989D661" w14:textId="2E9D71C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0.76 (CI 0.65-0.84;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900" w:type="dxa"/>
            <w:shd w:val="clear" w:color="auto" w:fill="auto"/>
            <w:noWrap/>
            <w:vAlign w:val="bottom"/>
            <w:hideMark/>
          </w:tcPr>
          <w:p w14:paraId="37F2444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w:t>
            </w:r>
          </w:p>
        </w:tc>
      </w:tr>
      <w:tr w:rsidR="00CB7DD6" w:rsidRPr="008466B3" w14:paraId="3D3B8EC7" w14:textId="77777777" w:rsidTr="00CB7DD6">
        <w:trPr>
          <w:trHeight w:val="240"/>
        </w:trPr>
        <w:tc>
          <w:tcPr>
            <w:tcW w:w="2340" w:type="dxa"/>
            <w:shd w:val="clear" w:color="auto" w:fill="auto"/>
            <w:noWrap/>
            <w:vAlign w:val="bottom"/>
            <w:hideMark/>
          </w:tcPr>
          <w:p w14:paraId="0C919210" w14:textId="31E8251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479D2A2E" w14:textId="491E0E9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0.24-0.76;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736813A7" w14:textId="5532E04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0.76 (CI 0.66-0.84; PI 0.31-0.96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88%)</w:t>
            </w:r>
          </w:p>
        </w:tc>
        <w:tc>
          <w:tcPr>
            <w:tcW w:w="900" w:type="dxa"/>
            <w:shd w:val="clear" w:color="auto" w:fill="auto"/>
            <w:noWrap/>
            <w:vAlign w:val="bottom"/>
            <w:hideMark/>
          </w:tcPr>
          <w:p w14:paraId="7AC6F1E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w:t>
            </w:r>
          </w:p>
        </w:tc>
      </w:tr>
      <w:tr w:rsidR="00CB7DD6" w:rsidRPr="008466B3" w14:paraId="58C815A3" w14:textId="77777777" w:rsidTr="00CB7DD6">
        <w:trPr>
          <w:trHeight w:val="240"/>
        </w:trPr>
        <w:tc>
          <w:tcPr>
            <w:tcW w:w="2340" w:type="dxa"/>
            <w:shd w:val="clear" w:color="auto" w:fill="auto"/>
            <w:noWrap/>
            <w:vAlign w:val="bottom"/>
            <w:hideMark/>
          </w:tcPr>
          <w:p w14:paraId="30E12A02" w14:textId="6A5BF83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49154DAB" w14:textId="6ED8CFF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0.97-1.00; PI 0.30-1.00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150" w:type="dxa"/>
            <w:shd w:val="clear" w:color="auto" w:fill="auto"/>
            <w:noWrap/>
            <w:vAlign w:val="bottom"/>
            <w:hideMark/>
          </w:tcPr>
          <w:p w14:paraId="515162C6" w14:textId="214669F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0.28 (CI 0.18-0.39; PI 0.03-0.80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3A4734F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0.43</w:t>
            </w:r>
          </w:p>
        </w:tc>
      </w:tr>
      <w:tr w:rsidR="00CB7DD6" w:rsidRPr="008466B3" w14:paraId="33DE9E45" w14:textId="77777777" w:rsidTr="00CB7DD6">
        <w:trPr>
          <w:trHeight w:val="240"/>
        </w:trPr>
        <w:tc>
          <w:tcPr>
            <w:tcW w:w="2340" w:type="dxa"/>
            <w:shd w:val="clear" w:color="auto" w:fill="auto"/>
            <w:noWrap/>
            <w:vAlign w:val="bottom"/>
            <w:hideMark/>
          </w:tcPr>
          <w:p w14:paraId="0EF2FE9C" w14:textId="02B5C6A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1B1E6BD5" w14:textId="2E1E966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0.96-1.00;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150" w:type="dxa"/>
            <w:shd w:val="clear" w:color="auto" w:fill="auto"/>
            <w:noWrap/>
            <w:vAlign w:val="bottom"/>
            <w:hideMark/>
          </w:tcPr>
          <w:p w14:paraId="791B96F4" w14:textId="51589AD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 (CI 0.24-0.50;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327B00E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0.51</w:t>
            </w:r>
          </w:p>
        </w:tc>
      </w:tr>
      <w:tr w:rsidR="00CB7DD6" w:rsidRPr="008466B3" w14:paraId="35B80B69" w14:textId="77777777" w:rsidTr="00CB7DD6">
        <w:trPr>
          <w:trHeight w:val="240"/>
        </w:trPr>
        <w:tc>
          <w:tcPr>
            <w:tcW w:w="2340" w:type="dxa"/>
            <w:shd w:val="clear" w:color="auto" w:fill="auto"/>
            <w:noWrap/>
            <w:vAlign w:val="bottom"/>
            <w:hideMark/>
          </w:tcPr>
          <w:p w14:paraId="7E6A9CAC" w14:textId="30CABB7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5B0969FE" w14:textId="78FAA04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0.99 (CI 0.93-1.00;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72%)</w:t>
            </w:r>
          </w:p>
        </w:tc>
        <w:tc>
          <w:tcPr>
            <w:tcW w:w="3150" w:type="dxa"/>
            <w:shd w:val="clear" w:color="auto" w:fill="auto"/>
            <w:noWrap/>
            <w:vAlign w:val="bottom"/>
            <w:hideMark/>
          </w:tcPr>
          <w:p w14:paraId="13342AB0" w14:textId="5093EAA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 (CI 0.30-0.59; PI 0.05-0.92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53566D9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06313B41" w14:textId="77777777" w:rsidTr="00CB7DD6">
        <w:trPr>
          <w:trHeight w:val="240"/>
        </w:trPr>
        <w:tc>
          <w:tcPr>
            <w:tcW w:w="2340" w:type="dxa"/>
            <w:shd w:val="clear" w:color="auto" w:fill="auto"/>
            <w:noWrap/>
            <w:vAlign w:val="bottom"/>
            <w:hideMark/>
          </w:tcPr>
          <w:p w14:paraId="709A79C8" w14:textId="321550B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713EE829" w14:textId="3E59634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0.98 (CI 0.87-1.00;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87%)</w:t>
            </w:r>
          </w:p>
        </w:tc>
        <w:tc>
          <w:tcPr>
            <w:tcW w:w="3150" w:type="dxa"/>
            <w:shd w:val="clear" w:color="auto" w:fill="auto"/>
            <w:noWrap/>
            <w:vAlign w:val="bottom"/>
            <w:hideMark/>
          </w:tcPr>
          <w:p w14:paraId="155D6C80" w14:textId="3194B16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 (CI 0.38-0.67; PI 0.07-0.94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3C182AD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1F5F1019" w14:textId="77777777" w:rsidTr="00CB7DD6">
        <w:trPr>
          <w:trHeight w:val="240"/>
        </w:trPr>
        <w:tc>
          <w:tcPr>
            <w:tcW w:w="2340" w:type="dxa"/>
            <w:shd w:val="clear" w:color="auto" w:fill="auto"/>
            <w:noWrap/>
            <w:vAlign w:val="bottom"/>
            <w:hideMark/>
          </w:tcPr>
          <w:p w14:paraId="29BACD5C" w14:textId="4C0E2C6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7E65045B" w14:textId="4601796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0.96 (CI 0.83-0.99;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3150" w:type="dxa"/>
            <w:shd w:val="clear" w:color="auto" w:fill="auto"/>
            <w:noWrap/>
            <w:vAlign w:val="bottom"/>
            <w:hideMark/>
          </w:tcPr>
          <w:p w14:paraId="04651145" w14:textId="5ADE15A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 (CI 0.45-0.72;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3454416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4B177935" w14:textId="77777777" w:rsidTr="00CB7DD6">
        <w:trPr>
          <w:trHeight w:val="240"/>
        </w:trPr>
        <w:tc>
          <w:tcPr>
            <w:tcW w:w="2340" w:type="dxa"/>
            <w:shd w:val="clear" w:color="auto" w:fill="auto"/>
            <w:noWrap/>
            <w:vAlign w:val="bottom"/>
            <w:hideMark/>
          </w:tcPr>
          <w:p w14:paraId="1CF96195" w14:textId="171212F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26214415" w14:textId="26E7423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0.93 (CI 0.73-0.99;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90%)</w:t>
            </w:r>
          </w:p>
        </w:tc>
        <w:tc>
          <w:tcPr>
            <w:tcW w:w="3150" w:type="dxa"/>
            <w:shd w:val="clear" w:color="auto" w:fill="auto"/>
            <w:noWrap/>
            <w:vAlign w:val="bottom"/>
            <w:hideMark/>
          </w:tcPr>
          <w:p w14:paraId="653DA0E2" w14:textId="070B209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0.53-0.76;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0851F45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w:t>
            </w:r>
          </w:p>
        </w:tc>
      </w:tr>
      <w:tr w:rsidR="00CB7DD6" w:rsidRPr="008466B3" w14:paraId="6F326951" w14:textId="77777777" w:rsidTr="00CB7DD6">
        <w:trPr>
          <w:trHeight w:val="240"/>
        </w:trPr>
        <w:tc>
          <w:tcPr>
            <w:tcW w:w="2340" w:type="dxa"/>
            <w:shd w:val="clear" w:color="auto" w:fill="auto"/>
            <w:noWrap/>
            <w:vAlign w:val="bottom"/>
            <w:hideMark/>
          </w:tcPr>
          <w:p w14:paraId="5E91CAA8" w14:textId="60A3258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1A187829" w14:textId="4AE7389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0.88 (CI 0.64-0.97;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37C66A4D" w14:textId="0591394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0.71 (CI 0.58-0.81;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900" w:type="dxa"/>
            <w:shd w:val="clear" w:color="auto" w:fill="auto"/>
            <w:noWrap/>
            <w:vAlign w:val="bottom"/>
            <w:hideMark/>
          </w:tcPr>
          <w:p w14:paraId="51E8E8A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0.68</w:t>
            </w:r>
          </w:p>
        </w:tc>
      </w:tr>
      <w:tr w:rsidR="00CB7DD6" w:rsidRPr="008466B3" w14:paraId="4201B985" w14:textId="77777777" w:rsidTr="00CB7DD6">
        <w:trPr>
          <w:trHeight w:val="240"/>
        </w:trPr>
        <w:tc>
          <w:tcPr>
            <w:tcW w:w="2340" w:type="dxa"/>
            <w:shd w:val="clear" w:color="auto" w:fill="auto"/>
            <w:noWrap/>
            <w:vAlign w:val="bottom"/>
            <w:hideMark/>
          </w:tcPr>
          <w:p w14:paraId="7BFF4507" w14:textId="3F319AE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0B082072" w14:textId="0CAF5E8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0.79 (CI 0.50-0.93;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51D1757A" w14:textId="5C0B7F0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0.74 (CI 0.63-0.82; PI 0.26-0.96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900" w:type="dxa"/>
            <w:shd w:val="clear" w:color="auto" w:fill="auto"/>
            <w:noWrap/>
            <w:vAlign w:val="bottom"/>
            <w:hideMark/>
          </w:tcPr>
          <w:p w14:paraId="6B94AEC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w:t>
            </w:r>
          </w:p>
        </w:tc>
      </w:tr>
      <w:tr w:rsidR="00CB7DD6" w:rsidRPr="008466B3" w14:paraId="6E69566D" w14:textId="77777777" w:rsidTr="00CB7DD6">
        <w:trPr>
          <w:trHeight w:val="240"/>
        </w:trPr>
        <w:tc>
          <w:tcPr>
            <w:tcW w:w="2340" w:type="dxa"/>
            <w:shd w:val="clear" w:color="auto" w:fill="auto"/>
            <w:noWrap/>
            <w:vAlign w:val="bottom"/>
            <w:hideMark/>
          </w:tcPr>
          <w:p w14:paraId="57370A31" w14:textId="522DB70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758EE2B3" w14:textId="235AE71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0.66 (CI 0.37-0.87;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059BD242" w14:textId="05F5435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0.74 (CI 0.63-0.83; PI 0.28-0.95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900" w:type="dxa"/>
            <w:shd w:val="clear" w:color="auto" w:fill="auto"/>
            <w:noWrap/>
            <w:vAlign w:val="bottom"/>
            <w:hideMark/>
          </w:tcPr>
          <w:p w14:paraId="45DDF0B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6EC5BC49" w14:textId="77777777" w:rsidTr="00CB7DD6">
        <w:trPr>
          <w:trHeight w:val="240"/>
        </w:trPr>
        <w:tc>
          <w:tcPr>
            <w:tcW w:w="2340" w:type="dxa"/>
            <w:shd w:val="clear" w:color="auto" w:fill="auto"/>
            <w:noWrap/>
            <w:vAlign w:val="bottom"/>
            <w:hideMark/>
          </w:tcPr>
          <w:p w14:paraId="5A2596A5" w14:textId="7B63B6E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6F112C4D" w14:textId="5DF0E06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 (CI 0.31-0.84;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00DD898D" w14:textId="4649F3C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0.76 (CI 0.65-0.84; PI 0.29-0.96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900" w:type="dxa"/>
            <w:shd w:val="clear" w:color="auto" w:fill="auto"/>
            <w:noWrap/>
            <w:vAlign w:val="bottom"/>
            <w:hideMark/>
          </w:tcPr>
          <w:p w14:paraId="4DF2983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w:t>
            </w:r>
          </w:p>
        </w:tc>
      </w:tr>
      <w:tr w:rsidR="00CB7DD6" w:rsidRPr="008466B3" w14:paraId="427ECF80" w14:textId="77777777" w:rsidTr="00CB7DD6">
        <w:trPr>
          <w:trHeight w:val="240"/>
        </w:trPr>
        <w:tc>
          <w:tcPr>
            <w:tcW w:w="2340" w:type="dxa"/>
            <w:shd w:val="clear" w:color="auto" w:fill="auto"/>
            <w:noWrap/>
            <w:vAlign w:val="bottom"/>
            <w:hideMark/>
          </w:tcPr>
          <w:p w14:paraId="32D52712" w14:textId="4D52E0E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36489C68" w14:textId="0A12011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0.49 (CI 0.23-0.75;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1AA50478" w14:textId="374DF08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0.77 (CI 0.66-0.85; PI 0.31-0.96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88%)</w:t>
            </w:r>
          </w:p>
        </w:tc>
        <w:tc>
          <w:tcPr>
            <w:tcW w:w="900" w:type="dxa"/>
            <w:shd w:val="clear" w:color="auto" w:fill="auto"/>
            <w:noWrap/>
            <w:vAlign w:val="bottom"/>
            <w:hideMark/>
          </w:tcPr>
          <w:p w14:paraId="47A93C6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w:t>
            </w:r>
          </w:p>
        </w:tc>
      </w:tr>
      <w:tr w:rsidR="00CB7DD6" w:rsidRPr="008466B3" w14:paraId="2998A915" w14:textId="77777777" w:rsidTr="00CB7DD6">
        <w:trPr>
          <w:trHeight w:val="240"/>
        </w:trPr>
        <w:tc>
          <w:tcPr>
            <w:tcW w:w="2340" w:type="dxa"/>
            <w:shd w:val="clear" w:color="auto" w:fill="auto"/>
            <w:noWrap/>
            <w:vAlign w:val="bottom"/>
            <w:hideMark/>
          </w:tcPr>
          <w:p w14:paraId="15EB2F0E" w14:textId="07AD16E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7A78DF7C" w14:textId="433BEEF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0.97-1.00; PI 0.25-1.00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150" w:type="dxa"/>
            <w:shd w:val="clear" w:color="auto" w:fill="auto"/>
            <w:noWrap/>
            <w:vAlign w:val="bottom"/>
            <w:hideMark/>
          </w:tcPr>
          <w:p w14:paraId="0A22891E" w14:textId="279CB85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0.28 (CI 0.18-0.40; PI 0.03-0.81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69F2FB1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w:t>
            </w:r>
          </w:p>
        </w:tc>
      </w:tr>
      <w:tr w:rsidR="00CB7DD6" w:rsidRPr="008466B3" w14:paraId="7C78B857" w14:textId="77777777" w:rsidTr="00CB7DD6">
        <w:trPr>
          <w:trHeight w:val="240"/>
        </w:trPr>
        <w:tc>
          <w:tcPr>
            <w:tcW w:w="2340" w:type="dxa"/>
            <w:shd w:val="clear" w:color="auto" w:fill="auto"/>
            <w:noWrap/>
            <w:vAlign w:val="bottom"/>
            <w:hideMark/>
          </w:tcPr>
          <w:p w14:paraId="609B55C8" w14:textId="2BE0DAD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4236BA9D" w14:textId="7ECC002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1.00 (CI 1.00-1.00;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150" w:type="dxa"/>
            <w:shd w:val="clear" w:color="auto" w:fill="auto"/>
            <w:noWrap/>
            <w:vAlign w:val="bottom"/>
            <w:hideMark/>
          </w:tcPr>
          <w:p w14:paraId="48A1F486" w14:textId="5B7C4D0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 (CI 0.24-0.51; PI 0.04-0.89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082E8A3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0.52</w:t>
            </w:r>
          </w:p>
        </w:tc>
      </w:tr>
      <w:tr w:rsidR="00CB7DD6" w:rsidRPr="008466B3" w14:paraId="1323763D" w14:textId="77777777" w:rsidTr="00CB7DD6">
        <w:trPr>
          <w:trHeight w:val="240"/>
        </w:trPr>
        <w:tc>
          <w:tcPr>
            <w:tcW w:w="2340" w:type="dxa"/>
            <w:shd w:val="clear" w:color="auto" w:fill="auto"/>
            <w:noWrap/>
            <w:vAlign w:val="bottom"/>
            <w:hideMark/>
          </w:tcPr>
          <w:p w14:paraId="3E44DE70" w14:textId="6E55D72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731639D6" w14:textId="7B1983E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0.99 (CI 0.93-1.00;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69%)</w:t>
            </w:r>
          </w:p>
        </w:tc>
        <w:tc>
          <w:tcPr>
            <w:tcW w:w="3150" w:type="dxa"/>
            <w:shd w:val="clear" w:color="auto" w:fill="auto"/>
            <w:noWrap/>
            <w:vAlign w:val="bottom"/>
            <w:hideMark/>
          </w:tcPr>
          <w:p w14:paraId="36B5CE10" w14:textId="6FE2DC1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 (CI 0.30-0.59; PI 0.05-0.92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77AF177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087D67F3" w14:textId="77777777" w:rsidTr="00CB7DD6">
        <w:trPr>
          <w:trHeight w:val="240"/>
        </w:trPr>
        <w:tc>
          <w:tcPr>
            <w:tcW w:w="2340" w:type="dxa"/>
            <w:shd w:val="clear" w:color="auto" w:fill="auto"/>
            <w:noWrap/>
            <w:vAlign w:val="bottom"/>
            <w:hideMark/>
          </w:tcPr>
          <w:p w14:paraId="527BC585" w14:textId="04EADF7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71556478" w14:textId="5400D16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0.97 (CI 0.86-1.00;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86%)</w:t>
            </w:r>
          </w:p>
        </w:tc>
        <w:tc>
          <w:tcPr>
            <w:tcW w:w="3150" w:type="dxa"/>
            <w:shd w:val="clear" w:color="auto" w:fill="auto"/>
            <w:noWrap/>
            <w:vAlign w:val="bottom"/>
            <w:hideMark/>
          </w:tcPr>
          <w:p w14:paraId="73FC31AC" w14:textId="48C2396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 (CI 0.38-0.68; PI 0.07-0.95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2D0A8AD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3120251D" w14:textId="77777777" w:rsidTr="00CB7DD6">
        <w:trPr>
          <w:trHeight w:val="240"/>
        </w:trPr>
        <w:tc>
          <w:tcPr>
            <w:tcW w:w="2340" w:type="dxa"/>
            <w:shd w:val="clear" w:color="auto" w:fill="auto"/>
            <w:noWrap/>
            <w:vAlign w:val="bottom"/>
            <w:hideMark/>
          </w:tcPr>
          <w:p w14:paraId="4E0982D5" w14:textId="0826943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5DED1000" w14:textId="56AF9E1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0.96 (CI 0.82-0.99;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3150" w:type="dxa"/>
            <w:shd w:val="clear" w:color="auto" w:fill="auto"/>
            <w:noWrap/>
            <w:vAlign w:val="bottom"/>
            <w:hideMark/>
          </w:tcPr>
          <w:p w14:paraId="6A8BBC0B" w14:textId="4F2DAB5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 (CI 0.46-0.73;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0DB9EF5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4B2F995B" w14:textId="77777777" w:rsidTr="00CB7DD6">
        <w:trPr>
          <w:trHeight w:val="240"/>
        </w:trPr>
        <w:tc>
          <w:tcPr>
            <w:tcW w:w="2340" w:type="dxa"/>
            <w:shd w:val="clear" w:color="auto" w:fill="auto"/>
            <w:noWrap/>
            <w:vAlign w:val="bottom"/>
            <w:hideMark/>
          </w:tcPr>
          <w:p w14:paraId="393CA613" w14:textId="34B894B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66BBE6E4" w14:textId="3CF39EE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0.93 (CI 0.72-0.99;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90%)</w:t>
            </w:r>
          </w:p>
        </w:tc>
        <w:tc>
          <w:tcPr>
            <w:tcW w:w="3150" w:type="dxa"/>
            <w:shd w:val="clear" w:color="auto" w:fill="auto"/>
            <w:noWrap/>
            <w:vAlign w:val="bottom"/>
            <w:hideMark/>
          </w:tcPr>
          <w:p w14:paraId="51959750" w14:textId="21ED96E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0.66 (CI 0.53-0.77;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72DAB3C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w:t>
            </w:r>
          </w:p>
        </w:tc>
      </w:tr>
      <w:tr w:rsidR="00CB7DD6" w:rsidRPr="008466B3" w14:paraId="7CF186D0" w14:textId="77777777" w:rsidTr="00CB7DD6">
        <w:trPr>
          <w:trHeight w:val="240"/>
        </w:trPr>
        <w:tc>
          <w:tcPr>
            <w:tcW w:w="2340" w:type="dxa"/>
            <w:shd w:val="clear" w:color="auto" w:fill="auto"/>
            <w:noWrap/>
            <w:vAlign w:val="bottom"/>
            <w:hideMark/>
          </w:tcPr>
          <w:p w14:paraId="7C1B1D95" w14:textId="6AFD9AA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374AE20D" w14:textId="7F4C034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0.88 (CI 0.63-0.97;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4ECEEF8D" w14:textId="2AFBAD9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0.72 (CI 0.59-0.82;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900" w:type="dxa"/>
            <w:shd w:val="clear" w:color="auto" w:fill="auto"/>
            <w:noWrap/>
            <w:vAlign w:val="bottom"/>
            <w:hideMark/>
          </w:tcPr>
          <w:p w14:paraId="73C8E47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0.68</w:t>
            </w:r>
          </w:p>
        </w:tc>
      </w:tr>
      <w:tr w:rsidR="00CB7DD6" w:rsidRPr="008466B3" w14:paraId="3B55BD90" w14:textId="77777777" w:rsidTr="00CB7DD6">
        <w:trPr>
          <w:trHeight w:val="240"/>
        </w:trPr>
        <w:tc>
          <w:tcPr>
            <w:tcW w:w="2340" w:type="dxa"/>
            <w:shd w:val="clear" w:color="auto" w:fill="auto"/>
            <w:noWrap/>
            <w:vAlign w:val="bottom"/>
            <w:hideMark/>
          </w:tcPr>
          <w:p w14:paraId="58CDD4D1" w14:textId="27DB9BC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6B6A4E7C" w14:textId="5B1ED4F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0.78 (CI 0.49-0.93;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6851CED9" w14:textId="7971058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0.75 (CI 0.64-0.83; PI 0.26-0.96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900" w:type="dxa"/>
            <w:shd w:val="clear" w:color="auto" w:fill="auto"/>
            <w:noWrap/>
            <w:vAlign w:val="bottom"/>
            <w:hideMark/>
          </w:tcPr>
          <w:p w14:paraId="257958F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w:t>
            </w:r>
          </w:p>
        </w:tc>
      </w:tr>
      <w:tr w:rsidR="00CB7DD6" w:rsidRPr="008466B3" w14:paraId="700F17AB" w14:textId="77777777" w:rsidTr="00CB7DD6">
        <w:trPr>
          <w:trHeight w:val="240"/>
        </w:trPr>
        <w:tc>
          <w:tcPr>
            <w:tcW w:w="2340" w:type="dxa"/>
            <w:shd w:val="clear" w:color="auto" w:fill="auto"/>
            <w:noWrap/>
            <w:vAlign w:val="bottom"/>
            <w:hideMark/>
          </w:tcPr>
          <w:p w14:paraId="63561700" w14:textId="0D087D6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78BD4518" w14:textId="7A19894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0.36-0.86;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1010B1B8" w14:textId="4B1CF10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0.75 (CI 0.64-0.84; PI 0.28-0.96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900" w:type="dxa"/>
            <w:shd w:val="clear" w:color="auto" w:fill="auto"/>
            <w:noWrap/>
            <w:vAlign w:val="bottom"/>
            <w:hideMark/>
          </w:tcPr>
          <w:p w14:paraId="6B7E870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1BC4B09B" w14:textId="77777777" w:rsidTr="00CB7DD6">
        <w:trPr>
          <w:trHeight w:val="240"/>
        </w:trPr>
        <w:tc>
          <w:tcPr>
            <w:tcW w:w="2340" w:type="dxa"/>
            <w:shd w:val="clear" w:color="auto" w:fill="auto"/>
            <w:noWrap/>
            <w:vAlign w:val="bottom"/>
            <w:hideMark/>
          </w:tcPr>
          <w:p w14:paraId="0E0BEC57" w14:textId="03335F2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7A768AC3" w14:textId="36D2A5E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 (CI 0.30-0.83;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30B64DC8" w14:textId="28D7ED4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0.77 (CI 0.67-0.85; PI 0.31-0.96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90%)</w:t>
            </w:r>
          </w:p>
        </w:tc>
        <w:tc>
          <w:tcPr>
            <w:tcW w:w="900" w:type="dxa"/>
            <w:shd w:val="clear" w:color="auto" w:fill="auto"/>
            <w:noWrap/>
            <w:vAlign w:val="bottom"/>
            <w:hideMark/>
          </w:tcPr>
          <w:p w14:paraId="5CD2BDB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w:t>
            </w:r>
          </w:p>
        </w:tc>
      </w:tr>
      <w:tr w:rsidR="00CB7DD6" w:rsidRPr="008466B3" w14:paraId="77D0FB3A" w14:textId="77777777" w:rsidTr="00CB7DD6">
        <w:trPr>
          <w:trHeight w:val="240"/>
        </w:trPr>
        <w:tc>
          <w:tcPr>
            <w:tcW w:w="2340" w:type="dxa"/>
            <w:shd w:val="clear" w:color="auto" w:fill="auto"/>
            <w:noWrap/>
            <w:vAlign w:val="bottom"/>
            <w:hideMark/>
          </w:tcPr>
          <w:p w14:paraId="63B7FAB4" w14:textId="5CA43B4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2419C7C6" w14:textId="360C8F1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0.49 (CI 0.23-0.75;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0C11BE7D" w14:textId="61C301B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0.78 (CI 0.68-0.86; PI 0.33-0.96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900" w:type="dxa"/>
            <w:shd w:val="clear" w:color="auto" w:fill="auto"/>
            <w:noWrap/>
            <w:vAlign w:val="bottom"/>
            <w:hideMark/>
          </w:tcPr>
          <w:p w14:paraId="1FC586C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w:t>
            </w:r>
          </w:p>
        </w:tc>
      </w:tr>
      <w:tr w:rsidR="00CB7DD6" w:rsidRPr="008466B3" w14:paraId="3B624754" w14:textId="77777777" w:rsidTr="00CB7DD6">
        <w:trPr>
          <w:trHeight w:val="240"/>
        </w:trPr>
        <w:tc>
          <w:tcPr>
            <w:tcW w:w="2340" w:type="dxa"/>
            <w:shd w:val="clear" w:color="auto" w:fill="auto"/>
            <w:noWrap/>
            <w:vAlign w:val="bottom"/>
            <w:hideMark/>
          </w:tcPr>
          <w:p w14:paraId="2742C5FA" w14:textId="5C3C00A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47B1BC7F" w14:textId="10CBAA4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0.99 (CI 0.95-1.00; PI 0.20-1.00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29%)</w:t>
            </w:r>
          </w:p>
        </w:tc>
        <w:tc>
          <w:tcPr>
            <w:tcW w:w="3150" w:type="dxa"/>
            <w:shd w:val="clear" w:color="auto" w:fill="auto"/>
            <w:noWrap/>
            <w:vAlign w:val="bottom"/>
            <w:hideMark/>
          </w:tcPr>
          <w:p w14:paraId="08992237" w14:textId="49DB154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0.28 (CI 0.18-0.40; PI 0.03-0.82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75C255C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w:t>
            </w:r>
          </w:p>
        </w:tc>
      </w:tr>
      <w:tr w:rsidR="00CB7DD6" w:rsidRPr="008466B3" w14:paraId="52140BFC" w14:textId="77777777" w:rsidTr="00CB7DD6">
        <w:trPr>
          <w:trHeight w:val="240"/>
        </w:trPr>
        <w:tc>
          <w:tcPr>
            <w:tcW w:w="2340" w:type="dxa"/>
            <w:shd w:val="clear" w:color="auto" w:fill="auto"/>
            <w:noWrap/>
            <w:vAlign w:val="bottom"/>
            <w:hideMark/>
          </w:tcPr>
          <w:p w14:paraId="445741A6" w14:textId="6BCC588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627E58DE" w14:textId="53199D0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0.99 (CI 0.93-1.00;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17%)</w:t>
            </w:r>
          </w:p>
        </w:tc>
        <w:tc>
          <w:tcPr>
            <w:tcW w:w="3150" w:type="dxa"/>
            <w:shd w:val="clear" w:color="auto" w:fill="auto"/>
            <w:noWrap/>
            <w:vAlign w:val="bottom"/>
            <w:hideMark/>
          </w:tcPr>
          <w:p w14:paraId="24241524" w14:textId="634A34A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0.37 (CI 0.24-0.53;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174BCD6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0.52</w:t>
            </w:r>
          </w:p>
        </w:tc>
      </w:tr>
      <w:tr w:rsidR="00CB7DD6" w:rsidRPr="008466B3" w14:paraId="703C700B" w14:textId="77777777" w:rsidTr="00CB7DD6">
        <w:trPr>
          <w:trHeight w:val="240"/>
        </w:trPr>
        <w:tc>
          <w:tcPr>
            <w:tcW w:w="2340" w:type="dxa"/>
            <w:shd w:val="clear" w:color="auto" w:fill="auto"/>
            <w:noWrap/>
            <w:vAlign w:val="bottom"/>
            <w:hideMark/>
          </w:tcPr>
          <w:p w14:paraId="661CB064" w14:textId="720AC3E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75A7D11B" w14:textId="21423B7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0.97 (CI 0.89-0.99;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71%)</w:t>
            </w:r>
          </w:p>
        </w:tc>
        <w:tc>
          <w:tcPr>
            <w:tcW w:w="3150" w:type="dxa"/>
            <w:shd w:val="clear" w:color="auto" w:fill="auto"/>
            <w:noWrap/>
            <w:vAlign w:val="bottom"/>
            <w:hideMark/>
          </w:tcPr>
          <w:p w14:paraId="420DDE69" w14:textId="0D7BCAA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0.46 (CI 0.31-0.61;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291A47A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7DFD0C26" w14:textId="77777777" w:rsidTr="00CB7DD6">
        <w:trPr>
          <w:trHeight w:val="240"/>
        </w:trPr>
        <w:tc>
          <w:tcPr>
            <w:tcW w:w="2340" w:type="dxa"/>
            <w:shd w:val="clear" w:color="auto" w:fill="auto"/>
            <w:noWrap/>
            <w:vAlign w:val="bottom"/>
            <w:hideMark/>
          </w:tcPr>
          <w:p w14:paraId="59A338AD" w14:textId="762A90F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65C2273A" w14:textId="4BEE536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0.93 (CI 0.81-0.98;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87%)</w:t>
            </w:r>
          </w:p>
        </w:tc>
        <w:tc>
          <w:tcPr>
            <w:tcW w:w="3150" w:type="dxa"/>
            <w:shd w:val="clear" w:color="auto" w:fill="auto"/>
            <w:noWrap/>
            <w:vAlign w:val="bottom"/>
            <w:hideMark/>
          </w:tcPr>
          <w:p w14:paraId="6467C8DD" w14:textId="4970C8D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 (CI 0.39-0.70; PI 0.07-0.95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7C91BC9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0A674EE6" w14:textId="77777777" w:rsidTr="00CB7DD6">
        <w:trPr>
          <w:trHeight w:val="240"/>
        </w:trPr>
        <w:tc>
          <w:tcPr>
            <w:tcW w:w="2340" w:type="dxa"/>
            <w:shd w:val="clear" w:color="auto" w:fill="auto"/>
            <w:noWrap/>
            <w:vAlign w:val="bottom"/>
            <w:hideMark/>
          </w:tcPr>
          <w:p w14:paraId="6FC81499" w14:textId="38DA6B3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69CB2917" w14:textId="50DB041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0.91 (CI 0.75-0.97;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3150" w:type="dxa"/>
            <w:shd w:val="clear" w:color="auto" w:fill="auto"/>
            <w:noWrap/>
            <w:vAlign w:val="bottom"/>
            <w:hideMark/>
          </w:tcPr>
          <w:p w14:paraId="31F44CC5" w14:textId="30FC9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 (CI 0.47-0.75;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0431ED3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4FAF3835" w14:textId="77777777" w:rsidTr="00CB7DD6">
        <w:trPr>
          <w:trHeight w:val="240"/>
        </w:trPr>
        <w:tc>
          <w:tcPr>
            <w:tcW w:w="2340" w:type="dxa"/>
            <w:shd w:val="clear" w:color="auto" w:fill="auto"/>
            <w:noWrap/>
            <w:vAlign w:val="bottom"/>
            <w:hideMark/>
          </w:tcPr>
          <w:p w14:paraId="384A8C32" w14:textId="320BFB5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1EF12E50" w14:textId="1E41A31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0.86 (CI 0.65-0.95;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90%)</w:t>
            </w:r>
          </w:p>
        </w:tc>
        <w:tc>
          <w:tcPr>
            <w:tcW w:w="3150" w:type="dxa"/>
            <w:shd w:val="clear" w:color="auto" w:fill="auto"/>
            <w:noWrap/>
            <w:vAlign w:val="bottom"/>
            <w:hideMark/>
          </w:tcPr>
          <w:p w14:paraId="258A65DE" w14:textId="488282D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0.67 (CI 0.54-0.78;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4972AEF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w:t>
            </w:r>
          </w:p>
        </w:tc>
      </w:tr>
      <w:tr w:rsidR="00CB7DD6" w:rsidRPr="008466B3" w14:paraId="5F62186B" w14:textId="77777777" w:rsidTr="00CB7DD6">
        <w:trPr>
          <w:trHeight w:val="240"/>
        </w:trPr>
        <w:tc>
          <w:tcPr>
            <w:tcW w:w="2340" w:type="dxa"/>
            <w:shd w:val="clear" w:color="auto" w:fill="auto"/>
            <w:noWrap/>
            <w:vAlign w:val="bottom"/>
            <w:hideMark/>
          </w:tcPr>
          <w:p w14:paraId="100C3A79" w14:textId="5E126BB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402BF90B" w14:textId="5182456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0.79 (CI 0.58-0.91;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71FDE09A" w14:textId="6D36450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0.74 (CI 0.61-0.84;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900" w:type="dxa"/>
            <w:shd w:val="clear" w:color="auto" w:fill="auto"/>
            <w:noWrap/>
            <w:vAlign w:val="bottom"/>
            <w:hideMark/>
          </w:tcPr>
          <w:p w14:paraId="339E6A5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0.67</w:t>
            </w:r>
          </w:p>
        </w:tc>
      </w:tr>
      <w:tr w:rsidR="00CB7DD6" w:rsidRPr="008466B3" w14:paraId="18CAEBBA" w14:textId="77777777" w:rsidTr="00CB7DD6">
        <w:trPr>
          <w:trHeight w:val="240"/>
        </w:trPr>
        <w:tc>
          <w:tcPr>
            <w:tcW w:w="2340" w:type="dxa"/>
            <w:shd w:val="clear" w:color="auto" w:fill="auto"/>
            <w:noWrap/>
            <w:vAlign w:val="bottom"/>
            <w:hideMark/>
          </w:tcPr>
          <w:p w14:paraId="514F9D08" w14:textId="4DDE70C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764825C7" w14:textId="58DC9AF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0.70 (CI 0.45-0.87;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48DE3662" w14:textId="5594077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0.77 (CI 0.65-0.86; PI 0.25-0.97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900" w:type="dxa"/>
            <w:shd w:val="clear" w:color="auto" w:fill="auto"/>
            <w:noWrap/>
            <w:vAlign w:val="bottom"/>
            <w:hideMark/>
          </w:tcPr>
          <w:p w14:paraId="0FD9277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31C8B248" w14:textId="77777777" w:rsidTr="00CB7DD6">
        <w:trPr>
          <w:trHeight w:val="240"/>
        </w:trPr>
        <w:tc>
          <w:tcPr>
            <w:tcW w:w="2340" w:type="dxa"/>
            <w:shd w:val="clear" w:color="auto" w:fill="auto"/>
            <w:noWrap/>
            <w:vAlign w:val="bottom"/>
            <w:hideMark/>
          </w:tcPr>
          <w:p w14:paraId="3BC1F199" w14:textId="6A1D9C6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1A5E48CF" w14:textId="2B89F55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 (CI 0.34-0.81;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2E1BF8F4" w14:textId="1D0576A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0.78 (CI 0.66-0.86; PI 0.28-0.97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91%)</w:t>
            </w:r>
          </w:p>
        </w:tc>
        <w:tc>
          <w:tcPr>
            <w:tcW w:w="900" w:type="dxa"/>
            <w:shd w:val="clear" w:color="auto" w:fill="auto"/>
            <w:noWrap/>
            <w:vAlign w:val="bottom"/>
            <w:hideMark/>
          </w:tcPr>
          <w:p w14:paraId="022A749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0.56</w:t>
            </w:r>
          </w:p>
        </w:tc>
      </w:tr>
      <w:tr w:rsidR="00CB7DD6" w:rsidRPr="008466B3" w14:paraId="18F6DBB7" w14:textId="77777777" w:rsidTr="00CB7DD6">
        <w:trPr>
          <w:trHeight w:val="240"/>
        </w:trPr>
        <w:tc>
          <w:tcPr>
            <w:tcW w:w="2340" w:type="dxa"/>
            <w:shd w:val="clear" w:color="auto" w:fill="auto"/>
            <w:noWrap/>
            <w:vAlign w:val="bottom"/>
            <w:hideMark/>
          </w:tcPr>
          <w:p w14:paraId="7B6C48AD" w14:textId="4C5EF32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042D017F" w14:textId="550B06A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0.56 (CI 0.29-0.79;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4D9F274C" w14:textId="644D5F5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0.80 (CI 0.69-0.87; PI 0.30-0.97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900" w:type="dxa"/>
            <w:shd w:val="clear" w:color="auto" w:fill="auto"/>
            <w:noWrap/>
            <w:vAlign w:val="bottom"/>
            <w:hideMark/>
          </w:tcPr>
          <w:p w14:paraId="6DB3775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42B6E195" w14:textId="77777777" w:rsidTr="00CB7DD6">
        <w:trPr>
          <w:trHeight w:val="240"/>
        </w:trPr>
        <w:tc>
          <w:tcPr>
            <w:tcW w:w="2340" w:type="dxa"/>
            <w:shd w:val="clear" w:color="auto" w:fill="auto"/>
            <w:noWrap/>
            <w:vAlign w:val="bottom"/>
            <w:hideMark/>
          </w:tcPr>
          <w:p w14:paraId="5157C67C" w14:textId="25A7AA8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 xml:space="preserve"> NP</w:t>
            </w:r>
          </w:p>
        </w:tc>
        <w:tc>
          <w:tcPr>
            <w:tcW w:w="3150" w:type="dxa"/>
            <w:shd w:val="clear" w:color="auto" w:fill="auto"/>
            <w:noWrap/>
            <w:vAlign w:val="bottom"/>
            <w:hideMark/>
          </w:tcPr>
          <w:p w14:paraId="2F665612" w14:textId="0FFC885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0.47 (CI 0.22-0.73;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0400ADE9" w14:textId="3FDDB1F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0.81 (CI 0.70-0.88; PI 0.32-0.97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900" w:type="dxa"/>
            <w:shd w:val="clear" w:color="auto" w:fill="auto"/>
            <w:noWrap/>
            <w:vAlign w:val="bottom"/>
            <w:hideMark/>
          </w:tcPr>
          <w:p w14:paraId="291C6E0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0.49</w:t>
            </w:r>
          </w:p>
        </w:tc>
      </w:tr>
      <w:tr w:rsidR="00CB7DD6" w:rsidRPr="008466B3" w14:paraId="28F95159" w14:textId="77777777" w:rsidTr="00CB7DD6">
        <w:trPr>
          <w:trHeight w:val="240"/>
        </w:trPr>
        <w:tc>
          <w:tcPr>
            <w:tcW w:w="2340" w:type="dxa"/>
            <w:shd w:val="clear" w:color="auto" w:fill="auto"/>
            <w:noWrap/>
            <w:vAlign w:val="bottom"/>
            <w:hideMark/>
          </w:tcPr>
          <w:p w14:paraId="7CF8EA71" w14:textId="3781136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7446DEAB" w14:textId="5ECBF22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0.98 (CI 0.92-0.99; PI 0.26-1.00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77%)</w:t>
            </w:r>
          </w:p>
        </w:tc>
        <w:tc>
          <w:tcPr>
            <w:tcW w:w="3150" w:type="dxa"/>
            <w:shd w:val="clear" w:color="auto" w:fill="auto"/>
            <w:noWrap/>
            <w:vAlign w:val="bottom"/>
            <w:hideMark/>
          </w:tcPr>
          <w:p w14:paraId="5DD93C6E" w14:textId="62407A2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0.18-0.41; PI 0.03-0.84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71F040F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w:t>
            </w:r>
          </w:p>
        </w:tc>
      </w:tr>
      <w:tr w:rsidR="00CB7DD6" w:rsidRPr="008466B3" w14:paraId="3EC787E9" w14:textId="77777777" w:rsidTr="00CB7DD6">
        <w:trPr>
          <w:trHeight w:val="240"/>
        </w:trPr>
        <w:tc>
          <w:tcPr>
            <w:tcW w:w="2340" w:type="dxa"/>
            <w:shd w:val="clear" w:color="auto" w:fill="auto"/>
            <w:noWrap/>
            <w:vAlign w:val="bottom"/>
            <w:hideMark/>
          </w:tcPr>
          <w:p w14:paraId="7FB2827E" w14:textId="391E25C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7E4520B1" w14:textId="7A2F66D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0.97 (CI 0.89-0.99;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75%)</w:t>
            </w:r>
          </w:p>
        </w:tc>
        <w:tc>
          <w:tcPr>
            <w:tcW w:w="3150" w:type="dxa"/>
            <w:shd w:val="clear" w:color="auto" w:fill="auto"/>
            <w:noWrap/>
            <w:vAlign w:val="bottom"/>
            <w:hideMark/>
          </w:tcPr>
          <w:p w14:paraId="3D042F7F" w14:textId="26E25FA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0.39 (CI 0.24-0.57;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649EE51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0.52</w:t>
            </w:r>
          </w:p>
        </w:tc>
      </w:tr>
      <w:tr w:rsidR="00CB7DD6" w:rsidRPr="008466B3" w14:paraId="3716F3EA" w14:textId="77777777" w:rsidTr="00CB7DD6">
        <w:trPr>
          <w:trHeight w:val="240"/>
        </w:trPr>
        <w:tc>
          <w:tcPr>
            <w:tcW w:w="2340" w:type="dxa"/>
            <w:shd w:val="clear" w:color="auto" w:fill="auto"/>
            <w:noWrap/>
            <w:vAlign w:val="bottom"/>
            <w:hideMark/>
          </w:tcPr>
          <w:p w14:paraId="07B5C659" w14:textId="6CA4810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6386E97F" w14:textId="4455418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0.95 (CI 0.85-0.99;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86%)</w:t>
            </w:r>
          </w:p>
        </w:tc>
        <w:tc>
          <w:tcPr>
            <w:tcW w:w="3150" w:type="dxa"/>
            <w:shd w:val="clear" w:color="auto" w:fill="auto"/>
            <w:noWrap/>
            <w:vAlign w:val="bottom"/>
            <w:hideMark/>
          </w:tcPr>
          <w:p w14:paraId="49B88A92" w14:textId="78D83D1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0.48 (CI 0.31-0.65;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47A8F04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71AAD24B" w14:textId="77777777" w:rsidTr="00CB7DD6">
        <w:trPr>
          <w:trHeight w:val="240"/>
        </w:trPr>
        <w:tc>
          <w:tcPr>
            <w:tcW w:w="2340" w:type="dxa"/>
            <w:shd w:val="clear" w:color="auto" w:fill="auto"/>
            <w:noWrap/>
            <w:vAlign w:val="bottom"/>
            <w:hideMark/>
          </w:tcPr>
          <w:p w14:paraId="06983838" w14:textId="289435F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18B17884" w14:textId="633306D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0.90 (CI 0.77-0.96; PI 0.16-1.00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91%)</w:t>
            </w:r>
          </w:p>
        </w:tc>
        <w:tc>
          <w:tcPr>
            <w:tcW w:w="3150" w:type="dxa"/>
            <w:shd w:val="clear" w:color="auto" w:fill="auto"/>
            <w:noWrap/>
            <w:vAlign w:val="bottom"/>
            <w:hideMark/>
          </w:tcPr>
          <w:p w14:paraId="6B690DF5" w14:textId="367C771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0.40-0.73;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38495E1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4C7BAB06" w14:textId="77777777" w:rsidTr="00CB7DD6">
        <w:trPr>
          <w:trHeight w:val="240"/>
        </w:trPr>
        <w:tc>
          <w:tcPr>
            <w:tcW w:w="2340" w:type="dxa"/>
            <w:shd w:val="clear" w:color="auto" w:fill="auto"/>
            <w:noWrap/>
            <w:vAlign w:val="bottom"/>
            <w:hideMark/>
          </w:tcPr>
          <w:p w14:paraId="41528DD1" w14:textId="329B7A9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17176D76" w14:textId="50D0AFD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0.87 (CI 0.71-0.95;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78CEF5DF" w14:textId="461090D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0.49-0.78;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36BB5A1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4768E725" w14:textId="77777777" w:rsidTr="00CB7DD6">
        <w:trPr>
          <w:trHeight w:val="240"/>
        </w:trPr>
        <w:tc>
          <w:tcPr>
            <w:tcW w:w="2340" w:type="dxa"/>
            <w:shd w:val="clear" w:color="auto" w:fill="auto"/>
            <w:noWrap/>
            <w:vAlign w:val="bottom"/>
            <w:hideMark/>
          </w:tcPr>
          <w:p w14:paraId="3F5CE563" w14:textId="4CCECF5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69D8E97E" w14:textId="2F31ED3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0.80 (CI 0.61-0.91;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41828182" w14:textId="4BF96D2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0.70 (CI 0.57-0.81;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46AF1FE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20D41688" w14:textId="77777777" w:rsidTr="00CB7DD6">
        <w:trPr>
          <w:trHeight w:val="240"/>
        </w:trPr>
        <w:tc>
          <w:tcPr>
            <w:tcW w:w="2340" w:type="dxa"/>
            <w:shd w:val="clear" w:color="auto" w:fill="auto"/>
            <w:noWrap/>
            <w:vAlign w:val="bottom"/>
            <w:hideMark/>
          </w:tcPr>
          <w:p w14:paraId="1E784FAF" w14:textId="265A00A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0895ACDE" w14:textId="765A2F6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0.76 (CI 0.54-0.89;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71156E47" w14:textId="3F5DE08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0.78 (CI 0.64-0.88;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900" w:type="dxa"/>
            <w:shd w:val="clear" w:color="auto" w:fill="auto"/>
            <w:noWrap/>
            <w:vAlign w:val="bottom"/>
            <w:hideMark/>
          </w:tcPr>
          <w:p w14:paraId="5E348B6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0.66</w:t>
            </w:r>
          </w:p>
        </w:tc>
      </w:tr>
      <w:tr w:rsidR="00CB7DD6" w:rsidRPr="008466B3" w14:paraId="10C1E408" w14:textId="77777777" w:rsidTr="00CB7DD6">
        <w:trPr>
          <w:trHeight w:val="240"/>
        </w:trPr>
        <w:tc>
          <w:tcPr>
            <w:tcW w:w="2340" w:type="dxa"/>
            <w:shd w:val="clear" w:color="auto" w:fill="auto"/>
            <w:noWrap/>
            <w:vAlign w:val="bottom"/>
            <w:hideMark/>
          </w:tcPr>
          <w:p w14:paraId="0371106A" w14:textId="5049C38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238F5E0B" w14:textId="256CC8D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0.66 (CI 0.42-0.84;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3150" w:type="dxa"/>
            <w:shd w:val="clear" w:color="auto" w:fill="auto"/>
            <w:noWrap/>
            <w:vAlign w:val="bottom"/>
            <w:hideMark/>
          </w:tcPr>
          <w:p w14:paraId="4E1793ED" w14:textId="1C73B68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0.81 (CI 0.68-0.89;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900" w:type="dxa"/>
            <w:shd w:val="clear" w:color="auto" w:fill="auto"/>
            <w:noWrap/>
            <w:vAlign w:val="bottom"/>
            <w:hideMark/>
          </w:tcPr>
          <w:p w14:paraId="7992D35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0.61</w:t>
            </w:r>
          </w:p>
        </w:tc>
      </w:tr>
      <w:tr w:rsidR="00CB7DD6" w:rsidRPr="008466B3" w14:paraId="153CC3BB" w14:textId="77777777" w:rsidTr="00CB7DD6">
        <w:trPr>
          <w:trHeight w:val="240"/>
        </w:trPr>
        <w:tc>
          <w:tcPr>
            <w:tcW w:w="2340" w:type="dxa"/>
            <w:shd w:val="clear" w:color="auto" w:fill="auto"/>
            <w:noWrap/>
            <w:vAlign w:val="bottom"/>
            <w:hideMark/>
          </w:tcPr>
          <w:p w14:paraId="7955C877" w14:textId="5DF1AD6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6AF87AF5" w14:textId="6894911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 (CI 0.32-0.80;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5992016A" w14:textId="0984B33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0.81 (CI 0.70-0.89; PI 0.28-0.98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91%)</w:t>
            </w:r>
          </w:p>
        </w:tc>
        <w:tc>
          <w:tcPr>
            <w:tcW w:w="900" w:type="dxa"/>
            <w:shd w:val="clear" w:color="auto" w:fill="auto"/>
            <w:noWrap/>
            <w:vAlign w:val="bottom"/>
            <w:hideMark/>
          </w:tcPr>
          <w:p w14:paraId="514D157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57F8C9E7" w14:textId="77777777" w:rsidTr="00CB7DD6">
        <w:trPr>
          <w:trHeight w:val="240"/>
        </w:trPr>
        <w:tc>
          <w:tcPr>
            <w:tcW w:w="2340" w:type="dxa"/>
            <w:shd w:val="clear" w:color="auto" w:fill="auto"/>
            <w:noWrap/>
            <w:vAlign w:val="bottom"/>
            <w:hideMark/>
          </w:tcPr>
          <w:p w14:paraId="572DA670" w14:textId="70FF3B5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0D56F7CC" w14:textId="28232C4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 (CI 0.27-0.78;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5C6D102B" w14:textId="3A38FCD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0.83 (CI 0.73-0.90; PI 0.33-0.98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900" w:type="dxa"/>
            <w:shd w:val="clear" w:color="auto" w:fill="auto"/>
            <w:noWrap/>
            <w:vAlign w:val="bottom"/>
            <w:hideMark/>
          </w:tcPr>
          <w:p w14:paraId="5F12314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w:t>
            </w:r>
          </w:p>
        </w:tc>
      </w:tr>
      <w:tr w:rsidR="00CB7DD6" w:rsidRPr="008466B3" w14:paraId="4E126D9B" w14:textId="77777777" w:rsidTr="00CB7DD6">
        <w:trPr>
          <w:trHeight w:val="240"/>
        </w:trPr>
        <w:tc>
          <w:tcPr>
            <w:tcW w:w="2340" w:type="dxa"/>
            <w:shd w:val="clear" w:color="auto" w:fill="auto"/>
            <w:noWrap/>
            <w:vAlign w:val="bottom"/>
            <w:hideMark/>
          </w:tcPr>
          <w:p w14:paraId="7E6698B4" w14:textId="65A1BB2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shd w:val="clear" w:color="auto" w:fill="auto"/>
            <w:noWrap/>
            <w:vAlign w:val="bottom"/>
            <w:hideMark/>
          </w:tcPr>
          <w:p w14:paraId="40FD1FE9" w14:textId="109F818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0.45 (CI 0.21-0.72;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49BE047C" w14:textId="1175E03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0.86 (CI 0.75-0.92;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87%)</w:t>
            </w:r>
          </w:p>
        </w:tc>
        <w:tc>
          <w:tcPr>
            <w:tcW w:w="900" w:type="dxa"/>
            <w:shd w:val="clear" w:color="auto" w:fill="auto"/>
            <w:noWrap/>
            <w:vAlign w:val="bottom"/>
            <w:hideMark/>
          </w:tcPr>
          <w:p w14:paraId="19BEF6E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0.49</w:t>
            </w:r>
          </w:p>
        </w:tc>
      </w:tr>
      <w:tr w:rsidR="00CB7DD6" w:rsidRPr="008466B3" w14:paraId="6A6309BA" w14:textId="77777777" w:rsidTr="00CB7DD6">
        <w:trPr>
          <w:trHeight w:val="240"/>
        </w:trPr>
        <w:tc>
          <w:tcPr>
            <w:tcW w:w="2340" w:type="dxa"/>
            <w:shd w:val="clear" w:color="auto" w:fill="auto"/>
            <w:noWrap/>
            <w:vAlign w:val="bottom"/>
            <w:hideMark/>
          </w:tcPr>
          <w:p w14:paraId="3403B8EA" w14:textId="0616F50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0DD9A82D" w14:textId="7C77EBD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0.97 (CI 0.89-0.99;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79%)</w:t>
            </w:r>
          </w:p>
        </w:tc>
        <w:tc>
          <w:tcPr>
            <w:tcW w:w="3150" w:type="dxa"/>
            <w:shd w:val="clear" w:color="auto" w:fill="auto"/>
            <w:noWrap/>
            <w:vAlign w:val="bottom"/>
            <w:hideMark/>
          </w:tcPr>
          <w:p w14:paraId="72157E8B" w14:textId="419D529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0.19-0.41; PI 0.03-0.83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3DA47D2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0.43</w:t>
            </w:r>
          </w:p>
        </w:tc>
      </w:tr>
      <w:tr w:rsidR="00CB7DD6" w:rsidRPr="008466B3" w14:paraId="3A5383D1" w14:textId="77777777" w:rsidTr="00CB7DD6">
        <w:trPr>
          <w:trHeight w:val="240"/>
        </w:trPr>
        <w:tc>
          <w:tcPr>
            <w:tcW w:w="2340" w:type="dxa"/>
            <w:shd w:val="clear" w:color="auto" w:fill="auto"/>
            <w:noWrap/>
            <w:vAlign w:val="bottom"/>
            <w:hideMark/>
          </w:tcPr>
          <w:p w14:paraId="7479115D" w14:textId="57609C0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639C1318" w14:textId="187495F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0.97 (CI 0.87-0.99;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75%)</w:t>
            </w:r>
          </w:p>
        </w:tc>
        <w:tc>
          <w:tcPr>
            <w:tcW w:w="3150" w:type="dxa"/>
            <w:shd w:val="clear" w:color="auto" w:fill="auto"/>
            <w:noWrap/>
            <w:vAlign w:val="bottom"/>
            <w:hideMark/>
          </w:tcPr>
          <w:p w14:paraId="759578BA" w14:textId="3013F1C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0.39 (CI 0.24-0.56;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02455ED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0.51</w:t>
            </w:r>
          </w:p>
        </w:tc>
      </w:tr>
      <w:tr w:rsidR="00CB7DD6" w:rsidRPr="008466B3" w14:paraId="431D5B36" w14:textId="77777777" w:rsidTr="00CB7DD6">
        <w:trPr>
          <w:trHeight w:val="240"/>
        </w:trPr>
        <w:tc>
          <w:tcPr>
            <w:tcW w:w="2340" w:type="dxa"/>
            <w:shd w:val="clear" w:color="auto" w:fill="auto"/>
            <w:noWrap/>
            <w:vAlign w:val="bottom"/>
            <w:hideMark/>
          </w:tcPr>
          <w:p w14:paraId="30F4C77D" w14:textId="75FBC50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3995D9BB" w14:textId="09D4531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0.95 (CI 0.81-0.99;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85%)</w:t>
            </w:r>
          </w:p>
        </w:tc>
        <w:tc>
          <w:tcPr>
            <w:tcW w:w="3150" w:type="dxa"/>
            <w:shd w:val="clear" w:color="auto" w:fill="auto"/>
            <w:noWrap/>
            <w:vAlign w:val="bottom"/>
            <w:hideMark/>
          </w:tcPr>
          <w:p w14:paraId="44CEB42C" w14:textId="526F311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0.48 (CI 0.32-0.65;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48E2E2A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0930B444" w14:textId="77777777" w:rsidTr="00CB7DD6">
        <w:trPr>
          <w:trHeight w:val="240"/>
        </w:trPr>
        <w:tc>
          <w:tcPr>
            <w:tcW w:w="2340" w:type="dxa"/>
            <w:shd w:val="clear" w:color="auto" w:fill="auto"/>
            <w:noWrap/>
            <w:vAlign w:val="bottom"/>
            <w:hideMark/>
          </w:tcPr>
          <w:p w14:paraId="5840F1D8" w14:textId="79238DB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4E8AD365" w14:textId="44C3919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0.88 (CI 0.73-0.95;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91%)</w:t>
            </w:r>
          </w:p>
        </w:tc>
        <w:tc>
          <w:tcPr>
            <w:tcW w:w="3150" w:type="dxa"/>
            <w:shd w:val="clear" w:color="auto" w:fill="auto"/>
            <w:noWrap/>
            <w:vAlign w:val="bottom"/>
            <w:hideMark/>
          </w:tcPr>
          <w:p w14:paraId="3EDCA10F" w14:textId="6254EE3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 (CI 0.40-0.74;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311B8E5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0.61</w:t>
            </w:r>
          </w:p>
        </w:tc>
      </w:tr>
      <w:tr w:rsidR="00CB7DD6" w:rsidRPr="008466B3" w14:paraId="777B4519" w14:textId="77777777" w:rsidTr="00CB7DD6">
        <w:trPr>
          <w:trHeight w:val="240"/>
        </w:trPr>
        <w:tc>
          <w:tcPr>
            <w:tcW w:w="2340" w:type="dxa"/>
            <w:shd w:val="clear" w:color="auto" w:fill="auto"/>
            <w:noWrap/>
            <w:vAlign w:val="bottom"/>
            <w:hideMark/>
          </w:tcPr>
          <w:p w14:paraId="2C805691" w14:textId="66FD973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5285C58D" w14:textId="34F9DDE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0.84 (CI 0.66-0.93;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70F899FF" w14:textId="26A166D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0.66 (CI 0.49-0.79;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0C38BB6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w:t>
            </w:r>
          </w:p>
        </w:tc>
      </w:tr>
      <w:tr w:rsidR="00CB7DD6" w:rsidRPr="008466B3" w14:paraId="7988DED1" w14:textId="77777777" w:rsidTr="00CB7DD6">
        <w:trPr>
          <w:trHeight w:val="240"/>
        </w:trPr>
        <w:tc>
          <w:tcPr>
            <w:tcW w:w="2340" w:type="dxa"/>
            <w:shd w:val="clear" w:color="auto" w:fill="auto"/>
            <w:noWrap/>
            <w:vAlign w:val="bottom"/>
            <w:hideMark/>
          </w:tcPr>
          <w:p w14:paraId="4F16BDA0" w14:textId="2F4961E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3675928B" w14:textId="64624DE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0.76 (CI 0.57-0.89;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5783BC28" w14:textId="4224162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0.71 (CI 0.57-0.82;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73D62651"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w:t>
            </w:r>
          </w:p>
        </w:tc>
      </w:tr>
      <w:tr w:rsidR="00CB7DD6" w:rsidRPr="008466B3" w14:paraId="160C99BF" w14:textId="77777777" w:rsidTr="00CB7DD6">
        <w:trPr>
          <w:trHeight w:val="240"/>
        </w:trPr>
        <w:tc>
          <w:tcPr>
            <w:tcW w:w="2340" w:type="dxa"/>
            <w:shd w:val="clear" w:color="auto" w:fill="auto"/>
            <w:noWrap/>
            <w:vAlign w:val="bottom"/>
            <w:hideMark/>
          </w:tcPr>
          <w:p w14:paraId="12D8FFA0" w14:textId="2AD209C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29D34ECE" w14:textId="4D87E68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0.72 (CI 0.49-0.87;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2A82F8B9" w14:textId="06A4CB5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0.79 (CI 0.64-0.89;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900" w:type="dxa"/>
            <w:shd w:val="clear" w:color="auto" w:fill="auto"/>
            <w:noWrap/>
            <w:vAlign w:val="bottom"/>
            <w:hideMark/>
          </w:tcPr>
          <w:p w14:paraId="7D8C9A6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w:t>
            </w:r>
          </w:p>
        </w:tc>
      </w:tr>
      <w:tr w:rsidR="00CB7DD6" w:rsidRPr="008466B3" w14:paraId="4753ADE9" w14:textId="77777777" w:rsidTr="00CB7DD6">
        <w:trPr>
          <w:trHeight w:val="240"/>
        </w:trPr>
        <w:tc>
          <w:tcPr>
            <w:tcW w:w="2340" w:type="dxa"/>
            <w:shd w:val="clear" w:color="auto" w:fill="auto"/>
            <w:noWrap/>
            <w:vAlign w:val="bottom"/>
            <w:hideMark/>
          </w:tcPr>
          <w:p w14:paraId="7C72E191" w14:textId="476ECA4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5E4465D2" w14:textId="75BAB8F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 (CI 0.38-0.82;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010303BB" w14:textId="4F2DA1A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0.81 (CI 0.69-0.89;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91%)</w:t>
            </w:r>
          </w:p>
        </w:tc>
        <w:tc>
          <w:tcPr>
            <w:tcW w:w="900" w:type="dxa"/>
            <w:shd w:val="clear" w:color="auto" w:fill="auto"/>
            <w:noWrap/>
            <w:vAlign w:val="bottom"/>
            <w:hideMark/>
          </w:tcPr>
          <w:p w14:paraId="6BB2D9A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w:t>
            </w:r>
          </w:p>
        </w:tc>
      </w:tr>
      <w:tr w:rsidR="00CB7DD6" w:rsidRPr="008466B3" w14:paraId="6F161F57" w14:textId="77777777" w:rsidTr="00CB7DD6">
        <w:trPr>
          <w:trHeight w:val="240"/>
        </w:trPr>
        <w:tc>
          <w:tcPr>
            <w:tcW w:w="2340" w:type="dxa"/>
            <w:shd w:val="clear" w:color="auto" w:fill="auto"/>
            <w:noWrap/>
            <w:vAlign w:val="bottom"/>
            <w:hideMark/>
          </w:tcPr>
          <w:p w14:paraId="7043A07A" w14:textId="287F723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6D706A8B" w14:textId="2373DF5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 (CI 0.29-0.77;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0CB44B03" w14:textId="18095F8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0.81 (CI 0.70-0.89; PI 0.29-0.98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90%)</w:t>
            </w:r>
          </w:p>
        </w:tc>
        <w:tc>
          <w:tcPr>
            <w:tcW w:w="900" w:type="dxa"/>
            <w:shd w:val="clear" w:color="auto" w:fill="auto"/>
            <w:noWrap/>
            <w:vAlign w:val="bottom"/>
            <w:hideMark/>
          </w:tcPr>
          <w:p w14:paraId="7BAE76F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0.52</w:t>
            </w:r>
          </w:p>
        </w:tc>
      </w:tr>
      <w:tr w:rsidR="00CB7DD6" w:rsidRPr="008466B3" w14:paraId="5E17A5EC" w14:textId="77777777" w:rsidTr="00CB7DD6">
        <w:trPr>
          <w:trHeight w:val="240"/>
        </w:trPr>
        <w:tc>
          <w:tcPr>
            <w:tcW w:w="2340" w:type="dxa"/>
            <w:shd w:val="clear" w:color="auto" w:fill="auto"/>
            <w:noWrap/>
            <w:vAlign w:val="bottom"/>
            <w:hideMark/>
          </w:tcPr>
          <w:p w14:paraId="3EBD4F81" w14:textId="2E8CF0C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7F9FEE49" w14:textId="0CA0942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0.24-0.75;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35857256" w14:textId="0A73968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0.83 (CI 0.73-0.90; PI 0.33-0.98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88%)</w:t>
            </w:r>
          </w:p>
        </w:tc>
        <w:tc>
          <w:tcPr>
            <w:tcW w:w="900" w:type="dxa"/>
            <w:shd w:val="clear" w:color="auto" w:fill="auto"/>
            <w:noWrap/>
            <w:vAlign w:val="bottom"/>
            <w:hideMark/>
          </w:tcPr>
          <w:p w14:paraId="5B8024F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w:t>
            </w:r>
          </w:p>
        </w:tc>
      </w:tr>
      <w:tr w:rsidR="00CB7DD6" w:rsidRPr="008466B3" w14:paraId="4EBBE4F9" w14:textId="77777777" w:rsidTr="00CB7DD6">
        <w:trPr>
          <w:trHeight w:val="240"/>
        </w:trPr>
        <w:tc>
          <w:tcPr>
            <w:tcW w:w="2340" w:type="dxa"/>
            <w:shd w:val="clear" w:color="auto" w:fill="auto"/>
            <w:noWrap/>
            <w:vAlign w:val="bottom"/>
            <w:hideMark/>
          </w:tcPr>
          <w:p w14:paraId="4C45286C" w14:textId="63FC277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+10%</w:t>
            </w:r>
          </w:p>
        </w:tc>
        <w:tc>
          <w:tcPr>
            <w:tcW w:w="3150" w:type="dxa"/>
            <w:shd w:val="clear" w:color="auto" w:fill="auto"/>
            <w:noWrap/>
            <w:vAlign w:val="bottom"/>
            <w:hideMark/>
          </w:tcPr>
          <w:p w14:paraId="142CA156" w14:textId="28F045D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0.42 (CI 0.19-0.69;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0F361B84" w14:textId="48DC967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0.86 (CI 0.75-0.93;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85%)</w:t>
            </w:r>
          </w:p>
        </w:tc>
        <w:tc>
          <w:tcPr>
            <w:tcW w:w="900" w:type="dxa"/>
            <w:shd w:val="clear" w:color="auto" w:fill="auto"/>
            <w:noWrap/>
            <w:vAlign w:val="bottom"/>
            <w:hideMark/>
          </w:tcPr>
          <w:p w14:paraId="29CA3E11"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0.46</w:t>
            </w:r>
          </w:p>
        </w:tc>
      </w:tr>
      <w:tr w:rsidR="00CB7DD6" w:rsidRPr="008466B3" w14:paraId="1BD3D381" w14:textId="77777777" w:rsidTr="00CB7DD6">
        <w:trPr>
          <w:trHeight w:val="240"/>
        </w:trPr>
        <w:tc>
          <w:tcPr>
            <w:tcW w:w="2340" w:type="dxa"/>
            <w:shd w:val="clear" w:color="auto" w:fill="auto"/>
            <w:noWrap/>
            <w:vAlign w:val="bottom"/>
            <w:hideMark/>
          </w:tcPr>
          <w:p w14:paraId="194BF349" w14:textId="54990D9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11C0EE4C" w14:textId="1F27753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0.93 (CI 0.78-0.98;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85%)</w:t>
            </w:r>
          </w:p>
        </w:tc>
        <w:tc>
          <w:tcPr>
            <w:tcW w:w="3150" w:type="dxa"/>
            <w:shd w:val="clear" w:color="auto" w:fill="auto"/>
            <w:noWrap/>
            <w:vAlign w:val="bottom"/>
            <w:hideMark/>
          </w:tcPr>
          <w:p w14:paraId="3182849F" w14:textId="035CC38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0.18-0.42; PI 0.03-0.84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7726854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0.42</w:t>
            </w:r>
          </w:p>
        </w:tc>
      </w:tr>
      <w:tr w:rsidR="00CB7DD6" w:rsidRPr="008466B3" w14:paraId="224435E7" w14:textId="77777777" w:rsidTr="00CB7DD6">
        <w:trPr>
          <w:trHeight w:val="240"/>
        </w:trPr>
        <w:tc>
          <w:tcPr>
            <w:tcW w:w="2340" w:type="dxa"/>
            <w:shd w:val="clear" w:color="auto" w:fill="auto"/>
            <w:noWrap/>
            <w:vAlign w:val="bottom"/>
            <w:hideMark/>
          </w:tcPr>
          <w:p w14:paraId="2865C61E" w14:textId="3BA8165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636E46F6" w14:textId="09BE101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0.75-0.98;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83%)</w:t>
            </w:r>
          </w:p>
        </w:tc>
        <w:tc>
          <w:tcPr>
            <w:tcW w:w="3150" w:type="dxa"/>
            <w:shd w:val="clear" w:color="auto" w:fill="auto"/>
            <w:noWrap/>
            <w:vAlign w:val="bottom"/>
            <w:hideMark/>
          </w:tcPr>
          <w:p w14:paraId="18A531F2" w14:textId="445DCFC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0.39 (CI 0.24-0.57;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1479DDF1"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w:t>
            </w:r>
          </w:p>
        </w:tc>
      </w:tr>
      <w:tr w:rsidR="00CB7DD6" w:rsidRPr="008466B3" w14:paraId="45E06AAE" w14:textId="77777777" w:rsidTr="00CB7DD6">
        <w:trPr>
          <w:trHeight w:val="240"/>
        </w:trPr>
        <w:tc>
          <w:tcPr>
            <w:tcW w:w="2340" w:type="dxa"/>
            <w:shd w:val="clear" w:color="auto" w:fill="auto"/>
            <w:noWrap/>
            <w:vAlign w:val="bottom"/>
            <w:hideMark/>
          </w:tcPr>
          <w:p w14:paraId="2DD4A01B" w14:textId="40C5DDA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510F06B2" w14:textId="5D8FFB6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0.87 (CI 0.69-0.95;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88%)</w:t>
            </w:r>
          </w:p>
        </w:tc>
        <w:tc>
          <w:tcPr>
            <w:tcW w:w="3150" w:type="dxa"/>
            <w:shd w:val="clear" w:color="auto" w:fill="auto"/>
            <w:noWrap/>
            <w:vAlign w:val="bottom"/>
            <w:hideMark/>
          </w:tcPr>
          <w:p w14:paraId="4880C12A" w14:textId="5D19159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0.31-0.68;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0E7F54A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w:t>
            </w:r>
          </w:p>
        </w:tc>
      </w:tr>
      <w:tr w:rsidR="00CB7DD6" w:rsidRPr="008466B3" w14:paraId="7B0BF2FD" w14:textId="77777777" w:rsidTr="00CB7DD6">
        <w:trPr>
          <w:trHeight w:val="240"/>
        </w:trPr>
        <w:tc>
          <w:tcPr>
            <w:tcW w:w="2340" w:type="dxa"/>
            <w:shd w:val="clear" w:color="auto" w:fill="auto"/>
            <w:noWrap/>
            <w:vAlign w:val="bottom"/>
            <w:hideMark/>
          </w:tcPr>
          <w:p w14:paraId="4D697C63" w14:textId="7FD0729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62D5C05F" w14:textId="07869D3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0.77 (CI 0.62-0.87;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3D41F79F" w14:textId="1241618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 (CI 0.41-0.77;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26C552F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w:t>
            </w:r>
          </w:p>
        </w:tc>
      </w:tr>
      <w:tr w:rsidR="00CB7DD6" w:rsidRPr="008466B3" w14:paraId="77AC72A5" w14:textId="77777777" w:rsidTr="00CB7DD6">
        <w:trPr>
          <w:trHeight w:val="240"/>
        </w:trPr>
        <w:tc>
          <w:tcPr>
            <w:tcW w:w="2340" w:type="dxa"/>
            <w:shd w:val="clear" w:color="auto" w:fill="auto"/>
            <w:noWrap/>
            <w:vAlign w:val="bottom"/>
            <w:hideMark/>
          </w:tcPr>
          <w:p w14:paraId="1475D564" w14:textId="245D226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07880C03" w14:textId="386789F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0.71 (CI 0.55-0.84;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094188CA" w14:textId="7801682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0.67 (CI 0.49-0.81;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32295B9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w:t>
            </w:r>
          </w:p>
        </w:tc>
      </w:tr>
      <w:tr w:rsidR="00CB7DD6" w:rsidRPr="008466B3" w14:paraId="2E7C031F" w14:textId="77777777" w:rsidTr="00CB7DD6">
        <w:trPr>
          <w:trHeight w:val="240"/>
        </w:trPr>
        <w:tc>
          <w:tcPr>
            <w:tcW w:w="2340" w:type="dxa"/>
            <w:shd w:val="clear" w:color="auto" w:fill="auto"/>
            <w:noWrap/>
            <w:vAlign w:val="bottom"/>
            <w:hideMark/>
          </w:tcPr>
          <w:p w14:paraId="2DB71143" w14:textId="55869FF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631E11C7" w14:textId="04AD0BA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 (CI 0.47-0.77;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139CE25A" w14:textId="4ACEA43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0.73 (CI 0.58-0.84;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04A44F1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w:t>
            </w:r>
          </w:p>
        </w:tc>
      </w:tr>
      <w:tr w:rsidR="00CB7DD6" w:rsidRPr="008466B3" w14:paraId="705790BC" w14:textId="77777777" w:rsidTr="00CB7DD6">
        <w:trPr>
          <w:trHeight w:val="240"/>
        </w:trPr>
        <w:tc>
          <w:tcPr>
            <w:tcW w:w="2340" w:type="dxa"/>
            <w:shd w:val="clear" w:color="auto" w:fill="auto"/>
            <w:noWrap/>
            <w:vAlign w:val="bottom"/>
            <w:hideMark/>
          </w:tcPr>
          <w:p w14:paraId="66909234" w14:textId="1C49AFC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5345BBD7" w14:textId="33AD785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 (CI 0.41-0.74;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94%)</w:t>
            </w:r>
          </w:p>
        </w:tc>
        <w:tc>
          <w:tcPr>
            <w:tcW w:w="3150" w:type="dxa"/>
            <w:shd w:val="clear" w:color="auto" w:fill="auto"/>
            <w:noWrap/>
            <w:vAlign w:val="bottom"/>
            <w:hideMark/>
          </w:tcPr>
          <w:p w14:paraId="354416F9" w14:textId="1FF04A3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0.80 (CI 0.65-0.90;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900" w:type="dxa"/>
            <w:shd w:val="clear" w:color="auto" w:fill="auto"/>
            <w:noWrap/>
            <w:vAlign w:val="bottom"/>
            <w:hideMark/>
          </w:tcPr>
          <w:p w14:paraId="10322F91"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w:t>
            </w:r>
          </w:p>
        </w:tc>
      </w:tr>
      <w:tr w:rsidR="00CB7DD6" w:rsidRPr="008466B3" w14:paraId="2A68270F" w14:textId="77777777" w:rsidTr="00CB7DD6">
        <w:trPr>
          <w:trHeight w:val="240"/>
        </w:trPr>
        <w:tc>
          <w:tcPr>
            <w:tcW w:w="2340" w:type="dxa"/>
            <w:shd w:val="clear" w:color="auto" w:fill="auto"/>
            <w:noWrap/>
            <w:vAlign w:val="bottom"/>
            <w:hideMark/>
          </w:tcPr>
          <w:p w14:paraId="6A586BF0" w14:textId="63122DF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5D31C8E7" w14:textId="3246C5D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0.32-0.68;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59F52347" w14:textId="02C154D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0.83 (CI 0.70-0.91; PI 0.22-0.99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91%)</w:t>
            </w:r>
          </w:p>
        </w:tc>
        <w:tc>
          <w:tcPr>
            <w:tcW w:w="900" w:type="dxa"/>
            <w:shd w:val="clear" w:color="auto" w:fill="auto"/>
            <w:noWrap/>
            <w:vAlign w:val="bottom"/>
            <w:hideMark/>
          </w:tcPr>
          <w:p w14:paraId="2C57411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w:t>
            </w:r>
          </w:p>
        </w:tc>
      </w:tr>
      <w:tr w:rsidR="00CB7DD6" w:rsidRPr="008466B3" w14:paraId="7749195B" w14:textId="77777777" w:rsidTr="00CB7DD6">
        <w:trPr>
          <w:trHeight w:val="240"/>
        </w:trPr>
        <w:tc>
          <w:tcPr>
            <w:tcW w:w="2340" w:type="dxa"/>
            <w:shd w:val="clear" w:color="auto" w:fill="auto"/>
            <w:noWrap/>
            <w:vAlign w:val="bottom"/>
            <w:hideMark/>
          </w:tcPr>
          <w:p w14:paraId="78AF23EB" w14:textId="0220224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7201D46C" w14:textId="46567E5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 (CI 0.24-0.62;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4B3F1C5C" w14:textId="3DD90E3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0.82 (CI 0.70-0.90; PI 0.26-0.98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900" w:type="dxa"/>
            <w:shd w:val="clear" w:color="auto" w:fill="auto"/>
            <w:noWrap/>
            <w:vAlign w:val="bottom"/>
            <w:hideMark/>
          </w:tcPr>
          <w:p w14:paraId="4F2FC944"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0.46</w:t>
            </w:r>
          </w:p>
        </w:tc>
      </w:tr>
      <w:tr w:rsidR="00CB7DD6" w:rsidRPr="008466B3" w14:paraId="5E83F9A2" w14:textId="77777777" w:rsidTr="00CB7DD6">
        <w:trPr>
          <w:trHeight w:val="240"/>
        </w:trPr>
        <w:tc>
          <w:tcPr>
            <w:tcW w:w="2340" w:type="dxa"/>
            <w:shd w:val="clear" w:color="auto" w:fill="auto"/>
            <w:noWrap/>
            <w:vAlign w:val="bottom"/>
            <w:hideMark/>
          </w:tcPr>
          <w:p w14:paraId="4A5EA83A" w14:textId="3B60827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2C688FC4" w14:textId="38E69B2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0.21-0.59;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42600BC0" w14:textId="4B82E73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0.84 (CI 0.74-0.91; PI 0.33-0.98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87%)</w:t>
            </w:r>
          </w:p>
        </w:tc>
        <w:tc>
          <w:tcPr>
            <w:tcW w:w="900" w:type="dxa"/>
            <w:shd w:val="clear" w:color="auto" w:fill="auto"/>
            <w:noWrap/>
            <w:vAlign w:val="bottom"/>
            <w:hideMark/>
          </w:tcPr>
          <w:p w14:paraId="79AF8B6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0.45</w:t>
            </w:r>
          </w:p>
        </w:tc>
      </w:tr>
      <w:tr w:rsidR="00CB7DD6" w:rsidRPr="008466B3" w14:paraId="6FC8BC30" w14:textId="77777777" w:rsidTr="00CB7DD6">
        <w:trPr>
          <w:trHeight w:val="240"/>
        </w:trPr>
        <w:tc>
          <w:tcPr>
            <w:tcW w:w="2340" w:type="dxa"/>
            <w:shd w:val="clear" w:color="auto" w:fill="auto"/>
            <w:noWrap/>
            <w:vAlign w:val="bottom"/>
            <w:hideMark/>
          </w:tcPr>
          <w:p w14:paraId="080CA894" w14:textId="0C354B4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+15%</w:t>
            </w:r>
          </w:p>
        </w:tc>
        <w:tc>
          <w:tcPr>
            <w:tcW w:w="3150" w:type="dxa"/>
            <w:shd w:val="clear" w:color="auto" w:fill="auto"/>
            <w:noWrap/>
            <w:vAlign w:val="bottom"/>
            <w:hideMark/>
          </w:tcPr>
          <w:p w14:paraId="68ABD861" w14:textId="6764C74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0.32 (CI 0.16-0.54;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93%)</w:t>
            </w:r>
          </w:p>
        </w:tc>
        <w:tc>
          <w:tcPr>
            <w:tcW w:w="3150" w:type="dxa"/>
            <w:shd w:val="clear" w:color="auto" w:fill="auto"/>
            <w:noWrap/>
            <w:vAlign w:val="bottom"/>
            <w:hideMark/>
          </w:tcPr>
          <w:p w14:paraId="2398FE4C" w14:textId="77F9FD9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0.87 (CI 0.77-0.94; PI 0.32-0.99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85%)</w:t>
            </w:r>
          </w:p>
        </w:tc>
        <w:tc>
          <w:tcPr>
            <w:tcW w:w="900" w:type="dxa"/>
            <w:shd w:val="clear" w:color="auto" w:fill="auto"/>
            <w:noWrap/>
            <w:vAlign w:val="bottom"/>
            <w:hideMark/>
          </w:tcPr>
          <w:p w14:paraId="3F60632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w:t>
            </w:r>
          </w:p>
        </w:tc>
      </w:tr>
      <w:tr w:rsidR="00CB7DD6" w:rsidRPr="008466B3" w14:paraId="07E7E49C" w14:textId="77777777" w:rsidTr="00CB7DD6">
        <w:trPr>
          <w:trHeight w:val="240"/>
        </w:trPr>
        <w:tc>
          <w:tcPr>
            <w:tcW w:w="2340" w:type="dxa"/>
            <w:shd w:val="clear" w:color="auto" w:fill="auto"/>
            <w:noWrap/>
            <w:vAlign w:val="bottom"/>
            <w:hideMark/>
          </w:tcPr>
          <w:p w14:paraId="02E8624C" w14:textId="54E233F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280F9D9B" w14:textId="1CF2D72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0.87 (CI 0.69-0.96;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3150" w:type="dxa"/>
            <w:shd w:val="clear" w:color="auto" w:fill="auto"/>
            <w:noWrap/>
            <w:vAlign w:val="bottom"/>
            <w:hideMark/>
          </w:tcPr>
          <w:p w14:paraId="7A1E0C4A" w14:textId="07BCB90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0.28 (CI 0.18-0.42; PI 0.03-0.84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98%)</w:t>
            </w:r>
          </w:p>
        </w:tc>
        <w:tc>
          <w:tcPr>
            <w:tcW w:w="900" w:type="dxa"/>
            <w:shd w:val="clear" w:color="auto" w:fill="auto"/>
            <w:noWrap/>
            <w:vAlign w:val="bottom"/>
            <w:hideMark/>
          </w:tcPr>
          <w:p w14:paraId="6DCA609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w:t>
            </w:r>
          </w:p>
        </w:tc>
      </w:tr>
      <w:tr w:rsidR="00CB7DD6" w:rsidRPr="008466B3" w14:paraId="7A23969C" w14:textId="77777777" w:rsidTr="00CB7DD6">
        <w:trPr>
          <w:trHeight w:val="240"/>
        </w:trPr>
        <w:tc>
          <w:tcPr>
            <w:tcW w:w="2340" w:type="dxa"/>
            <w:shd w:val="clear" w:color="auto" w:fill="auto"/>
            <w:noWrap/>
            <w:vAlign w:val="bottom"/>
            <w:hideMark/>
          </w:tcPr>
          <w:p w14:paraId="6639FC3A" w14:textId="0FEB44C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598E28D1" w14:textId="74A5A45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0.86 (CI 0.66-0.95;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87%)</w:t>
            </w:r>
          </w:p>
        </w:tc>
        <w:tc>
          <w:tcPr>
            <w:tcW w:w="3150" w:type="dxa"/>
            <w:shd w:val="clear" w:color="auto" w:fill="auto"/>
            <w:noWrap/>
            <w:vAlign w:val="bottom"/>
            <w:hideMark/>
          </w:tcPr>
          <w:p w14:paraId="3DC0BB68" w14:textId="23B61B7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0.39 (CI 0.24-0.57;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25E26AB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0.49</w:t>
            </w:r>
          </w:p>
        </w:tc>
      </w:tr>
      <w:tr w:rsidR="00CB7DD6" w:rsidRPr="008466B3" w14:paraId="1715AECA" w14:textId="77777777" w:rsidTr="00CB7DD6">
        <w:trPr>
          <w:trHeight w:val="240"/>
        </w:trPr>
        <w:tc>
          <w:tcPr>
            <w:tcW w:w="2340" w:type="dxa"/>
            <w:shd w:val="clear" w:color="auto" w:fill="auto"/>
            <w:noWrap/>
            <w:vAlign w:val="bottom"/>
            <w:hideMark/>
          </w:tcPr>
          <w:p w14:paraId="4255D31C" w14:textId="4AB0E12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7190BD80" w14:textId="3FD26AE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0.80 (CI 0.60-0.91;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89%)</w:t>
            </w:r>
          </w:p>
        </w:tc>
        <w:tc>
          <w:tcPr>
            <w:tcW w:w="3150" w:type="dxa"/>
            <w:shd w:val="clear" w:color="auto" w:fill="auto"/>
            <w:noWrap/>
            <w:vAlign w:val="bottom"/>
            <w:hideMark/>
          </w:tcPr>
          <w:p w14:paraId="58C2B9A8" w14:textId="15ED469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0.31-0.68;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97%)</w:t>
            </w:r>
          </w:p>
        </w:tc>
        <w:tc>
          <w:tcPr>
            <w:tcW w:w="900" w:type="dxa"/>
            <w:shd w:val="clear" w:color="auto" w:fill="auto"/>
            <w:noWrap/>
            <w:vAlign w:val="bottom"/>
            <w:hideMark/>
          </w:tcPr>
          <w:p w14:paraId="41593A1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53180D51" w14:textId="77777777" w:rsidTr="00CB7DD6">
        <w:trPr>
          <w:trHeight w:val="240"/>
        </w:trPr>
        <w:tc>
          <w:tcPr>
            <w:tcW w:w="2340" w:type="dxa"/>
            <w:shd w:val="clear" w:color="auto" w:fill="auto"/>
            <w:noWrap/>
            <w:vAlign w:val="bottom"/>
            <w:hideMark/>
          </w:tcPr>
          <w:p w14:paraId="35DF4497" w14:textId="2742D51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51571A17" w14:textId="4D8D2BA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0.69 (CI 0.54-0.81;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1590B7E7" w14:textId="63F8D60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0.61 (CI 0.41-0.78;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6BEBE0B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49FD4F56" w14:textId="77777777" w:rsidTr="00CB7DD6">
        <w:trPr>
          <w:trHeight w:val="240"/>
        </w:trPr>
        <w:tc>
          <w:tcPr>
            <w:tcW w:w="2340" w:type="dxa"/>
            <w:shd w:val="clear" w:color="auto" w:fill="auto"/>
            <w:noWrap/>
            <w:vAlign w:val="bottom"/>
            <w:hideMark/>
          </w:tcPr>
          <w:p w14:paraId="5CC3B19E" w14:textId="5E53000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5A81E864" w14:textId="597FA54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 (CI 0.48-0.76;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44BD370B" w14:textId="68DDC64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0.68 (CI 0.49-0.82;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96%)</w:t>
            </w:r>
          </w:p>
        </w:tc>
        <w:tc>
          <w:tcPr>
            <w:tcW w:w="900" w:type="dxa"/>
            <w:shd w:val="clear" w:color="auto" w:fill="auto"/>
            <w:noWrap/>
            <w:vAlign w:val="bottom"/>
            <w:hideMark/>
          </w:tcPr>
          <w:p w14:paraId="29F57E5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w:t>
            </w:r>
          </w:p>
        </w:tc>
      </w:tr>
      <w:tr w:rsidR="00CB7DD6" w:rsidRPr="008466B3" w14:paraId="2A972E68" w14:textId="77777777" w:rsidTr="00CB7DD6">
        <w:trPr>
          <w:trHeight w:val="240"/>
        </w:trPr>
        <w:tc>
          <w:tcPr>
            <w:tcW w:w="2340" w:type="dxa"/>
            <w:shd w:val="clear" w:color="auto" w:fill="auto"/>
            <w:noWrap/>
            <w:vAlign w:val="bottom"/>
            <w:hideMark/>
          </w:tcPr>
          <w:p w14:paraId="15D96DC3" w14:textId="5F755C2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51548B4F" w14:textId="4A00257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 (CI 0.40-0.68;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33713BC1" w14:textId="31834CF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0.73 (CI 0.57-0.84;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95%)</w:t>
            </w:r>
          </w:p>
        </w:tc>
        <w:tc>
          <w:tcPr>
            <w:tcW w:w="900" w:type="dxa"/>
            <w:shd w:val="clear" w:color="auto" w:fill="auto"/>
            <w:noWrap/>
            <w:vAlign w:val="bottom"/>
            <w:hideMark/>
          </w:tcPr>
          <w:p w14:paraId="1A0E1DB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w:t>
            </w:r>
          </w:p>
        </w:tc>
      </w:tr>
      <w:tr w:rsidR="00CB7DD6" w:rsidRPr="008466B3" w14:paraId="29DFC432" w14:textId="77777777" w:rsidTr="00CB7DD6">
        <w:trPr>
          <w:trHeight w:val="240"/>
        </w:trPr>
        <w:tc>
          <w:tcPr>
            <w:tcW w:w="2340" w:type="dxa"/>
            <w:shd w:val="clear" w:color="auto" w:fill="auto"/>
            <w:noWrap/>
            <w:vAlign w:val="bottom"/>
            <w:hideMark/>
          </w:tcPr>
          <w:p w14:paraId="04DC0A5A" w14:textId="12471FF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0885C583" w14:textId="73108B2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0.35-0.65; PI 0.06-0.93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0EF6E984" w14:textId="7BEE1F5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0.80 (CI 0.64-0.89;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900" w:type="dxa"/>
            <w:shd w:val="clear" w:color="auto" w:fill="auto"/>
            <w:noWrap/>
            <w:vAlign w:val="bottom"/>
            <w:hideMark/>
          </w:tcPr>
          <w:p w14:paraId="316925E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03815E44" w14:textId="77777777" w:rsidTr="00CB7DD6">
        <w:trPr>
          <w:trHeight w:val="240"/>
        </w:trPr>
        <w:tc>
          <w:tcPr>
            <w:tcW w:w="2340" w:type="dxa"/>
            <w:shd w:val="clear" w:color="auto" w:fill="auto"/>
            <w:noWrap/>
            <w:vAlign w:val="bottom"/>
            <w:hideMark/>
          </w:tcPr>
          <w:p w14:paraId="08766B43" w14:textId="70A5D07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41FDAC8D" w14:textId="64FC9D9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0.42 (CI 0.27-0.58; PI 0.04-0.92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3BD17471" w14:textId="287E144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0.82 (CI 0.68-0.90;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90%)</w:t>
            </w:r>
          </w:p>
        </w:tc>
        <w:tc>
          <w:tcPr>
            <w:tcW w:w="900" w:type="dxa"/>
            <w:shd w:val="clear" w:color="auto" w:fill="auto"/>
            <w:noWrap/>
            <w:vAlign w:val="bottom"/>
            <w:hideMark/>
          </w:tcPr>
          <w:p w14:paraId="6D6CD70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0.48</w:t>
            </w:r>
          </w:p>
        </w:tc>
      </w:tr>
      <w:tr w:rsidR="00CB7DD6" w:rsidRPr="008466B3" w14:paraId="47F9EC26" w14:textId="77777777" w:rsidTr="00CB7DD6">
        <w:trPr>
          <w:trHeight w:val="240"/>
        </w:trPr>
        <w:tc>
          <w:tcPr>
            <w:tcW w:w="2340" w:type="dxa"/>
            <w:shd w:val="clear" w:color="auto" w:fill="auto"/>
            <w:noWrap/>
            <w:vAlign w:val="bottom"/>
            <w:hideMark/>
          </w:tcPr>
          <w:p w14:paraId="150A17F8" w14:textId="0DDE7F1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3F464096" w14:textId="5E395FB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0.34 (CI 0.21-0.51;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91%)</w:t>
            </w:r>
          </w:p>
        </w:tc>
        <w:tc>
          <w:tcPr>
            <w:tcW w:w="3150" w:type="dxa"/>
            <w:shd w:val="clear" w:color="auto" w:fill="auto"/>
            <w:noWrap/>
            <w:vAlign w:val="bottom"/>
            <w:hideMark/>
          </w:tcPr>
          <w:p w14:paraId="05289CE0" w14:textId="12B8B00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0.81 (CI 0.69-0.90; PI 0.25-0.98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88%)</w:t>
            </w:r>
          </w:p>
        </w:tc>
        <w:tc>
          <w:tcPr>
            <w:tcW w:w="900" w:type="dxa"/>
            <w:shd w:val="clear" w:color="auto" w:fill="auto"/>
            <w:noWrap/>
            <w:vAlign w:val="bottom"/>
            <w:hideMark/>
          </w:tcPr>
          <w:p w14:paraId="021703D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0.42</w:t>
            </w:r>
          </w:p>
        </w:tc>
      </w:tr>
      <w:tr w:rsidR="00CB7DD6" w:rsidRPr="008466B3" w14:paraId="7509C2DC" w14:textId="77777777" w:rsidTr="00CB7DD6">
        <w:trPr>
          <w:trHeight w:val="240"/>
        </w:trPr>
        <w:tc>
          <w:tcPr>
            <w:tcW w:w="2340" w:type="dxa"/>
            <w:shd w:val="clear" w:color="auto" w:fill="auto"/>
            <w:noWrap/>
            <w:vAlign w:val="bottom"/>
            <w:hideMark/>
          </w:tcPr>
          <w:p w14:paraId="59E54060" w14:textId="37DE4B8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4AE39A29" w14:textId="768A506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0.32 (CI 0.19-0.48;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91%)</w:t>
            </w:r>
          </w:p>
        </w:tc>
        <w:tc>
          <w:tcPr>
            <w:tcW w:w="3150" w:type="dxa"/>
            <w:shd w:val="clear" w:color="auto" w:fill="auto"/>
            <w:noWrap/>
            <w:vAlign w:val="bottom"/>
            <w:hideMark/>
          </w:tcPr>
          <w:p w14:paraId="189DF754" w14:textId="77F2B6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0.84 (CI 0.73-0.91; PI 0.32-0.98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85%)</w:t>
            </w:r>
          </w:p>
        </w:tc>
        <w:tc>
          <w:tcPr>
            <w:tcW w:w="900" w:type="dxa"/>
            <w:shd w:val="clear" w:color="auto" w:fill="auto"/>
            <w:noWrap/>
            <w:vAlign w:val="bottom"/>
            <w:hideMark/>
          </w:tcPr>
          <w:p w14:paraId="7F26229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0.40</w:t>
            </w:r>
          </w:p>
        </w:tc>
      </w:tr>
      <w:tr w:rsidR="00CB7DD6" w:rsidRPr="008466B3" w14:paraId="6D7F89A1" w14:textId="77777777" w:rsidTr="00CB7DD6">
        <w:trPr>
          <w:trHeight w:val="240"/>
        </w:trPr>
        <w:tc>
          <w:tcPr>
            <w:tcW w:w="2340" w:type="dxa"/>
            <w:shd w:val="clear" w:color="auto" w:fill="auto"/>
            <w:noWrap/>
            <w:vAlign w:val="bottom"/>
            <w:hideMark/>
          </w:tcPr>
          <w:p w14:paraId="12856132" w14:textId="57E3514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+20%</w:t>
            </w:r>
          </w:p>
        </w:tc>
        <w:tc>
          <w:tcPr>
            <w:tcW w:w="3150" w:type="dxa"/>
            <w:shd w:val="clear" w:color="auto" w:fill="auto"/>
            <w:noWrap/>
            <w:vAlign w:val="bottom"/>
            <w:hideMark/>
          </w:tcPr>
          <w:p w14:paraId="21EE649A" w14:textId="2FDDE6A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 (CI 0.14-0.43;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92%)</w:t>
            </w:r>
          </w:p>
        </w:tc>
        <w:tc>
          <w:tcPr>
            <w:tcW w:w="3150" w:type="dxa"/>
            <w:shd w:val="clear" w:color="auto" w:fill="auto"/>
            <w:noWrap/>
            <w:vAlign w:val="bottom"/>
            <w:hideMark/>
          </w:tcPr>
          <w:p w14:paraId="51962C94" w14:textId="1E68A68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0.86 (CI 0.75-0.93; PI 0.30-0.99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84%)</w:t>
            </w:r>
          </w:p>
        </w:tc>
        <w:tc>
          <w:tcPr>
            <w:tcW w:w="900" w:type="dxa"/>
            <w:shd w:val="clear" w:color="auto" w:fill="auto"/>
            <w:noWrap/>
            <w:vAlign w:val="bottom"/>
            <w:hideMark/>
          </w:tcPr>
          <w:p w14:paraId="0939124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w:t>
            </w:r>
          </w:p>
        </w:tc>
      </w:tr>
    </w:tbl>
    <w:p w14:paraId="50CFE324" w14:textId="5AAA6854"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5249CD72"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745B616F" w14:textId="1151250F" w:rsidR="008466B3" w:rsidRPr="00C5790C" w:rsidRDefault="008466B3" w:rsidP="00CB7DD6">
      <w:pPr>
        <w:pStyle w:val="Heading1"/>
        <w:ind w:right="-738"/>
        <w:rPr>
          <w:rFonts w:asciiTheme="minorHAnsi" w:hAnsiTheme="minorHAnsi" w:cstheme="minorHAnsi"/>
          <w:b/>
          <w:color w:val="auto"/>
          <w:sz w:val="24"/>
          <w:lang w:val="en-GB"/>
        </w:rPr>
      </w:pPr>
      <w:bookmarkStart w:id="22" w:name="_Toc162021135"/>
      <w:r w:rsidRPr="00C5790C">
        <w:rPr>
          <w:rFonts w:asciiTheme="minorHAnsi" w:hAnsiTheme="minorHAnsi" w:cstheme="minorHAnsi"/>
          <w:b/>
          <w:color w:val="auto"/>
          <w:sz w:val="24"/>
          <w:lang w:val="en-GB"/>
        </w:rPr>
        <w:t xml:space="preserve">Supplemental table </w:t>
      </w:r>
      <w:r w:rsidR="00E162F6">
        <w:rPr>
          <w:rFonts w:asciiTheme="minorHAnsi" w:hAnsiTheme="minorHAnsi" w:cstheme="minorHAnsi"/>
          <w:b/>
          <w:color w:val="auto"/>
          <w:sz w:val="24"/>
          <w:lang w:val="en-GB"/>
        </w:rPr>
        <w:t>9</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for overt hypothyroidism with absolute modifications in first trimester</w:t>
      </w:r>
      <w:bookmarkEnd w:id="22"/>
    </w:p>
    <w:tbl>
      <w:tblPr>
        <w:tblW w:w="9265" w:type="dxa"/>
        <w:tblInd w:w="113" w:type="dxa"/>
        <w:tblLook w:val="04A0" w:firstRow="1" w:lastRow="0" w:firstColumn="1" w:lastColumn="0" w:noHBand="0" w:noVBand="1"/>
      </w:tblPr>
      <w:tblGrid>
        <w:gridCol w:w="2335"/>
        <w:gridCol w:w="3150"/>
        <w:gridCol w:w="3060"/>
        <w:gridCol w:w="720"/>
      </w:tblGrid>
      <w:tr w:rsidR="00CB7DD6" w:rsidRPr="008466B3" w14:paraId="48F226CA" w14:textId="77777777" w:rsidTr="00CB7DD6">
        <w:trPr>
          <w:trHeight w:val="240"/>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5C30D" w14:textId="1B518E53" w:rsidR="00CB7DD6" w:rsidRPr="008466B3" w:rsidRDefault="00CB7DD6" w:rsidP="00CB7DD6">
            <w:pPr>
              <w:spacing w:after="0" w:line="240" w:lineRule="auto"/>
              <w:ind w:right="-738"/>
              <w:rPr>
                <w:rFonts w:ascii="Calibri" w:eastAsia="Times New Roman" w:hAnsi="Calibri" w:cs="Calibri"/>
                <w:b/>
                <w:bCs/>
                <w:color w:val="000000"/>
                <w:sz w:val="18"/>
                <w:szCs w:val="18"/>
                <w:lang w:val="en-US"/>
              </w:rPr>
            </w:pPr>
            <w:r w:rsidRPr="00C5790C">
              <w:rPr>
                <w:rFonts w:ascii="Calibri" w:eastAsia="Times New Roman" w:hAnsi="Calibri" w:cs="Calibri"/>
                <w:b/>
                <w:bCs/>
                <w:color w:val="000000"/>
                <w:sz w:val="18"/>
                <w:szCs w:val="18"/>
                <w:lang w:val="en-US"/>
              </w:rPr>
              <w:t>Reference limit modification</w:t>
            </w:r>
          </w:p>
        </w:tc>
        <w:tc>
          <w:tcPr>
            <w:tcW w:w="3150" w:type="dxa"/>
            <w:tcBorders>
              <w:top w:val="single" w:sz="4" w:space="0" w:color="auto"/>
              <w:left w:val="nil"/>
              <w:bottom w:val="single" w:sz="4" w:space="0" w:color="auto"/>
              <w:right w:val="single" w:sz="4" w:space="0" w:color="auto"/>
            </w:tcBorders>
            <w:shd w:val="clear" w:color="auto" w:fill="auto"/>
            <w:noWrap/>
            <w:vAlign w:val="bottom"/>
            <w:hideMark/>
          </w:tcPr>
          <w:p w14:paraId="0808C0F0" w14:textId="77777777" w:rsidR="00CB7DD6" w:rsidRPr="008466B3" w:rsidRDefault="00CB7DD6" w:rsidP="00CB7DD6">
            <w:pPr>
              <w:spacing w:after="0" w:line="240" w:lineRule="auto"/>
              <w:ind w:right="-738"/>
              <w:rPr>
                <w:rFonts w:ascii="Calibri" w:eastAsia="Times New Roman" w:hAnsi="Calibri" w:cs="Calibri"/>
                <w:b/>
                <w:bCs/>
                <w:color w:val="000000"/>
                <w:sz w:val="18"/>
                <w:szCs w:val="18"/>
                <w:lang w:val="en-US"/>
              </w:rPr>
            </w:pPr>
            <w:r w:rsidRPr="008466B3">
              <w:rPr>
                <w:rFonts w:ascii="Calibri" w:eastAsia="Times New Roman" w:hAnsi="Calibri" w:cs="Calibri"/>
                <w:b/>
                <w:bCs/>
                <w:color w:val="000000"/>
                <w:sz w:val="18"/>
                <w:szCs w:val="18"/>
                <w:lang w:val="en-US"/>
              </w:rPr>
              <w:t>Sensitivity</w:t>
            </w:r>
          </w:p>
        </w:tc>
        <w:tc>
          <w:tcPr>
            <w:tcW w:w="3060" w:type="dxa"/>
            <w:tcBorders>
              <w:top w:val="single" w:sz="4" w:space="0" w:color="auto"/>
              <w:left w:val="nil"/>
              <w:bottom w:val="single" w:sz="4" w:space="0" w:color="auto"/>
              <w:right w:val="single" w:sz="4" w:space="0" w:color="auto"/>
            </w:tcBorders>
            <w:shd w:val="clear" w:color="auto" w:fill="auto"/>
            <w:noWrap/>
            <w:vAlign w:val="bottom"/>
            <w:hideMark/>
          </w:tcPr>
          <w:p w14:paraId="52DE6A5D" w14:textId="77777777" w:rsidR="00CB7DD6" w:rsidRPr="008466B3" w:rsidRDefault="00CB7DD6" w:rsidP="00CB7DD6">
            <w:pPr>
              <w:spacing w:after="0" w:line="240" w:lineRule="auto"/>
              <w:ind w:right="-738"/>
              <w:rPr>
                <w:rFonts w:ascii="Calibri" w:eastAsia="Times New Roman" w:hAnsi="Calibri" w:cs="Calibri"/>
                <w:b/>
                <w:bCs/>
                <w:color w:val="000000"/>
                <w:sz w:val="18"/>
                <w:szCs w:val="18"/>
                <w:lang w:val="en-US"/>
              </w:rPr>
            </w:pPr>
            <w:r w:rsidRPr="008466B3">
              <w:rPr>
                <w:rFonts w:ascii="Calibri" w:eastAsia="Times New Roman" w:hAnsi="Calibri" w:cs="Calibri"/>
                <w:b/>
                <w:bCs/>
                <w:color w:val="000000"/>
                <w:sz w:val="18"/>
                <w:szCs w:val="18"/>
                <w:lang w:val="en-US"/>
              </w:rPr>
              <w:t>Positive Predictive Value</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14:paraId="39A34DF3" w14:textId="77777777" w:rsidR="00CB7DD6" w:rsidRPr="008466B3" w:rsidRDefault="00CB7DD6" w:rsidP="00CB7DD6">
            <w:pPr>
              <w:spacing w:after="0" w:line="240" w:lineRule="auto"/>
              <w:ind w:right="-738"/>
              <w:rPr>
                <w:rFonts w:ascii="Calibri" w:eastAsia="Times New Roman" w:hAnsi="Calibri" w:cs="Calibri"/>
                <w:b/>
                <w:bCs/>
                <w:color w:val="000000"/>
                <w:sz w:val="18"/>
                <w:szCs w:val="18"/>
                <w:lang w:val="en-US"/>
              </w:rPr>
            </w:pPr>
            <w:r w:rsidRPr="008466B3">
              <w:rPr>
                <w:rFonts w:ascii="Calibri" w:eastAsia="Times New Roman" w:hAnsi="Calibri" w:cs="Calibri"/>
                <w:b/>
                <w:bCs/>
                <w:color w:val="000000"/>
                <w:sz w:val="18"/>
                <w:szCs w:val="18"/>
                <w:lang w:val="en-US"/>
              </w:rPr>
              <w:t>F-Score</w:t>
            </w:r>
          </w:p>
        </w:tc>
      </w:tr>
      <w:tr w:rsidR="00CB7DD6" w:rsidRPr="008466B3" w14:paraId="2BDAAFB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CC6E01D" w14:textId="6426BEC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4906C03" w14:textId="386222B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38C80C2" w14:textId="760C18D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034923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21136B9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F949217" w14:textId="5C3F0D9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1B5718C" w14:textId="57F0122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8D1BEA2" w14:textId="5CA192F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18B1E3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17FFD69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1135581" w14:textId="5B3D7B3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DC3DA94" w14:textId="6F250D2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DA539C2" w14:textId="03429EF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6A58C31"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2B4DCD7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CD75D4E" w14:textId="6DA812F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D235100" w14:textId="059CEBB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EE75AC5" w14:textId="0226C4C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C921574"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05A6A39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2D055A0" w14:textId="5C56F08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D71BD94" w14:textId="6D8E6B9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F82CA88" w14:textId="3332815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7A08F5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72EFD68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4DF96AC" w14:textId="000A23E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0A4401D" w14:textId="680121C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83C8D7F" w14:textId="1A441E3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60D2FC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2F032FB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6064AC4" w14:textId="4D3A0BE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A6F2AED" w14:textId="57A3266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5CEAB53" w14:textId="1CB12DE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48F7834"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508D086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8497A1C" w14:textId="1BBD307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5DE51B9" w14:textId="057D95C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CF1FFF8" w14:textId="6DAD1E3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AF5BE2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4EBE410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D884BA2" w14:textId="39CA413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0CA5521" w14:textId="78B5C5B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D308D35" w14:textId="762DAAF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AA6094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0A91D03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3D0B254" w14:textId="661DC57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8564118" w14:textId="6648F0F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0.09-0.18;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00C03DF" w14:textId="4EBEBD9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0.22-0.58; PI 0.21-0.60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7FD46C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w:t>
            </w:r>
          </w:p>
        </w:tc>
      </w:tr>
      <w:tr w:rsidR="00CB7DD6" w:rsidRPr="008466B3" w14:paraId="54AD352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6ED61C4" w14:textId="1A49AB1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2BCC4DE2" w14:textId="6DEC1CA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7D49AFC" w14:textId="3B534B6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24AA51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598C313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3DC2CE6" w14:textId="0308C87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00B33B57" w14:textId="36BA644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6F82C87" w14:textId="2985F10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9D1328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578EFD2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24A0D4F" w14:textId="1AE6E64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1DED7E39" w14:textId="244D2A7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B100130" w14:textId="45D77AA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00A55E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0E38D8B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392807C" w14:textId="7D00C06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4657DB2E" w14:textId="3766F96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3804E27" w14:textId="009D68F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C42EAD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5F62745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5DE68FA" w14:textId="74A76F1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306E14C4" w14:textId="55A7C8D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A1F63CC" w14:textId="70482C3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1442C4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5EF9313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F16B07B" w14:textId="41B657A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047D4E55" w14:textId="3C8D71C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632B8B7" w14:textId="01E621B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2E53A44"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014C6F3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8E22E8D" w14:textId="2D22082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38209EB4" w14:textId="0EE235D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675442B" w14:textId="4534A2C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BC50B3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5AA71D6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542F6E" w14:textId="32D1FB6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74AC789C" w14:textId="6E07EB3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79BE266" w14:textId="4FEBF93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24921E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4041B2F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8208509" w14:textId="78CE03A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729C8B13" w14:textId="6F19AF6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A904BD0" w14:textId="43C7F4F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CB96AC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00E7F84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37AF4A3" w14:textId="59280C6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0F07DB52" w14:textId="5C2FB25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0.11-0.21; PI 0.11-0.21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B75A4EB" w14:textId="50FA90A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0.32-0.68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B4493D4"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w:t>
            </w:r>
          </w:p>
        </w:tc>
      </w:tr>
      <w:tr w:rsidR="00CB7DD6" w:rsidRPr="008466B3" w14:paraId="66182FF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2D2BA3" w14:textId="58BB493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05EFF69E" w14:textId="33CA1EE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0.17 (CI 0.12-0.22; PI 0.12-0.23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1D4C7A4" w14:textId="32FC20B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 (CI 0.38-0.70; PI 0.36-0.71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AFBB9E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0.24</w:t>
            </w:r>
          </w:p>
        </w:tc>
      </w:tr>
      <w:tr w:rsidR="00CB7DD6" w:rsidRPr="008466B3" w14:paraId="2577DDA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8F49DB3" w14:textId="161AF47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6B52B1BE" w14:textId="2667E02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0.17 (CI 0.12-0.24; PI 0.10-0.30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E79BE6F" w14:textId="4146982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0.56 (CI 0.39-0.71; PI 0.38-0.72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F8B7E4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0.25</w:t>
            </w:r>
          </w:p>
        </w:tc>
      </w:tr>
      <w:tr w:rsidR="00CB7DD6" w:rsidRPr="008466B3" w14:paraId="2283FD5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27F3FB1" w14:textId="44A133C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66BB0B9E" w14:textId="2C208C1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0.13-0.26; PI 0.08-0.38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0B98D96" w14:textId="0105E03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0.41-0.72; PI 0.39-0.73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9796E2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52F7A54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C9B3319" w14:textId="43C514D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290411E9" w14:textId="6750CBC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0.13-0.26; PI 0.08-0.38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C2FEA98" w14:textId="79CD114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0.41-0.72; PI 0.39-0.73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5477F9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1E1C2F2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18D0072" w14:textId="3E9F177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1956D2DC" w14:textId="24524B7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0.13-0.26; PI 0.08-0.38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2E3F34D" w14:textId="3E84163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0.41-0.72; PI 0.39-0.73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DF9AAD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098959B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A4A6F3F" w14:textId="4EAAFCD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549A8992" w14:textId="03FCA83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0.13-0.26; PI 0.08-0.38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79C7D08" w14:textId="35EF8DA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0.41-0.72; PI 0.39-0.73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975715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48AFD8A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5429B49" w14:textId="1BEF7E9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174C445F" w14:textId="6AB683B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0.13-0.26; PI 0.08-0.38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3E7A5EF" w14:textId="2448491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0.41-0.72; PI 0.39-0.73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8D5AF3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2AA3442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D183CD1" w14:textId="6B36C22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45E1DAD8" w14:textId="492E777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0.13-0.26; PI 0.08-0.38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4955DCC" w14:textId="7CA29FB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0.41-0.72; PI 0.39-0.73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13C1FF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3A883E7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47AB56E" w14:textId="77553C2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028F2351" w14:textId="1FCBE8F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0.13-0.26; PI 0.08-0.38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84A928C" w14:textId="092DB0E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0.41-0.72; PI 0.39-0.73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FE4E09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4A07E69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7D15E22" w14:textId="2A8D4B7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5614FE57" w14:textId="69C17D7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0.13-0.26; PI 0.08-0.38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E6E2E16" w14:textId="2491E82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0.41-0.72; PI 0.39-0.73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3EB0411"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608FA31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C268766" w14:textId="4C1D679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5D252BA5" w14:textId="694A3F0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 (CI 0.15-0.41; PI 0.03-0.79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54%)</w:t>
            </w:r>
          </w:p>
        </w:tc>
        <w:tc>
          <w:tcPr>
            <w:tcW w:w="3060" w:type="dxa"/>
            <w:tcBorders>
              <w:top w:val="nil"/>
              <w:left w:val="nil"/>
              <w:bottom w:val="single" w:sz="4" w:space="0" w:color="auto"/>
              <w:right w:val="single" w:sz="4" w:space="0" w:color="auto"/>
            </w:tcBorders>
            <w:shd w:val="clear" w:color="auto" w:fill="auto"/>
            <w:noWrap/>
            <w:vAlign w:val="bottom"/>
            <w:hideMark/>
          </w:tcPr>
          <w:p w14:paraId="76083FBD" w14:textId="6435997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 (CI 0.51-0.76; PI 0.49-0.77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5823DF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0.33</w:t>
            </w:r>
          </w:p>
        </w:tc>
      </w:tr>
      <w:tr w:rsidR="00CB7DD6" w:rsidRPr="008466B3" w14:paraId="7FFF6A9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16F8C76" w14:textId="7CB4C2B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2F6C30B5" w14:textId="7ED10B0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 (CI 0.15-0.43; PI 0.03-0.83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53%)</w:t>
            </w:r>
          </w:p>
        </w:tc>
        <w:tc>
          <w:tcPr>
            <w:tcW w:w="3060" w:type="dxa"/>
            <w:tcBorders>
              <w:top w:val="nil"/>
              <w:left w:val="nil"/>
              <w:bottom w:val="single" w:sz="4" w:space="0" w:color="auto"/>
              <w:right w:val="single" w:sz="4" w:space="0" w:color="auto"/>
            </w:tcBorders>
            <w:shd w:val="clear" w:color="auto" w:fill="auto"/>
            <w:noWrap/>
            <w:vAlign w:val="bottom"/>
            <w:hideMark/>
          </w:tcPr>
          <w:p w14:paraId="64955F2D" w14:textId="1B6A33E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 (CI 0.42-0.81; PI 0.38-0.84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1713B5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0.34</w:t>
            </w:r>
          </w:p>
        </w:tc>
      </w:tr>
      <w:tr w:rsidR="00CB7DD6" w:rsidRPr="008466B3" w14:paraId="0CB5840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4A96D8A" w14:textId="086B3EF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72DC07A5" w14:textId="7EFEEDF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0.14-0.50;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E1E2DD6" w14:textId="2B35FD3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 (CI 0.42-0.80; PI 0.32-0.86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6D1765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0.35</w:t>
            </w:r>
          </w:p>
        </w:tc>
      </w:tr>
      <w:tr w:rsidR="00CB7DD6" w:rsidRPr="008466B3" w14:paraId="219D744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A95EE22" w14:textId="125AA75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54DD6B09" w14:textId="2B44E18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0.14-0.50;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D602C8F" w14:textId="09A5D5A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 (CI 0.42-0.80; PI 0.32-0.86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D9A403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0.35</w:t>
            </w:r>
          </w:p>
        </w:tc>
      </w:tr>
      <w:tr w:rsidR="00CB7DD6" w:rsidRPr="008466B3" w14:paraId="70476E4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0820DE0" w14:textId="3D6FBD6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085B148F" w14:textId="5460A9B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0.14-0.50;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9305EAF" w14:textId="250AAE8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 (CI 0.42-0.80; PI 0.32-0.86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FAD23E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0.35</w:t>
            </w:r>
          </w:p>
        </w:tc>
      </w:tr>
      <w:tr w:rsidR="00CB7DD6" w:rsidRPr="008466B3" w14:paraId="67116D1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F5F2C7A" w14:textId="6391D58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013A40A1" w14:textId="0A3114C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0.14-0.50;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2CE2127" w14:textId="70DB456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0.52-0.76; PI 0.50-0.77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8DAA5A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0.34</w:t>
            </w:r>
          </w:p>
        </w:tc>
      </w:tr>
      <w:tr w:rsidR="00CB7DD6" w:rsidRPr="008466B3" w14:paraId="69F2E22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291F743" w14:textId="003FABA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54C78B79" w14:textId="3AD5D63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0.14-0.50;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63E7B66" w14:textId="3A17B1C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 (CI 0.51-0.75; PI 0.50-0.76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610B4C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0.34</w:t>
            </w:r>
          </w:p>
        </w:tc>
      </w:tr>
      <w:tr w:rsidR="00CB7DD6" w:rsidRPr="008466B3" w14:paraId="0F785B4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5DB8335" w14:textId="36A2451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71455E32" w14:textId="24DB3EC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0.14-0.50;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D3B8B1E" w14:textId="49D69C6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0.63 (CI 0.50-0.74; PI 0.49-0.75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054C78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0.33</w:t>
            </w:r>
          </w:p>
        </w:tc>
      </w:tr>
      <w:tr w:rsidR="00CB7DD6" w:rsidRPr="008466B3" w14:paraId="3B14885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75220E3" w14:textId="0EE510A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44C46E7E" w14:textId="12C3C9E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0.14-0.50;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ECFC34C" w14:textId="3757AF9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384073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0.33</w:t>
            </w:r>
          </w:p>
        </w:tc>
      </w:tr>
      <w:tr w:rsidR="00CB7DD6" w:rsidRPr="008466B3" w14:paraId="3EBC9C2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DBF4B86" w14:textId="72CFEEB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4EC105F5" w14:textId="15BAD14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 (CI 0.14-0.50;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E0E5D45" w14:textId="304EFD2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81D150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0.33</w:t>
            </w:r>
          </w:p>
        </w:tc>
      </w:tr>
      <w:tr w:rsidR="00CB7DD6" w:rsidRPr="008466B3" w14:paraId="2293A7D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4BEC873" w14:textId="3531CA2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061CC689" w14:textId="4F69AC0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0.32 (CI 0.20-0.48; PI 0.05-0.82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54%)</w:t>
            </w:r>
          </w:p>
        </w:tc>
        <w:tc>
          <w:tcPr>
            <w:tcW w:w="3060" w:type="dxa"/>
            <w:tcBorders>
              <w:top w:val="nil"/>
              <w:left w:val="nil"/>
              <w:bottom w:val="single" w:sz="4" w:space="0" w:color="auto"/>
              <w:right w:val="single" w:sz="4" w:space="0" w:color="auto"/>
            </w:tcBorders>
            <w:shd w:val="clear" w:color="auto" w:fill="auto"/>
            <w:noWrap/>
            <w:vAlign w:val="bottom"/>
            <w:hideMark/>
          </w:tcPr>
          <w:p w14:paraId="18F938AF" w14:textId="43C1462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0.66 (CI 0.54-0.76; PI 0.53-0.77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C004CE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0.40</w:t>
            </w:r>
          </w:p>
        </w:tc>
      </w:tr>
      <w:tr w:rsidR="00CB7DD6" w:rsidRPr="008466B3" w14:paraId="673826B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599CB9A" w14:textId="0280957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4824A225" w14:textId="48F305A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0.33 (CI 0.20-0.50; PI 0.04-0.85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55%)</w:t>
            </w:r>
          </w:p>
        </w:tc>
        <w:tc>
          <w:tcPr>
            <w:tcW w:w="3060" w:type="dxa"/>
            <w:tcBorders>
              <w:top w:val="nil"/>
              <w:left w:val="nil"/>
              <w:bottom w:val="single" w:sz="4" w:space="0" w:color="auto"/>
              <w:right w:val="single" w:sz="4" w:space="0" w:color="auto"/>
            </w:tcBorders>
            <w:shd w:val="clear" w:color="auto" w:fill="auto"/>
            <w:noWrap/>
            <w:vAlign w:val="bottom"/>
            <w:hideMark/>
          </w:tcPr>
          <w:p w14:paraId="406D3F0E" w14:textId="2266B78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0.66 (CI 0.55-0.76; PI 0.54-0.77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A18DF3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0.40</w:t>
            </w:r>
          </w:p>
        </w:tc>
      </w:tr>
      <w:tr w:rsidR="00CB7DD6" w:rsidRPr="008466B3" w14:paraId="243E8F8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032C765" w14:textId="37BD0EB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67186A5F" w14:textId="5AAAAEB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 (CI 0.20-0.57;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w:t>
            </w:r>
          </w:p>
        </w:tc>
        <w:tc>
          <w:tcPr>
            <w:tcW w:w="3060" w:type="dxa"/>
            <w:tcBorders>
              <w:top w:val="nil"/>
              <w:left w:val="nil"/>
              <w:bottom w:val="single" w:sz="4" w:space="0" w:color="auto"/>
              <w:right w:val="single" w:sz="4" w:space="0" w:color="auto"/>
            </w:tcBorders>
            <w:shd w:val="clear" w:color="auto" w:fill="auto"/>
            <w:noWrap/>
            <w:vAlign w:val="bottom"/>
            <w:hideMark/>
          </w:tcPr>
          <w:p w14:paraId="2EB5A1F1" w14:textId="7DF7DE0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0.66 (CI 0.55-0.76; PI 0.54-0.77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91275D1"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w:t>
            </w:r>
          </w:p>
        </w:tc>
      </w:tr>
      <w:tr w:rsidR="00CB7DD6" w:rsidRPr="008466B3" w14:paraId="57AFE8F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F159F51" w14:textId="6142D91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4B8D9568" w14:textId="6528AC7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 (CI 0.20-0.57;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w:t>
            </w:r>
          </w:p>
        </w:tc>
        <w:tc>
          <w:tcPr>
            <w:tcW w:w="3060" w:type="dxa"/>
            <w:tcBorders>
              <w:top w:val="nil"/>
              <w:left w:val="nil"/>
              <w:bottom w:val="single" w:sz="4" w:space="0" w:color="auto"/>
              <w:right w:val="single" w:sz="4" w:space="0" w:color="auto"/>
            </w:tcBorders>
            <w:shd w:val="clear" w:color="auto" w:fill="auto"/>
            <w:noWrap/>
            <w:vAlign w:val="bottom"/>
            <w:hideMark/>
          </w:tcPr>
          <w:p w14:paraId="11A98C5A" w14:textId="323B21A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0.54-0.75; PI 0.53-0.76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07A1CC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w:t>
            </w:r>
          </w:p>
        </w:tc>
      </w:tr>
      <w:tr w:rsidR="00CB7DD6" w:rsidRPr="008466B3" w14:paraId="307C9AD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2886B27" w14:textId="548F7BC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1683657A" w14:textId="648131D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 (CI 0.20-0.57;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9%)</w:t>
            </w:r>
          </w:p>
        </w:tc>
        <w:tc>
          <w:tcPr>
            <w:tcW w:w="3060" w:type="dxa"/>
            <w:tcBorders>
              <w:top w:val="nil"/>
              <w:left w:val="nil"/>
              <w:bottom w:val="single" w:sz="4" w:space="0" w:color="auto"/>
              <w:right w:val="single" w:sz="4" w:space="0" w:color="auto"/>
            </w:tcBorders>
            <w:shd w:val="clear" w:color="auto" w:fill="auto"/>
            <w:noWrap/>
            <w:vAlign w:val="bottom"/>
            <w:hideMark/>
          </w:tcPr>
          <w:p w14:paraId="49D8B689" w14:textId="6D7D26E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0.54-0.75; PI 0.53-0.76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9DF8EF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w:t>
            </w:r>
          </w:p>
        </w:tc>
      </w:tr>
      <w:tr w:rsidR="00CB7DD6" w:rsidRPr="008466B3" w14:paraId="75FF1E2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74CB5F2" w14:textId="3DDA0DF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14ECD338" w14:textId="3D8E135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0.20-0.60;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17%)</w:t>
            </w:r>
          </w:p>
        </w:tc>
        <w:tc>
          <w:tcPr>
            <w:tcW w:w="3060" w:type="dxa"/>
            <w:tcBorders>
              <w:top w:val="nil"/>
              <w:left w:val="nil"/>
              <w:bottom w:val="single" w:sz="4" w:space="0" w:color="auto"/>
              <w:right w:val="single" w:sz="4" w:space="0" w:color="auto"/>
            </w:tcBorders>
            <w:shd w:val="clear" w:color="auto" w:fill="auto"/>
            <w:noWrap/>
            <w:vAlign w:val="bottom"/>
            <w:hideMark/>
          </w:tcPr>
          <w:p w14:paraId="5C6FB7B3" w14:textId="4C0E8F1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 (CI 0.50-0.74; PI 0.41-0.80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4E73C3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w:t>
            </w:r>
          </w:p>
        </w:tc>
      </w:tr>
      <w:tr w:rsidR="00CB7DD6" w:rsidRPr="008466B3" w14:paraId="1E78C72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7344270" w14:textId="193B940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0AE5AA2B" w14:textId="78C0EC2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0.20-0.60;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17%)</w:t>
            </w:r>
          </w:p>
        </w:tc>
        <w:tc>
          <w:tcPr>
            <w:tcW w:w="3060" w:type="dxa"/>
            <w:tcBorders>
              <w:top w:val="nil"/>
              <w:left w:val="nil"/>
              <w:bottom w:val="single" w:sz="4" w:space="0" w:color="auto"/>
              <w:right w:val="single" w:sz="4" w:space="0" w:color="auto"/>
            </w:tcBorders>
            <w:shd w:val="clear" w:color="auto" w:fill="auto"/>
            <w:noWrap/>
            <w:vAlign w:val="bottom"/>
            <w:hideMark/>
          </w:tcPr>
          <w:p w14:paraId="27BDE12E" w14:textId="7C09A97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0.61 (CI 0.46-0.74; PI 0.31-0.84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A7465F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w:t>
            </w:r>
          </w:p>
        </w:tc>
      </w:tr>
      <w:tr w:rsidR="00CB7DD6" w:rsidRPr="008466B3" w14:paraId="1A7E7C8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A7C8713" w14:textId="3FEB607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65692F5" w14:textId="1394721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 (CI 0.20-0.60;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17%)</w:t>
            </w:r>
          </w:p>
        </w:tc>
        <w:tc>
          <w:tcPr>
            <w:tcW w:w="3060" w:type="dxa"/>
            <w:tcBorders>
              <w:top w:val="nil"/>
              <w:left w:val="nil"/>
              <w:bottom w:val="single" w:sz="4" w:space="0" w:color="auto"/>
              <w:right w:val="single" w:sz="4" w:space="0" w:color="auto"/>
            </w:tcBorders>
            <w:shd w:val="clear" w:color="auto" w:fill="auto"/>
            <w:noWrap/>
            <w:vAlign w:val="bottom"/>
            <w:hideMark/>
          </w:tcPr>
          <w:p w14:paraId="32509D8B" w14:textId="6557DBC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 (CI 0.45-0.74; PI 0.28-0.85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9B89D7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0.40</w:t>
            </w:r>
          </w:p>
        </w:tc>
      </w:tr>
      <w:tr w:rsidR="00CB7DD6" w:rsidRPr="008466B3" w14:paraId="6E43168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17C491F" w14:textId="1E247A6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180DEA54" w14:textId="30A8190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0.39 (CI 0.20-0.61;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19%)</w:t>
            </w:r>
          </w:p>
        </w:tc>
        <w:tc>
          <w:tcPr>
            <w:tcW w:w="3060" w:type="dxa"/>
            <w:tcBorders>
              <w:top w:val="nil"/>
              <w:left w:val="nil"/>
              <w:bottom w:val="single" w:sz="4" w:space="0" w:color="auto"/>
              <w:right w:val="single" w:sz="4" w:space="0" w:color="auto"/>
            </w:tcBorders>
            <w:shd w:val="clear" w:color="auto" w:fill="auto"/>
            <w:noWrap/>
            <w:vAlign w:val="bottom"/>
            <w:hideMark/>
          </w:tcPr>
          <w:p w14:paraId="68E3579B" w14:textId="121C5DF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 (CI 0.42-0.72; PI 0.23-0.86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4A4B86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0.40</w:t>
            </w:r>
          </w:p>
        </w:tc>
      </w:tr>
      <w:tr w:rsidR="00CB7DD6" w:rsidRPr="008466B3" w14:paraId="2CFCE76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EC4A525" w14:textId="6B47564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79003D67" w14:textId="635446F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0.39 (CI 0.20-0.61;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19%)</w:t>
            </w:r>
          </w:p>
        </w:tc>
        <w:tc>
          <w:tcPr>
            <w:tcW w:w="3060" w:type="dxa"/>
            <w:tcBorders>
              <w:top w:val="nil"/>
              <w:left w:val="nil"/>
              <w:bottom w:val="single" w:sz="4" w:space="0" w:color="auto"/>
              <w:right w:val="single" w:sz="4" w:space="0" w:color="auto"/>
            </w:tcBorders>
            <w:shd w:val="clear" w:color="auto" w:fill="auto"/>
            <w:noWrap/>
            <w:vAlign w:val="bottom"/>
            <w:hideMark/>
          </w:tcPr>
          <w:p w14:paraId="194084C4" w14:textId="3DBC59F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 (CI 0.42-0.72; PI 0.23-0.86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B321FD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0.40</w:t>
            </w:r>
          </w:p>
        </w:tc>
      </w:tr>
      <w:tr w:rsidR="00CB7DD6" w:rsidRPr="008466B3" w14:paraId="64C5432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D473CC0" w14:textId="5952368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30F29121" w14:textId="672B194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0.49 (CI 0.33-0.65;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59%)</w:t>
            </w:r>
          </w:p>
        </w:tc>
        <w:tc>
          <w:tcPr>
            <w:tcW w:w="3060" w:type="dxa"/>
            <w:tcBorders>
              <w:top w:val="nil"/>
              <w:left w:val="nil"/>
              <w:bottom w:val="single" w:sz="4" w:space="0" w:color="auto"/>
              <w:right w:val="single" w:sz="4" w:space="0" w:color="auto"/>
            </w:tcBorders>
            <w:shd w:val="clear" w:color="auto" w:fill="auto"/>
            <w:noWrap/>
            <w:vAlign w:val="bottom"/>
            <w:hideMark/>
          </w:tcPr>
          <w:p w14:paraId="64B670BC" w14:textId="7126BF3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0.44-0.81;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29%)</w:t>
            </w:r>
          </w:p>
        </w:tc>
        <w:tc>
          <w:tcPr>
            <w:tcW w:w="720" w:type="dxa"/>
            <w:tcBorders>
              <w:top w:val="nil"/>
              <w:left w:val="nil"/>
              <w:bottom w:val="single" w:sz="4" w:space="0" w:color="auto"/>
              <w:right w:val="single" w:sz="4" w:space="0" w:color="auto"/>
            </w:tcBorders>
            <w:shd w:val="clear" w:color="auto" w:fill="auto"/>
            <w:noWrap/>
            <w:vAlign w:val="bottom"/>
            <w:hideMark/>
          </w:tcPr>
          <w:p w14:paraId="460FBCA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0DDAF8F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EAD61D7" w14:textId="6628FC0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5C8F63EC" w14:textId="7284044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0.33-0.67; PI 0.07-0.92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60%)</w:t>
            </w:r>
          </w:p>
        </w:tc>
        <w:tc>
          <w:tcPr>
            <w:tcW w:w="3060" w:type="dxa"/>
            <w:tcBorders>
              <w:top w:val="nil"/>
              <w:left w:val="nil"/>
              <w:bottom w:val="single" w:sz="4" w:space="0" w:color="auto"/>
              <w:right w:val="single" w:sz="4" w:space="0" w:color="auto"/>
            </w:tcBorders>
            <w:shd w:val="clear" w:color="auto" w:fill="auto"/>
            <w:noWrap/>
            <w:vAlign w:val="bottom"/>
            <w:hideMark/>
          </w:tcPr>
          <w:p w14:paraId="03F94774" w14:textId="74AA4F5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0.65 (CI 0.45-0.80;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23%)</w:t>
            </w:r>
          </w:p>
        </w:tc>
        <w:tc>
          <w:tcPr>
            <w:tcW w:w="720" w:type="dxa"/>
            <w:tcBorders>
              <w:top w:val="nil"/>
              <w:left w:val="nil"/>
              <w:bottom w:val="single" w:sz="4" w:space="0" w:color="auto"/>
              <w:right w:val="single" w:sz="4" w:space="0" w:color="auto"/>
            </w:tcBorders>
            <w:shd w:val="clear" w:color="auto" w:fill="auto"/>
            <w:noWrap/>
            <w:vAlign w:val="bottom"/>
            <w:hideMark/>
          </w:tcPr>
          <w:p w14:paraId="0D36E424"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3F949EE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48EFFCB" w14:textId="09F3A51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1CF7C838" w14:textId="3DDC0F1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 (CI 0.32-0.73;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48%)</w:t>
            </w:r>
          </w:p>
        </w:tc>
        <w:tc>
          <w:tcPr>
            <w:tcW w:w="3060" w:type="dxa"/>
            <w:tcBorders>
              <w:top w:val="nil"/>
              <w:left w:val="nil"/>
              <w:bottom w:val="single" w:sz="4" w:space="0" w:color="auto"/>
              <w:right w:val="single" w:sz="4" w:space="0" w:color="auto"/>
            </w:tcBorders>
            <w:shd w:val="clear" w:color="auto" w:fill="auto"/>
            <w:noWrap/>
            <w:vAlign w:val="bottom"/>
            <w:hideMark/>
          </w:tcPr>
          <w:p w14:paraId="68C8CC08" w14:textId="6E3A92F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 (CI 0.46-0.79;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28%)</w:t>
            </w:r>
          </w:p>
        </w:tc>
        <w:tc>
          <w:tcPr>
            <w:tcW w:w="720" w:type="dxa"/>
            <w:tcBorders>
              <w:top w:val="nil"/>
              <w:left w:val="nil"/>
              <w:bottom w:val="single" w:sz="4" w:space="0" w:color="auto"/>
              <w:right w:val="single" w:sz="4" w:space="0" w:color="auto"/>
            </w:tcBorders>
            <w:shd w:val="clear" w:color="auto" w:fill="auto"/>
            <w:noWrap/>
            <w:vAlign w:val="bottom"/>
            <w:hideMark/>
          </w:tcPr>
          <w:p w14:paraId="7A4837E1"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3B94D21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3A21BC1" w14:textId="271D9C1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3D0F884A" w14:textId="050378F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 (CI 0.33-0.73;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46%)</w:t>
            </w:r>
          </w:p>
        </w:tc>
        <w:tc>
          <w:tcPr>
            <w:tcW w:w="3060" w:type="dxa"/>
            <w:tcBorders>
              <w:top w:val="nil"/>
              <w:left w:val="nil"/>
              <w:bottom w:val="single" w:sz="4" w:space="0" w:color="auto"/>
              <w:right w:val="single" w:sz="4" w:space="0" w:color="auto"/>
            </w:tcBorders>
            <w:shd w:val="clear" w:color="auto" w:fill="auto"/>
            <w:noWrap/>
            <w:vAlign w:val="bottom"/>
            <w:hideMark/>
          </w:tcPr>
          <w:p w14:paraId="17EC5C2C" w14:textId="10F1177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0.64 (CI 0.46-0.79;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29%)</w:t>
            </w:r>
          </w:p>
        </w:tc>
        <w:tc>
          <w:tcPr>
            <w:tcW w:w="720" w:type="dxa"/>
            <w:tcBorders>
              <w:top w:val="nil"/>
              <w:left w:val="nil"/>
              <w:bottom w:val="single" w:sz="4" w:space="0" w:color="auto"/>
              <w:right w:val="single" w:sz="4" w:space="0" w:color="auto"/>
            </w:tcBorders>
            <w:shd w:val="clear" w:color="auto" w:fill="auto"/>
            <w:noWrap/>
            <w:vAlign w:val="bottom"/>
            <w:hideMark/>
          </w:tcPr>
          <w:p w14:paraId="6198BCE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3A059E0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74CE88A" w14:textId="3314A88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3C81DFB5" w14:textId="08AE9FD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 (CI 0.34-0.74;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47%)</w:t>
            </w:r>
          </w:p>
        </w:tc>
        <w:tc>
          <w:tcPr>
            <w:tcW w:w="3060" w:type="dxa"/>
            <w:tcBorders>
              <w:top w:val="nil"/>
              <w:left w:val="nil"/>
              <w:bottom w:val="single" w:sz="4" w:space="0" w:color="auto"/>
              <w:right w:val="single" w:sz="4" w:space="0" w:color="auto"/>
            </w:tcBorders>
            <w:shd w:val="clear" w:color="auto" w:fill="auto"/>
            <w:noWrap/>
            <w:vAlign w:val="bottom"/>
            <w:hideMark/>
          </w:tcPr>
          <w:p w14:paraId="5D6FF9F8" w14:textId="72C014F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 (CI 0.39-0.77;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33%)</w:t>
            </w:r>
          </w:p>
        </w:tc>
        <w:tc>
          <w:tcPr>
            <w:tcW w:w="720" w:type="dxa"/>
            <w:tcBorders>
              <w:top w:val="nil"/>
              <w:left w:val="nil"/>
              <w:bottom w:val="single" w:sz="4" w:space="0" w:color="auto"/>
              <w:right w:val="single" w:sz="4" w:space="0" w:color="auto"/>
            </w:tcBorders>
            <w:shd w:val="clear" w:color="auto" w:fill="auto"/>
            <w:noWrap/>
            <w:vAlign w:val="bottom"/>
            <w:hideMark/>
          </w:tcPr>
          <w:p w14:paraId="2BD5896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w:t>
            </w:r>
          </w:p>
        </w:tc>
      </w:tr>
      <w:tr w:rsidR="00CB7DD6" w:rsidRPr="008466B3" w14:paraId="73EE29B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48CF37A" w14:textId="7541CBA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2E653CE1" w14:textId="63916A3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 (CI 0.34-0.79;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44%)</w:t>
            </w:r>
          </w:p>
        </w:tc>
        <w:tc>
          <w:tcPr>
            <w:tcW w:w="3060" w:type="dxa"/>
            <w:tcBorders>
              <w:top w:val="nil"/>
              <w:left w:val="nil"/>
              <w:bottom w:val="single" w:sz="4" w:space="0" w:color="auto"/>
              <w:right w:val="single" w:sz="4" w:space="0" w:color="auto"/>
            </w:tcBorders>
            <w:shd w:val="clear" w:color="auto" w:fill="auto"/>
            <w:noWrap/>
            <w:vAlign w:val="bottom"/>
            <w:hideMark/>
          </w:tcPr>
          <w:p w14:paraId="7CDD47FF" w14:textId="3EB728D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0.35-0.77;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46%)</w:t>
            </w:r>
          </w:p>
        </w:tc>
        <w:tc>
          <w:tcPr>
            <w:tcW w:w="720" w:type="dxa"/>
            <w:tcBorders>
              <w:top w:val="nil"/>
              <w:left w:val="nil"/>
              <w:bottom w:val="single" w:sz="4" w:space="0" w:color="auto"/>
              <w:right w:val="single" w:sz="4" w:space="0" w:color="auto"/>
            </w:tcBorders>
            <w:shd w:val="clear" w:color="auto" w:fill="auto"/>
            <w:noWrap/>
            <w:vAlign w:val="bottom"/>
            <w:hideMark/>
          </w:tcPr>
          <w:p w14:paraId="501FEDA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w:t>
            </w:r>
          </w:p>
        </w:tc>
      </w:tr>
      <w:tr w:rsidR="00CB7DD6" w:rsidRPr="008466B3" w14:paraId="0BBC22E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2C334D7" w14:textId="12B4BD6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65CECA2F" w14:textId="52BE081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0.58 (CI 0.34-0.79;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44%)</w:t>
            </w:r>
          </w:p>
        </w:tc>
        <w:tc>
          <w:tcPr>
            <w:tcW w:w="3060" w:type="dxa"/>
            <w:tcBorders>
              <w:top w:val="nil"/>
              <w:left w:val="nil"/>
              <w:bottom w:val="single" w:sz="4" w:space="0" w:color="auto"/>
              <w:right w:val="single" w:sz="4" w:space="0" w:color="auto"/>
            </w:tcBorders>
            <w:shd w:val="clear" w:color="auto" w:fill="auto"/>
            <w:noWrap/>
            <w:vAlign w:val="bottom"/>
            <w:hideMark/>
          </w:tcPr>
          <w:p w14:paraId="492F621D" w14:textId="393602C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 (CI 0.35-0.74; PI 0.07-0.95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45%)</w:t>
            </w:r>
          </w:p>
        </w:tc>
        <w:tc>
          <w:tcPr>
            <w:tcW w:w="720" w:type="dxa"/>
            <w:tcBorders>
              <w:top w:val="nil"/>
              <w:left w:val="nil"/>
              <w:bottom w:val="single" w:sz="4" w:space="0" w:color="auto"/>
              <w:right w:val="single" w:sz="4" w:space="0" w:color="auto"/>
            </w:tcBorders>
            <w:shd w:val="clear" w:color="auto" w:fill="auto"/>
            <w:noWrap/>
            <w:vAlign w:val="bottom"/>
            <w:hideMark/>
          </w:tcPr>
          <w:p w14:paraId="39D3C1B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0.52</w:t>
            </w:r>
          </w:p>
        </w:tc>
      </w:tr>
      <w:tr w:rsidR="00CB7DD6" w:rsidRPr="008466B3" w14:paraId="4FED67B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B9427C6" w14:textId="7210CE1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0DC6BCB0" w14:textId="33FFD55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 (CI 0.34-0.79;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47%)</w:t>
            </w:r>
          </w:p>
        </w:tc>
        <w:tc>
          <w:tcPr>
            <w:tcW w:w="3060" w:type="dxa"/>
            <w:tcBorders>
              <w:top w:val="nil"/>
              <w:left w:val="nil"/>
              <w:bottom w:val="single" w:sz="4" w:space="0" w:color="auto"/>
              <w:right w:val="single" w:sz="4" w:space="0" w:color="auto"/>
            </w:tcBorders>
            <w:shd w:val="clear" w:color="auto" w:fill="auto"/>
            <w:noWrap/>
            <w:vAlign w:val="bottom"/>
            <w:hideMark/>
          </w:tcPr>
          <w:p w14:paraId="1C4152AE" w14:textId="012A742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 (CI 0.33-0.74;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49%)</w:t>
            </w:r>
          </w:p>
        </w:tc>
        <w:tc>
          <w:tcPr>
            <w:tcW w:w="720" w:type="dxa"/>
            <w:tcBorders>
              <w:top w:val="nil"/>
              <w:left w:val="nil"/>
              <w:bottom w:val="single" w:sz="4" w:space="0" w:color="auto"/>
              <w:right w:val="single" w:sz="4" w:space="0" w:color="auto"/>
            </w:tcBorders>
            <w:shd w:val="clear" w:color="auto" w:fill="auto"/>
            <w:noWrap/>
            <w:vAlign w:val="bottom"/>
            <w:hideMark/>
          </w:tcPr>
          <w:p w14:paraId="110D8D2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0.51</w:t>
            </w:r>
          </w:p>
        </w:tc>
      </w:tr>
      <w:tr w:rsidR="00CB7DD6" w:rsidRPr="008466B3" w14:paraId="2E55E22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1AFA633" w14:textId="6F1D60E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2A87D582" w14:textId="19F16DE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 (CI 0.35-0.81;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53%)</w:t>
            </w:r>
          </w:p>
        </w:tc>
        <w:tc>
          <w:tcPr>
            <w:tcW w:w="3060" w:type="dxa"/>
            <w:tcBorders>
              <w:top w:val="nil"/>
              <w:left w:val="nil"/>
              <w:bottom w:val="single" w:sz="4" w:space="0" w:color="auto"/>
              <w:right w:val="single" w:sz="4" w:space="0" w:color="auto"/>
            </w:tcBorders>
            <w:shd w:val="clear" w:color="auto" w:fill="auto"/>
            <w:noWrap/>
            <w:vAlign w:val="bottom"/>
            <w:hideMark/>
          </w:tcPr>
          <w:p w14:paraId="3816B40B" w14:textId="14007BC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0.51 (CI 0.30-0.72;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55%)</w:t>
            </w:r>
          </w:p>
        </w:tc>
        <w:tc>
          <w:tcPr>
            <w:tcW w:w="720" w:type="dxa"/>
            <w:tcBorders>
              <w:top w:val="nil"/>
              <w:left w:val="nil"/>
              <w:bottom w:val="single" w:sz="4" w:space="0" w:color="auto"/>
              <w:right w:val="single" w:sz="4" w:space="0" w:color="auto"/>
            </w:tcBorders>
            <w:shd w:val="clear" w:color="auto" w:fill="auto"/>
            <w:noWrap/>
            <w:vAlign w:val="bottom"/>
            <w:hideMark/>
          </w:tcPr>
          <w:p w14:paraId="5A05DF5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w:t>
            </w:r>
          </w:p>
        </w:tc>
      </w:tr>
      <w:tr w:rsidR="00CB7DD6" w:rsidRPr="008466B3" w14:paraId="4CD51EE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FD29C75" w14:textId="33BDFD2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3DC9129D" w14:textId="005B6B5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 (CI 0.35-0.81;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53%)</w:t>
            </w:r>
          </w:p>
        </w:tc>
        <w:tc>
          <w:tcPr>
            <w:tcW w:w="3060" w:type="dxa"/>
            <w:tcBorders>
              <w:top w:val="nil"/>
              <w:left w:val="nil"/>
              <w:bottom w:val="single" w:sz="4" w:space="0" w:color="auto"/>
              <w:right w:val="single" w:sz="4" w:space="0" w:color="auto"/>
            </w:tcBorders>
            <w:shd w:val="clear" w:color="auto" w:fill="auto"/>
            <w:noWrap/>
            <w:vAlign w:val="bottom"/>
            <w:hideMark/>
          </w:tcPr>
          <w:p w14:paraId="65DBF044" w14:textId="7E04CC5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 (CI 0.29-0.71;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56%)</w:t>
            </w:r>
          </w:p>
        </w:tc>
        <w:tc>
          <w:tcPr>
            <w:tcW w:w="720" w:type="dxa"/>
            <w:tcBorders>
              <w:top w:val="nil"/>
              <w:left w:val="nil"/>
              <w:bottom w:val="single" w:sz="4" w:space="0" w:color="auto"/>
              <w:right w:val="single" w:sz="4" w:space="0" w:color="auto"/>
            </w:tcBorders>
            <w:shd w:val="clear" w:color="auto" w:fill="auto"/>
            <w:noWrap/>
            <w:vAlign w:val="bottom"/>
            <w:hideMark/>
          </w:tcPr>
          <w:p w14:paraId="419D5BB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0.49</w:t>
            </w:r>
          </w:p>
        </w:tc>
      </w:tr>
      <w:tr w:rsidR="00CB7DD6" w:rsidRPr="008466B3" w14:paraId="7EE3F3F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70E6093" w14:textId="0C10FD5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6D9BC223" w14:textId="6D1B70F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0.73 (CI 0.51-0.88;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64%)</w:t>
            </w:r>
          </w:p>
        </w:tc>
        <w:tc>
          <w:tcPr>
            <w:tcW w:w="3060" w:type="dxa"/>
            <w:tcBorders>
              <w:top w:val="nil"/>
              <w:left w:val="nil"/>
              <w:bottom w:val="single" w:sz="4" w:space="0" w:color="auto"/>
              <w:right w:val="single" w:sz="4" w:space="0" w:color="auto"/>
            </w:tcBorders>
            <w:shd w:val="clear" w:color="auto" w:fill="auto"/>
            <w:noWrap/>
            <w:vAlign w:val="bottom"/>
            <w:hideMark/>
          </w:tcPr>
          <w:p w14:paraId="0B73B7A6" w14:textId="060E8D2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0.45-0.69; PI 0.23-0.86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43%)</w:t>
            </w:r>
          </w:p>
        </w:tc>
        <w:tc>
          <w:tcPr>
            <w:tcW w:w="720" w:type="dxa"/>
            <w:tcBorders>
              <w:top w:val="nil"/>
              <w:left w:val="nil"/>
              <w:bottom w:val="single" w:sz="4" w:space="0" w:color="auto"/>
              <w:right w:val="single" w:sz="4" w:space="0" w:color="auto"/>
            </w:tcBorders>
            <w:shd w:val="clear" w:color="auto" w:fill="auto"/>
            <w:noWrap/>
            <w:vAlign w:val="bottom"/>
            <w:hideMark/>
          </w:tcPr>
          <w:p w14:paraId="7159036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23ABE13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A13F0AE" w14:textId="314BFE8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A04E681" w14:textId="6462DB9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0.74 (CI 0.52-0.89;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66%)</w:t>
            </w:r>
          </w:p>
        </w:tc>
        <w:tc>
          <w:tcPr>
            <w:tcW w:w="3060" w:type="dxa"/>
            <w:tcBorders>
              <w:top w:val="nil"/>
              <w:left w:val="nil"/>
              <w:bottom w:val="single" w:sz="4" w:space="0" w:color="auto"/>
              <w:right w:val="single" w:sz="4" w:space="0" w:color="auto"/>
            </w:tcBorders>
            <w:shd w:val="clear" w:color="auto" w:fill="auto"/>
            <w:noWrap/>
            <w:vAlign w:val="bottom"/>
            <w:hideMark/>
          </w:tcPr>
          <w:p w14:paraId="690BAB8B" w14:textId="027E90F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0.57 (CI 0.45-0.68; PI 0.24-0.84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39%)</w:t>
            </w:r>
          </w:p>
        </w:tc>
        <w:tc>
          <w:tcPr>
            <w:tcW w:w="720" w:type="dxa"/>
            <w:tcBorders>
              <w:top w:val="nil"/>
              <w:left w:val="nil"/>
              <w:bottom w:val="single" w:sz="4" w:space="0" w:color="auto"/>
              <w:right w:val="single" w:sz="4" w:space="0" w:color="auto"/>
            </w:tcBorders>
            <w:shd w:val="clear" w:color="auto" w:fill="auto"/>
            <w:noWrap/>
            <w:vAlign w:val="bottom"/>
            <w:hideMark/>
          </w:tcPr>
          <w:p w14:paraId="7FC0D4A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201F64B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3ECCCAF" w14:textId="3ADB1FD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7E752226" w14:textId="4DE4981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0.78 (CI 0.53-0.92;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59%)</w:t>
            </w:r>
          </w:p>
        </w:tc>
        <w:tc>
          <w:tcPr>
            <w:tcW w:w="3060" w:type="dxa"/>
            <w:tcBorders>
              <w:top w:val="nil"/>
              <w:left w:val="nil"/>
              <w:bottom w:val="single" w:sz="4" w:space="0" w:color="auto"/>
              <w:right w:val="single" w:sz="4" w:space="0" w:color="auto"/>
            </w:tcBorders>
            <w:shd w:val="clear" w:color="auto" w:fill="auto"/>
            <w:noWrap/>
            <w:vAlign w:val="bottom"/>
            <w:hideMark/>
          </w:tcPr>
          <w:p w14:paraId="6EABFE11" w14:textId="08EAE5C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0.56 (CI 0.44-0.67; PI 0.24-0.84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41%)</w:t>
            </w:r>
          </w:p>
        </w:tc>
        <w:tc>
          <w:tcPr>
            <w:tcW w:w="720" w:type="dxa"/>
            <w:tcBorders>
              <w:top w:val="nil"/>
              <w:left w:val="nil"/>
              <w:bottom w:val="single" w:sz="4" w:space="0" w:color="auto"/>
              <w:right w:val="single" w:sz="4" w:space="0" w:color="auto"/>
            </w:tcBorders>
            <w:shd w:val="clear" w:color="auto" w:fill="auto"/>
            <w:noWrap/>
            <w:vAlign w:val="bottom"/>
            <w:hideMark/>
          </w:tcPr>
          <w:p w14:paraId="573ED28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0.62</w:t>
            </w:r>
          </w:p>
        </w:tc>
      </w:tr>
      <w:tr w:rsidR="00CB7DD6" w:rsidRPr="008466B3" w14:paraId="011F90D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F680BAF" w14:textId="60CF7C0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059529CB" w14:textId="7CEDEF2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0.79 (CI 0.54-0.92;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59%)</w:t>
            </w:r>
          </w:p>
        </w:tc>
        <w:tc>
          <w:tcPr>
            <w:tcW w:w="3060" w:type="dxa"/>
            <w:tcBorders>
              <w:top w:val="nil"/>
              <w:left w:val="nil"/>
              <w:bottom w:val="single" w:sz="4" w:space="0" w:color="auto"/>
              <w:right w:val="single" w:sz="4" w:space="0" w:color="auto"/>
            </w:tcBorders>
            <w:shd w:val="clear" w:color="auto" w:fill="auto"/>
            <w:noWrap/>
            <w:vAlign w:val="bottom"/>
            <w:hideMark/>
          </w:tcPr>
          <w:p w14:paraId="467115E8" w14:textId="487ECFC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 (CI 0.44-0.67; PI 0.23-0.83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41%)</w:t>
            </w:r>
          </w:p>
        </w:tc>
        <w:tc>
          <w:tcPr>
            <w:tcW w:w="720" w:type="dxa"/>
            <w:tcBorders>
              <w:top w:val="nil"/>
              <w:left w:val="nil"/>
              <w:bottom w:val="single" w:sz="4" w:space="0" w:color="auto"/>
              <w:right w:val="single" w:sz="4" w:space="0" w:color="auto"/>
            </w:tcBorders>
            <w:shd w:val="clear" w:color="auto" w:fill="auto"/>
            <w:noWrap/>
            <w:vAlign w:val="bottom"/>
            <w:hideMark/>
          </w:tcPr>
          <w:p w14:paraId="7B6231D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0.61</w:t>
            </w:r>
          </w:p>
        </w:tc>
      </w:tr>
      <w:tr w:rsidR="00CB7DD6" w:rsidRPr="008466B3" w14:paraId="174FDC8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303C8A4" w14:textId="3F1AB40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3351B30" w14:textId="57C6740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0.80 (CI 0.56-0.92;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61%)</w:t>
            </w:r>
          </w:p>
        </w:tc>
        <w:tc>
          <w:tcPr>
            <w:tcW w:w="3060" w:type="dxa"/>
            <w:tcBorders>
              <w:top w:val="nil"/>
              <w:left w:val="nil"/>
              <w:bottom w:val="single" w:sz="4" w:space="0" w:color="auto"/>
              <w:right w:val="single" w:sz="4" w:space="0" w:color="auto"/>
            </w:tcBorders>
            <w:shd w:val="clear" w:color="auto" w:fill="auto"/>
            <w:noWrap/>
            <w:vAlign w:val="bottom"/>
            <w:hideMark/>
          </w:tcPr>
          <w:p w14:paraId="1760DD17" w14:textId="7EF9C72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 (CI 0.42-0.65; PI 0.22-0.83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40%)</w:t>
            </w:r>
          </w:p>
        </w:tc>
        <w:tc>
          <w:tcPr>
            <w:tcW w:w="720" w:type="dxa"/>
            <w:tcBorders>
              <w:top w:val="nil"/>
              <w:left w:val="nil"/>
              <w:bottom w:val="single" w:sz="4" w:space="0" w:color="auto"/>
              <w:right w:val="single" w:sz="4" w:space="0" w:color="auto"/>
            </w:tcBorders>
            <w:shd w:val="clear" w:color="auto" w:fill="auto"/>
            <w:noWrap/>
            <w:vAlign w:val="bottom"/>
            <w:hideMark/>
          </w:tcPr>
          <w:p w14:paraId="7A0E729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0.60</w:t>
            </w:r>
          </w:p>
        </w:tc>
      </w:tr>
      <w:tr w:rsidR="00CB7DD6" w:rsidRPr="008466B3" w14:paraId="737B15E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DCBB6B3" w14:textId="1956627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B2CEFCE" w14:textId="33868DB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0.83 (CI 0.57-0.95;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60%)</w:t>
            </w:r>
          </w:p>
        </w:tc>
        <w:tc>
          <w:tcPr>
            <w:tcW w:w="3060" w:type="dxa"/>
            <w:tcBorders>
              <w:top w:val="nil"/>
              <w:left w:val="nil"/>
              <w:bottom w:val="single" w:sz="4" w:space="0" w:color="auto"/>
              <w:right w:val="single" w:sz="4" w:space="0" w:color="auto"/>
            </w:tcBorders>
            <w:shd w:val="clear" w:color="auto" w:fill="auto"/>
            <w:noWrap/>
            <w:vAlign w:val="bottom"/>
            <w:hideMark/>
          </w:tcPr>
          <w:p w14:paraId="45F89890" w14:textId="1EF9CB5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0.51 (CI 0.39-0.64; PI 0.17-0.84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49%)</w:t>
            </w:r>
          </w:p>
        </w:tc>
        <w:tc>
          <w:tcPr>
            <w:tcW w:w="720" w:type="dxa"/>
            <w:tcBorders>
              <w:top w:val="nil"/>
              <w:left w:val="nil"/>
              <w:bottom w:val="single" w:sz="4" w:space="0" w:color="auto"/>
              <w:right w:val="single" w:sz="4" w:space="0" w:color="auto"/>
            </w:tcBorders>
            <w:shd w:val="clear" w:color="auto" w:fill="auto"/>
            <w:noWrap/>
            <w:vAlign w:val="bottom"/>
            <w:hideMark/>
          </w:tcPr>
          <w:p w14:paraId="6D01A74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0.59</w:t>
            </w:r>
          </w:p>
        </w:tc>
      </w:tr>
      <w:tr w:rsidR="00CB7DD6" w:rsidRPr="008466B3" w14:paraId="4E635BF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40400EE" w14:textId="4C5C093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8A4855A" w14:textId="5F5B78F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0.83 (CI 0.57-0.95;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60%)</w:t>
            </w:r>
          </w:p>
        </w:tc>
        <w:tc>
          <w:tcPr>
            <w:tcW w:w="3060" w:type="dxa"/>
            <w:tcBorders>
              <w:top w:val="nil"/>
              <w:left w:val="nil"/>
              <w:bottom w:val="single" w:sz="4" w:space="0" w:color="auto"/>
              <w:right w:val="single" w:sz="4" w:space="0" w:color="auto"/>
            </w:tcBorders>
            <w:shd w:val="clear" w:color="auto" w:fill="auto"/>
            <w:noWrap/>
            <w:vAlign w:val="bottom"/>
            <w:hideMark/>
          </w:tcPr>
          <w:p w14:paraId="1A9C8DD6" w14:textId="4F4F4C8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0.48 (CI 0.35-0.60; PI 0.15-0.83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52%)</w:t>
            </w:r>
          </w:p>
        </w:tc>
        <w:tc>
          <w:tcPr>
            <w:tcW w:w="720" w:type="dxa"/>
            <w:tcBorders>
              <w:top w:val="nil"/>
              <w:left w:val="nil"/>
              <w:bottom w:val="single" w:sz="4" w:space="0" w:color="auto"/>
              <w:right w:val="single" w:sz="4" w:space="0" w:color="auto"/>
            </w:tcBorders>
            <w:shd w:val="clear" w:color="auto" w:fill="auto"/>
            <w:noWrap/>
            <w:vAlign w:val="bottom"/>
            <w:hideMark/>
          </w:tcPr>
          <w:p w14:paraId="02FA10C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0.56</w:t>
            </w:r>
          </w:p>
        </w:tc>
      </w:tr>
      <w:tr w:rsidR="00CB7DD6" w:rsidRPr="008466B3" w14:paraId="7880B04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4CB13BA" w14:textId="2B56B8F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0DC0BBFD" w14:textId="784F708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0.84 (CI 0.58-0.95;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62%)</w:t>
            </w:r>
          </w:p>
        </w:tc>
        <w:tc>
          <w:tcPr>
            <w:tcW w:w="3060" w:type="dxa"/>
            <w:tcBorders>
              <w:top w:val="nil"/>
              <w:left w:val="nil"/>
              <w:bottom w:val="single" w:sz="4" w:space="0" w:color="auto"/>
              <w:right w:val="single" w:sz="4" w:space="0" w:color="auto"/>
            </w:tcBorders>
            <w:shd w:val="clear" w:color="auto" w:fill="auto"/>
            <w:noWrap/>
            <w:vAlign w:val="bottom"/>
            <w:hideMark/>
          </w:tcPr>
          <w:p w14:paraId="35F87E3A" w14:textId="0135D73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0.47 (CI 0.34-0.60; PI 0.13-0.84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57%)</w:t>
            </w:r>
          </w:p>
        </w:tc>
        <w:tc>
          <w:tcPr>
            <w:tcW w:w="720" w:type="dxa"/>
            <w:tcBorders>
              <w:top w:val="nil"/>
              <w:left w:val="nil"/>
              <w:bottom w:val="single" w:sz="4" w:space="0" w:color="auto"/>
              <w:right w:val="single" w:sz="4" w:space="0" w:color="auto"/>
            </w:tcBorders>
            <w:shd w:val="clear" w:color="auto" w:fill="auto"/>
            <w:noWrap/>
            <w:vAlign w:val="bottom"/>
            <w:hideMark/>
          </w:tcPr>
          <w:p w14:paraId="190F3C1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0.56</w:t>
            </w:r>
          </w:p>
        </w:tc>
      </w:tr>
      <w:tr w:rsidR="00CB7DD6" w:rsidRPr="008466B3" w14:paraId="0E264E4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F71B35" w14:textId="24A0E9A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51DBBFDB" w14:textId="23B2990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0.60-0.98;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43%)</w:t>
            </w:r>
          </w:p>
        </w:tc>
        <w:tc>
          <w:tcPr>
            <w:tcW w:w="3060" w:type="dxa"/>
            <w:tcBorders>
              <w:top w:val="nil"/>
              <w:left w:val="nil"/>
              <w:bottom w:val="single" w:sz="4" w:space="0" w:color="auto"/>
              <w:right w:val="single" w:sz="4" w:space="0" w:color="auto"/>
            </w:tcBorders>
            <w:shd w:val="clear" w:color="auto" w:fill="auto"/>
            <w:noWrap/>
            <w:vAlign w:val="bottom"/>
            <w:hideMark/>
          </w:tcPr>
          <w:p w14:paraId="765C1B48" w14:textId="18B9253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 (CI 0.31-0.59; PI 0.09-0.86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62%)</w:t>
            </w:r>
          </w:p>
        </w:tc>
        <w:tc>
          <w:tcPr>
            <w:tcW w:w="720" w:type="dxa"/>
            <w:tcBorders>
              <w:top w:val="nil"/>
              <w:left w:val="nil"/>
              <w:bottom w:val="single" w:sz="4" w:space="0" w:color="auto"/>
              <w:right w:val="single" w:sz="4" w:space="0" w:color="auto"/>
            </w:tcBorders>
            <w:shd w:val="clear" w:color="auto" w:fill="auto"/>
            <w:noWrap/>
            <w:vAlign w:val="bottom"/>
            <w:hideMark/>
          </w:tcPr>
          <w:p w14:paraId="468F9A7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6E89F43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E96D635" w14:textId="18EFB65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2BA4A139" w14:textId="374661D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0.60-0.98;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43%)</w:t>
            </w:r>
          </w:p>
        </w:tc>
        <w:tc>
          <w:tcPr>
            <w:tcW w:w="3060" w:type="dxa"/>
            <w:tcBorders>
              <w:top w:val="nil"/>
              <w:left w:val="nil"/>
              <w:bottom w:val="single" w:sz="4" w:space="0" w:color="auto"/>
              <w:right w:val="single" w:sz="4" w:space="0" w:color="auto"/>
            </w:tcBorders>
            <w:shd w:val="clear" w:color="auto" w:fill="auto"/>
            <w:noWrap/>
            <w:vAlign w:val="bottom"/>
            <w:hideMark/>
          </w:tcPr>
          <w:p w14:paraId="65C9C5D2" w14:textId="429832D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0.42 (CI 0.28-0.58; PI 0.07-0.87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65%)</w:t>
            </w:r>
          </w:p>
        </w:tc>
        <w:tc>
          <w:tcPr>
            <w:tcW w:w="720" w:type="dxa"/>
            <w:tcBorders>
              <w:top w:val="nil"/>
              <w:left w:val="nil"/>
              <w:bottom w:val="single" w:sz="4" w:space="0" w:color="auto"/>
              <w:right w:val="single" w:sz="4" w:space="0" w:color="auto"/>
            </w:tcBorders>
            <w:shd w:val="clear" w:color="auto" w:fill="auto"/>
            <w:noWrap/>
            <w:vAlign w:val="bottom"/>
            <w:hideMark/>
          </w:tcPr>
          <w:p w14:paraId="08B6F96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0.52</w:t>
            </w:r>
          </w:p>
        </w:tc>
      </w:tr>
      <w:tr w:rsidR="00CB7DD6" w:rsidRPr="008466B3" w14:paraId="3C10547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D6C1850" w14:textId="7FA8F8B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76ED7F9D" w14:textId="3D85EAC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0.84 (CI 0.66-0.94;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22%)</w:t>
            </w:r>
          </w:p>
        </w:tc>
        <w:tc>
          <w:tcPr>
            <w:tcW w:w="3060" w:type="dxa"/>
            <w:tcBorders>
              <w:top w:val="nil"/>
              <w:left w:val="nil"/>
              <w:bottom w:val="single" w:sz="4" w:space="0" w:color="auto"/>
              <w:right w:val="single" w:sz="4" w:space="0" w:color="auto"/>
            </w:tcBorders>
            <w:shd w:val="clear" w:color="auto" w:fill="auto"/>
            <w:noWrap/>
            <w:vAlign w:val="bottom"/>
            <w:hideMark/>
          </w:tcPr>
          <w:p w14:paraId="10459FFA" w14:textId="0406358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0.47 (CI 0.32-0.63; PI 0.08-0.90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52%)</w:t>
            </w:r>
          </w:p>
        </w:tc>
        <w:tc>
          <w:tcPr>
            <w:tcW w:w="720" w:type="dxa"/>
            <w:tcBorders>
              <w:top w:val="nil"/>
              <w:left w:val="nil"/>
              <w:bottom w:val="single" w:sz="4" w:space="0" w:color="auto"/>
              <w:right w:val="single" w:sz="4" w:space="0" w:color="auto"/>
            </w:tcBorders>
            <w:shd w:val="clear" w:color="auto" w:fill="auto"/>
            <w:noWrap/>
            <w:vAlign w:val="bottom"/>
            <w:hideMark/>
          </w:tcPr>
          <w:p w14:paraId="5A16E9B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0.56</w:t>
            </w:r>
          </w:p>
        </w:tc>
      </w:tr>
      <w:tr w:rsidR="00CB7DD6" w:rsidRPr="008466B3" w14:paraId="5D75ED4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9861ECB" w14:textId="2483085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0958345B" w14:textId="236307D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0.85 (CI 0.66-0.94;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27%)</w:t>
            </w:r>
          </w:p>
        </w:tc>
        <w:tc>
          <w:tcPr>
            <w:tcW w:w="3060" w:type="dxa"/>
            <w:tcBorders>
              <w:top w:val="nil"/>
              <w:left w:val="nil"/>
              <w:bottom w:val="single" w:sz="4" w:space="0" w:color="auto"/>
              <w:right w:val="single" w:sz="4" w:space="0" w:color="auto"/>
            </w:tcBorders>
            <w:shd w:val="clear" w:color="auto" w:fill="auto"/>
            <w:noWrap/>
            <w:vAlign w:val="bottom"/>
            <w:hideMark/>
          </w:tcPr>
          <w:p w14:paraId="17DD3C09" w14:textId="6FD002A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0.46 (CI 0.31-0.62; PI 0.07-0.90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52%)</w:t>
            </w:r>
          </w:p>
        </w:tc>
        <w:tc>
          <w:tcPr>
            <w:tcW w:w="720" w:type="dxa"/>
            <w:tcBorders>
              <w:top w:val="nil"/>
              <w:left w:val="nil"/>
              <w:bottom w:val="single" w:sz="4" w:space="0" w:color="auto"/>
              <w:right w:val="single" w:sz="4" w:space="0" w:color="auto"/>
            </w:tcBorders>
            <w:shd w:val="clear" w:color="auto" w:fill="auto"/>
            <w:noWrap/>
            <w:vAlign w:val="bottom"/>
            <w:hideMark/>
          </w:tcPr>
          <w:p w14:paraId="1D54E8D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w:t>
            </w:r>
          </w:p>
        </w:tc>
      </w:tr>
      <w:tr w:rsidR="00CB7DD6" w:rsidRPr="008466B3" w14:paraId="26DFC41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01BAC56" w14:textId="58383D4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10AF0AEE" w14:textId="586E192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0.68-0.97;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1%)</w:t>
            </w:r>
          </w:p>
        </w:tc>
        <w:tc>
          <w:tcPr>
            <w:tcW w:w="3060" w:type="dxa"/>
            <w:tcBorders>
              <w:top w:val="nil"/>
              <w:left w:val="nil"/>
              <w:bottom w:val="single" w:sz="4" w:space="0" w:color="auto"/>
              <w:right w:val="single" w:sz="4" w:space="0" w:color="auto"/>
            </w:tcBorders>
            <w:shd w:val="clear" w:color="auto" w:fill="auto"/>
            <w:noWrap/>
            <w:vAlign w:val="bottom"/>
            <w:hideMark/>
          </w:tcPr>
          <w:p w14:paraId="2642FBF8" w14:textId="23E89F9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0.45 (CI 0.30-0.61; PI 0.07-0.90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53%)</w:t>
            </w:r>
          </w:p>
        </w:tc>
        <w:tc>
          <w:tcPr>
            <w:tcW w:w="720" w:type="dxa"/>
            <w:tcBorders>
              <w:top w:val="nil"/>
              <w:left w:val="nil"/>
              <w:bottom w:val="single" w:sz="4" w:space="0" w:color="auto"/>
              <w:right w:val="single" w:sz="4" w:space="0" w:color="auto"/>
            </w:tcBorders>
            <w:shd w:val="clear" w:color="auto" w:fill="auto"/>
            <w:noWrap/>
            <w:vAlign w:val="bottom"/>
            <w:hideMark/>
          </w:tcPr>
          <w:p w14:paraId="72C912B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64B842F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173208A" w14:textId="4EF8E55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68B43B14" w14:textId="509B08D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0.68-0.97;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54B4C4C" w14:textId="104DD20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0.44 (CI 0.29-0.60; PI 0.06-0.90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55%)</w:t>
            </w:r>
          </w:p>
        </w:tc>
        <w:tc>
          <w:tcPr>
            <w:tcW w:w="720" w:type="dxa"/>
            <w:tcBorders>
              <w:top w:val="nil"/>
              <w:left w:val="nil"/>
              <w:bottom w:val="single" w:sz="4" w:space="0" w:color="auto"/>
              <w:right w:val="single" w:sz="4" w:space="0" w:color="auto"/>
            </w:tcBorders>
            <w:shd w:val="clear" w:color="auto" w:fill="auto"/>
            <w:noWrap/>
            <w:vAlign w:val="bottom"/>
            <w:hideMark/>
          </w:tcPr>
          <w:p w14:paraId="14BAFE3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0.54</w:t>
            </w:r>
          </w:p>
        </w:tc>
      </w:tr>
      <w:tr w:rsidR="00CB7DD6" w:rsidRPr="008466B3" w14:paraId="304B405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BED477C" w14:textId="10C1893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28DC2668" w14:textId="5923069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0.71-0.97;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0BA2CC3" w14:textId="22BD6CD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0.43 (CI 0.26-0.61; PI 0.04-0.93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60%)</w:t>
            </w:r>
          </w:p>
        </w:tc>
        <w:tc>
          <w:tcPr>
            <w:tcW w:w="720" w:type="dxa"/>
            <w:tcBorders>
              <w:top w:val="nil"/>
              <w:left w:val="nil"/>
              <w:bottom w:val="single" w:sz="4" w:space="0" w:color="auto"/>
              <w:right w:val="single" w:sz="4" w:space="0" w:color="auto"/>
            </w:tcBorders>
            <w:shd w:val="clear" w:color="auto" w:fill="auto"/>
            <w:noWrap/>
            <w:vAlign w:val="bottom"/>
            <w:hideMark/>
          </w:tcPr>
          <w:p w14:paraId="21540B8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0.55</w:t>
            </w:r>
          </w:p>
        </w:tc>
      </w:tr>
      <w:tr w:rsidR="00CB7DD6" w:rsidRPr="008466B3" w14:paraId="4FF450C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1EF2A15" w14:textId="00127E5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5F2E4C7B" w14:textId="0579EE3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0.73-0.98;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E38F742" w14:textId="7425005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0.40 (CI 0.24-0.59;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62%)</w:t>
            </w:r>
          </w:p>
        </w:tc>
        <w:tc>
          <w:tcPr>
            <w:tcW w:w="720" w:type="dxa"/>
            <w:tcBorders>
              <w:top w:val="nil"/>
              <w:left w:val="nil"/>
              <w:bottom w:val="single" w:sz="4" w:space="0" w:color="auto"/>
              <w:right w:val="single" w:sz="4" w:space="0" w:color="auto"/>
            </w:tcBorders>
            <w:shd w:val="clear" w:color="auto" w:fill="auto"/>
            <w:noWrap/>
            <w:vAlign w:val="bottom"/>
            <w:hideMark/>
          </w:tcPr>
          <w:p w14:paraId="3A725A0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0.53</w:t>
            </w:r>
          </w:p>
        </w:tc>
      </w:tr>
      <w:tr w:rsidR="00CB7DD6" w:rsidRPr="008466B3" w14:paraId="07B86EF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ACAB4E8" w14:textId="2934914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7D8B1C57" w14:textId="2CEAF2D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0.73-0.98;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CCB43BE" w14:textId="5A44F87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0.37 (CI 0.21-0.57;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65%)</w:t>
            </w:r>
          </w:p>
        </w:tc>
        <w:tc>
          <w:tcPr>
            <w:tcW w:w="720" w:type="dxa"/>
            <w:tcBorders>
              <w:top w:val="nil"/>
              <w:left w:val="nil"/>
              <w:bottom w:val="single" w:sz="4" w:space="0" w:color="auto"/>
              <w:right w:val="single" w:sz="4" w:space="0" w:color="auto"/>
            </w:tcBorders>
            <w:shd w:val="clear" w:color="auto" w:fill="auto"/>
            <w:noWrap/>
            <w:vAlign w:val="bottom"/>
            <w:hideMark/>
          </w:tcPr>
          <w:p w14:paraId="7CF2BFE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0.50</w:t>
            </w:r>
          </w:p>
        </w:tc>
      </w:tr>
      <w:tr w:rsidR="00CB7DD6" w:rsidRPr="008466B3" w14:paraId="3F2EF33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84B040" w14:textId="44DC799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026A5089" w14:textId="2EDEF6D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0.74-0.98;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w:t>
            </w:r>
          </w:p>
        </w:tc>
        <w:tc>
          <w:tcPr>
            <w:tcW w:w="3060" w:type="dxa"/>
            <w:tcBorders>
              <w:top w:val="nil"/>
              <w:left w:val="nil"/>
              <w:bottom w:val="single" w:sz="4" w:space="0" w:color="auto"/>
              <w:right w:val="single" w:sz="4" w:space="0" w:color="auto"/>
            </w:tcBorders>
            <w:shd w:val="clear" w:color="auto" w:fill="auto"/>
            <w:noWrap/>
            <w:vAlign w:val="bottom"/>
            <w:hideMark/>
          </w:tcPr>
          <w:p w14:paraId="43A03D9C" w14:textId="0945749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 (CI 0.20-0.57;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68%)</w:t>
            </w:r>
          </w:p>
        </w:tc>
        <w:tc>
          <w:tcPr>
            <w:tcW w:w="720" w:type="dxa"/>
            <w:tcBorders>
              <w:top w:val="nil"/>
              <w:left w:val="nil"/>
              <w:bottom w:val="single" w:sz="4" w:space="0" w:color="auto"/>
              <w:right w:val="single" w:sz="4" w:space="0" w:color="auto"/>
            </w:tcBorders>
            <w:shd w:val="clear" w:color="auto" w:fill="auto"/>
            <w:noWrap/>
            <w:vAlign w:val="bottom"/>
            <w:hideMark/>
          </w:tcPr>
          <w:p w14:paraId="75685918"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0.49</w:t>
            </w:r>
          </w:p>
        </w:tc>
      </w:tr>
      <w:tr w:rsidR="00CB7DD6" w:rsidRPr="008466B3" w14:paraId="168DC59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7365F61" w14:textId="2F05701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4BF5B526" w14:textId="6C82B94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0.96 (CI 0.76-0.99;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C335364" w14:textId="2C6257F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0.34 (CI 0.18-0.56;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70%)</w:t>
            </w:r>
          </w:p>
        </w:tc>
        <w:tc>
          <w:tcPr>
            <w:tcW w:w="720" w:type="dxa"/>
            <w:tcBorders>
              <w:top w:val="nil"/>
              <w:left w:val="nil"/>
              <w:bottom w:val="single" w:sz="4" w:space="0" w:color="auto"/>
              <w:right w:val="single" w:sz="4" w:space="0" w:color="auto"/>
            </w:tcBorders>
            <w:shd w:val="clear" w:color="auto" w:fill="auto"/>
            <w:noWrap/>
            <w:vAlign w:val="bottom"/>
            <w:hideMark/>
          </w:tcPr>
          <w:p w14:paraId="4812DBF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0.48</w:t>
            </w:r>
          </w:p>
        </w:tc>
      </w:tr>
      <w:tr w:rsidR="00CB7DD6" w:rsidRPr="008466B3" w14:paraId="71CF2D0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7E1D512" w14:textId="698DAB6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0DB7FB9E" w14:textId="19C4FD4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0.96 (CI 0.76-0.99;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63C9B56" w14:textId="2E43FD2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0.32 (CI 0.16-0.55;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72%)</w:t>
            </w:r>
          </w:p>
        </w:tc>
        <w:tc>
          <w:tcPr>
            <w:tcW w:w="720" w:type="dxa"/>
            <w:tcBorders>
              <w:top w:val="nil"/>
              <w:left w:val="nil"/>
              <w:bottom w:val="single" w:sz="4" w:space="0" w:color="auto"/>
              <w:right w:val="single" w:sz="4" w:space="0" w:color="auto"/>
            </w:tcBorders>
            <w:shd w:val="clear" w:color="auto" w:fill="auto"/>
            <w:noWrap/>
            <w:vAlign w:val="bottom"/>
            <w:hideMark/>
          </w:tcPr>
          <w:p w14:paraId="3E20224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0.45</w:t>
            </w:r>
          </w:p>
        </w:tc>
      </w:tr>
      <w:tr w:rsidR="00CB7DD6" w:rsidRPr="008466B3" w14:paraId="1CF8C44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3FEFA00" w14:textId="645D4CE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57C99C1A" w14:textId="0595A68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0.84 (CI 0.67-0.94;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2%)</w:t>
            </w:r>
          </w:p>
        </w:tc>
        <w:tc>
          <w:tcPr>
            <w:tcW w:w="3060" w:type="dxa"/>
            <w:tcBorders>
              <w:top w:val="nil"/>
              <w:left w:val="nil"/>
              <w:bottom w:val="single" w:sz="4" w:space="0" w:color="auto"/>
              <w:right w:val="single" w:sz="4" w:space="0" w:color="auto"/>
            </w:tcBorders>
            <w:shd w:val="clear" w:color="auto" w:fill="auto"/>
            <w:noWrap/>
            <w:vAlign w:val="bottom"/>
            <w:hideMark/>
          </w:tcPr>
          <w:p w14:paraId="6C7683EF" w14:textId="17EA8D4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0.35 (CI 0.21-0.52;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61%)</w:t>
            </w:r>
          </w:p>
        </w:tc>
        <w:tc>
          <w:tcPr>
            <w:tcW w:w="720" w:type="dxa"/>
            <w:tcBorders>
              <w:top w:val="nil"/>
              <w:left w:val="nil"/>
              <w:bottom w:val="single" w:sz="4" w:space="0" w:color="auto"/>
              <w:right w:val="single" w:sz="4" w:space="0" w:color="auto"/>
            </w:tcBorders>
            <w:shd w:val="clear" w:color="auto" w:fill="auto"/>
            <w:noWrap/>
            <w:vAlign w:val="bottom"/>
            <w:hideMark/>
          </w:tcPr>
          <w:p w14:paraId="19B056A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0.48</w:t>
            </w:r>
          </w:p>
        </w:tc>
      </w:tr>
      <w:tr w:rsidR="00CB7DD6" w:rsidRPr="008466B3" w14:paraId="5FCE000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E8F4E9C" w14:textId="596603D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2AC77696" w14:textId="6E30242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0.85 (CI 0.68-0.94;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10%)</w:t>
            </w:r>
          </w:p>
        </w:tc>
        <w:tc>
          <w:tcPr>
            <w:tcW w:w="3060" w:type="dxa"/>
            <w:tcBorders>
              <w:top w:val="nil"/>
              <w:left w:val="nil"/>
              <w:bottom w:val="single" w:sz="4" w:space="0" w:color="auto"/>
              <w:right w:val="single" w:sz="4" w:space="0" w:color="auto"/>
            </w:tcBorders>
            <w:shd w:val="clear" w:color="auto" w:fill="auto"/>
            <w:noWrap/>
            <w:vAlign w:val="bottom"/>
            <w:hideMark/>
          </w:tcPr>
          <w:p w14:paraId="411D3002" w14:textId="153E9B4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0.33 (CI 0.20-0.49; PI 0.04-0.87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64%)</w:t>
            </w:r>
          </w:p>
        </w:tc>
        <w:tc>
          <w:tcPr>
            <w:tcW w:w="720" w:type="dxa"/>
            <w:tcBorders>
              <w:top w:val="nil"/>
              <w:left w:val="nil"/>
              <w:bottom w:val="single" w:sz="4" w:space="0" w:color="auto"/>
              <w:right w:val="single" w:sz="4" w:space="0" w:color="auto"/>
            </w:tcBorders>
            <w:shd w:val="clear" w:color="auto" w:fill="auto"/>
            <w:noWrap/>
            <w:vAlign w:val="bottom"/>
            <w:hideMark/>
          </w:tcPr>
          <w:p w14:paraId="17C79C9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0.46</w:t>
            </w:r>
          </w:p>
        </w:tc>
      </w:tr>
      <w:tr w:rsidR="00CB7DD6" w:rsidRPr="008466B3" w14:paraId="647798C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CE2E8F9" w14:textId="549FCCD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281084A8" w14:textId="513833A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0.69-0.97;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CBDDF99" w14:textId="09540B8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0.32 (CI 0.19-0.49;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65%)</w:t>
            </w:r>
          </w:p>
        </w:tc>
        <w:tc>
          <w:tcPr>
            <w:tcW w:w="720" w:type="dxa"/>
            <w:tcBorders>
              <w:top w:val="nil"/>
              <w:left w:val="nil"/>
              <w:bottom w:val="single" w:sz="4" w:space="0" w:color="auto"/>
              <w:right w:val="single" w:sz="4" w:space="0" w:color="auto"/>
            </w:tcBorders>
            <w:shd w:val="clear" w:color="auto" w:fill="auto"/>
            <w:noWrap/>
            <w:vAlign w:val="bottom"/>
            <w:hideMark/>
          </w:tcPr>
          <w:p w14:paraId="3B37BDC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0.45</w:t>
            </w:r>
          </w:p>
        </w:tc>
      </w:tr>
      <w:tr w:rsidR="00CB7DD6" w:rsidRPr="008466B3" w14:paraId="4226B2B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B2C5026" w14:textId="488B813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4E0B9D71" w14:textId="608BEE7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0.70-0.96;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EA3D783" w14:textId="553E5C8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0.31 (CI 0.19-0.47; PI 0.03-0.86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67%)</w:t>
            </w:r>
          </w:p>
        </w:tc>
        <w:tc>
          <w:tcPr>
            <w:tcW w:w="720" w:type="dxa"/>
            <w:tcBorders>
              <w:top w:val="nil"/>
              <w:left w:val="nil"/>
              <w:bottom w:val="single" w:sz="4" w:space="0" w:color="auto"/>
              <w:right w:val="single" w:sz="4" w:space="0" w:color="auto"/>
            </w:tcBorders>
            <w:shd w:val="clear" w:color="auto" w:fill="auto"/>
            <w:noWrap/>
            <w:vAlign w:val="bottom"/>
            <w:hideMark/>
          </w:tcPr>
          <w:p w14:paraId="5E8F7FC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0.45</w:t>
            </w:r>
          </w:p>
        </w:tc>
      </w:tr>
      <w:tr w:rsidR="00CB7DD6" w:rsidRPr="008466B3" w14:paraId="2EBD6A5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1A1F442" w14:textId="3D26142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1D247E84" w14:textId="0F65C57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0.72-0.96; PI 0.19-1.00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C164F11" w14:textId="0B7DFF6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0.30 (CI 0.17-0.48; PI 0.02-0.89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1EE41319"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0.45</w:t>
            </w:r>
          </w:p>
        </w:tc>
      </w:tr>
      <w:tr w:rsidR="00CB7DD6" w:rsidRPr="008466B3" w14:paraId="38196D6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3A577A7" w14:textId="1F94938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6DEC18A8" w14:textId="1796D0B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0.74-0.98;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57AE0D1" w14:textId="6CEA365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0.28 (CI 0.16-0.46; PI 0.02-0.89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260F681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0.43</w:t>
            </w:r>
          </w:p>
        </w:tc>
      </w:tr>
      <w:tr w:rsidR="00CB7DD6" w:rsidRPr="008466B3" w14:paraId="772884B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28819CF" w14:textId="78001B1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7A52F5E9" w14:textId="112560F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0.74-0.98;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BB0D212" w14:textId="7DC27C7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0.25 (CI 0.13-0.43;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76%)</w:t>
            </w:r>
          </w:p>
        </w:tc>
        <w:tc>
          <w:tcPr>
            <w:tcW w:w="720" w:type="dxa"/>
            <w:tcBorders>
              <w:top w:val="nil"/>
              <w:left w:val="nil"/>
              <w:bottom w:val="single" w:sz="4" w:space="0" w:color="auto"/>
              <w:right w:val="single" w:sz="4" w:space="0" w:color="auto"/>
            </w:tcBorders>
            <w:shd w:val="clear" w:color="auto" w:fill="auto"/>
            <w:noWrap/>
            <w:vAlign w:val="bottom"/>
            <w:hideMark/>
          </w:tcPr>
          <w:p w14:paraId="2977E21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0.39</w:t>
            </w:r>
          </w:p>
        </w:tc>
      </w:tr>
      <w:tr w:rsidR="00CB7DD6" w:rsidRPr="008466B3" w14:paraId="470C300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87902FA" w14:textId="31D20FD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05741334" w14:textId="6FA17F1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0.75-0.98;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1117853" w14:textId="2723DBD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0.24 (CI 0.12-0.42;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77%)</w:t>
            </w:r>
          </w:p>
        </w:tc>
        <w:tc>
          <w:tcPr>
            <w:tcW w:w="720" w:type="dxa"/>
            <w:tcBorders>
              <w:top w:val="nil"/>
              <w:left w:val="nil"/>
              <w:bottom w:val="single" w:sz="4" w:space="0" w:color="auto"/>
              <w:right w:val="single" w:sz="4" w:space="0" w:color="auto"/>
            </w:tcBorders>
            <w:shd w:val="clear" w:color="auto" w:fill="auto"/>
            <w:noWrap/>
            <w:vAlign w:val="bottom"/>
            <w:hideMark/>
          </w:tcPr>
          <w:p w14:paraId="2641D81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w:t>
            </w:r>
          </w:p>
        </w:tc>
      </w:tr>
      <w:tr w:rsidR="00CB7DD6" w:rsidRPr="008466B3" w14:paraId="4A2365A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99AE9BD" w14:textId="2E8A7F5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0705BACD" w14:textId="1FAA772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0.96 (CI 0.77-0.99;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1DBF45D" w14:textId="5E5CD19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0.22 (CI 0.11-0.40;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6E3A358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w:t>
            </w:r>
          </w:p>
        </w:tc>
      </w:tr>
      <w:tr w:rsidR="00CB7DD6" w:rsidRPr="008466B3" w14:paraId="33E5CF7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B000665" w14:textId="5D0A6C4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5B023026" w14:textId="4D55C42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0.96 (CI 0.77-0.99;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DFE0B60" w14:textId="74C8EE8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 (CI 0.10-0.37;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16075F75"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0.34</w:t>
            </w:r>
          </w:p>
        </w:tc>
      </w:tr>
      <w:tr w:rsidR="00CB7DD6" w:rsidRPr="008466B3" w14:paraId="62C996C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254D868" w14:textId="3F54CDF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5BFECEE4" w14:textId="25E45FB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0.85 (CI 0.68-0.93;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953FB1C" w14:textId="02C2B8F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0.27 (CI 0.17-0.39; PI 0.04-0.76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67%)</w:t>
            </w:r>
          </w:p>
        </w:tc>
        <w:tc>
          <w:tcPr>
            <w:tcW w:w="720" w:type="dxa"/>
            <w:tcBorders>
              <w:top w:val="nil"/>
              <w:left w:val="nil"/>
              <w:bottom w:val="single" w:sz="4" w:space="0" w:color="auto"/>
              <w:right w:val="single" w:sz="4" w:space="0" w:color="auto"/>
            </w:tcBorders>
            <w:shd w:val="clear" w:color="auto" w:fill="auto"/>
            <w:noWrap/>
            <w:vAlign w:val="bottom"/>
            <w:hideMark/>
          </w:tcPr>
          <w:p w14:paraId="05D54BC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0.41</w:t>
            </w:r>
          </w:p>
        </w:tc>
      </w:tr>
      <w:tr w:rsidR="00CB7DD6" w:rsidRPr="008466B3" w14:paraId="3C4F5E2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AAAC0BC" w14:textId="4775A8B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33B0E814" w14:textId="1245133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0.85 (CI 0.69-0.94;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4C423CE" w14:textId="13AB4E3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0.24 (CI 0.15-0.37; PI 0.03-0.75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69%)</w:t>
            </w:r>
          </w:p>
        </w:tc>
        <w:tc>
          <w:tcPr>
            <w:tcW w:w="720" w:type="dxa"/>
            <w:tcBorders>
              <w:top w:val="nil"/>
              <w:left w:val="nil"/>
              <w:bottom w:val="single" w:sz="4" w:space="0" w:color="auto"/>
              <w:right w:val="single" w:sz="4" w:space="0" w:color="auto"/>
            </w:tcBorders>
            <w:shd w:val="clear" w:color="auto" w:fill="auto"/>
            <w:noWrap/>
            <w:vAlign w:val="bottom"/>
            <w:hideMark/>
          </w:tcPr>
          <w:p w14:paraId="139E55D4"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0.39</w:t>
            </w:r>
          </w:p>
        </w:tc>
      </w:tr>
      <w:tr w:rsidR="00CB7DD6" w:rsidRPr="008466B3" w14:paraId="52F28AE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BDB406D" w14:textId="69477EAA"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35437C07" w14:textId="1E10E9D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0.70-0.96;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8F9D7A1" w14:textId="3D0B98D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0.24 (CI 0.15-0.36; PI 0.03-0.75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70%)</w:t>
            </w:r>
          </w:p>
        </w:tc>
        <w:tc>
          <w:tcPr>
            <w:tcW w:w="720" w:type="dxa"/>
            <w:tcBorders>
              <w:top w:val="nil"/>
              <w:left w:val="nil"/>
              <w:bottom w:val="single" w:sz="4" w:space="0" w:color="auto"/>
              <w:right w:val="single" w:sz="4" w:space="0" w:color="auto"/>
            </w:tcBorders>
            <w:shd w:val="clear" w:color="auto" w:fill="auto"/>
            <w:noWrap/>
            <w:vAlign w:val="bottom"/>
            <w:hideMark/>
          </w:tcPr>
          <w:p w14:paraId="23D2397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w:t>
            </w:r>
          </w:p>
        </w:tc>
      </w:tr>
      <w:tr w:rsidR="00CB7DD6" w:rsidRPr="008466B3" w14:paraId="66C76AC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DC88EFF" w14:textId="20581CE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5222B1DD" w14:textId="1AD9E25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0.71-0.96;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80E5456" w14:textId="3264256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0.23 (CI 0.14-0.36; PI 0.03-0.77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78C6340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0.38</w:t>
            </w:r>
          </w:p>
        </w:tc>
      </w:tr>
      <w:tr w:rsidR="00CB7DD6" w:rsidRPr="008466B3" w14:paraId="6FE1B84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B592E64" w14:textId="5D031A1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775565BA" w14:textId="4018AF4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0.74-0.96; PI 0.26-1.00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22C81A4" w14:textId="6518D1F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0.21 (CI 0.12-0.35; PI 0.02-0.80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207627C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w:t>
            </w:r>
          </w:p>
        </w:tc>
      </w:tr>
      <w:tr w:rsidR="00CB7DD6" w:rsidRPr="008466B3" w14:paraId="4547C58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167E066" w14:textId="362B3FC1"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49188A16" w14:textId="6D7F019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0.91 (CI 0.75-0.97; PI 0.21-1.00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D765073" w14:textId="2730EB0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0.20 (CI 0.11-0.33; PI 0.02-0.80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4EF9192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0.35</w:t>
            </w:r>
          </w:p>
        </w:tc>
      </w:tr>
      <w:tr w:rsidR="00CB7DD6" w:rsidRPr="008466B3" w14:paraId="50E64ED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D721213" w14:textId="2141BF44"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4C2C6607" w14:textId="58C92F7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0.91 (CI 0.75-0.97; PI 0.21-1.00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E52EF96" w14:textId="4A4F34F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0.10-0.31; PI 0.01-0.80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2EBE2D8D"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0.32</w:t>
            </w:r>
          </w:p>
        </w:tc>
      </w:tr>
      <w:tr w:rsidR="00CB7DD6" w:rsidRPr="008466B3" w14:paraId="4F3D3C7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E6A848A" w14:textId="021D678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476B6917" w14:textId="2384DDE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0.77-0.98; PI 0.24-1.00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EAB71B7" w14:textId="5A5D797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0.17 (CI 0.09-0.30; PI 0.01-0.80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12367BEF"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0.31</w:t>
            </w:r>
          </w:p>
        </w:tc>
      </w:tr>
      <w:tr w:rsidR="00CB7DD6" w:rsidRPr="008466B3" w14:paraId="05094BC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4492DD" w14:textId="07F7F7C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10C323FF" w14:textId="2593677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0.95 (CI 0.79-0.99;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9489CEB" w14:textId="4656D4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 (CI 0.08-0.28; PI 0.01-0.79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61B8AE7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w:t>
            </w:r>
          </w:p>
        </w:tc>
      </w:tr>
      <w:tr w:rsidR="00CB7DD6" w:rsidRPr="008466B3" w14:paraId="6EAF842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0AC7DD0" w14:textId="05EE009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046365B7" w14:textId="0347321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0.95 (CI 0.79-0.99;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441C617" w14:textId="27C5303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0.07-0.26; PI 0.01-0.78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1A594B6E"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0.27</w:t>
            </w:r>
          </w:p>
        </w:tc>
      </w:tr>
      <w:tr w:rsidR="00CB7DD6" w:rsidRPr="008466B3" w14:paraId="2ED73D9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6E2ADA" w14:textId="0C4C02D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36EE71B" w14:textId="269292E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0.85 (CI 0.68-0.93;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0A4BE98" w14:textId="143BCD3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0.22 (CI 0.15-0.30; PI 0.05-0.58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68%)</w:t>
            </w:r>
          </w:p>
        </w:tc>
        <w:tc>
          <w:tcPr>
            <w:tcW w:w="720" w:type="dxa"/>
            <w:tcBorders>
              <w:top w:val="nil"/>
              <w:left w:val="nil"/>
              <w:bottom w:val="single" w:sz="4" w:space="0" w:color="auto"/>
              <w:right w:val="single" w:sz="4" w:space="0" w:color="auto"/>
            </w:tcBorders>
            <w:shd w:val="clear" w:color="auto" w:fill="auto"/>
            <w:noWrap/>
            <w:vAlign w:val="bottom"/>
            <w:hideMark/>
          </w:tcPr>
          <w:p w14:paraId="1B30812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0.36</w:t>
            </w:r>
          </w:p>
        </w:tc>
      </w:tr>
      <w:tr w:rsidR="00CB7DD6" w:rsidRPr="008466B3" w14:paraId="5316BA8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2617DFB" w14:textId="0EFEBB5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12AB04B" w14:textId="044C5B8D"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0.85 (CI 0.69-0.94;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DBA0A3C" w14:textId="1DE43488"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0.20 (CI 0.13-0.28; PI 0.04-0.57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70%)</w:t>
            </w:r>
          </w:p>
        </w:tc>
        <w:tc>
          <w:tcPr>
            <w:tcW w:w="720" w:type="dxa"/>
            <w:tcBorders>
              <w:top w:val="nil"/>
              <w:left w:val="nil"/>
              <w:bottom w:val="single" w:sz="4" w:space="0" w:color="auto"/>
              <w:right w:val="single" w:sz="4" w:space="0" w:color="auto"/>
            </w:tcBorders>
            <w:shd w:val="clear" w:color="auto" w:fill="auto"/>
            <w:noWrap/>
            <w:vAlign w:val="bottom"/>
            <w:hideMark/>
          </w:tcPr>
          <w:p w14:paraId="0527633C"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0.33</w:t>
            </w:r>
          </w:p>
        </w:tc>
      </w:tr>
      <w:tr w:rsidR="00CB7DD6" w:rsidRPr="008466B3" w14:paraId="13F4EAF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9FFB78C" w14:textId="29F326C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2314728" w14:textId="21426D8E"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0.70-0.96;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783A671" w14:textId="7D0D72B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0.19 (CI 0.13-0.27; PI 0.04-0.57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71%)</w:t>
            </w:r>
          </w:p>
        </w:tc>
        <w:tc>
          <w:tcPr>
            <w:tcW w:w="720" w:type="dxa"/>
            <w:tcBorders>
              <w:top w:val="nil"/>
              <w:left w:val="nil"/>
              <w:bottom w:val="single" w:sz="4" w:space="0" w:color="auto"/>
              <w:right w:val="single" w:sz="4" w:space="0" w:color="auto"/>
            </w:tcBorders>
            <w:shd w:val="clear" w:color="auto" w:fill="auto"/>
            <w:noWrap/>
            <w:vAlign w:val="bottom"/>
            <w:hideMark/>
          </w:tcPr>
          <w:p w14:paraId="20951FE2"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0.33</w:t>
            </w:r>
          </w:p>
        </w:tc>
      </w:tr>
      <w:tr w:rsidR="00CB7DD6" w:rsidRPr="008466B3" w14:paraId="4329970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5E77CC5" w14:textId="3803DA22"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CAA6664" w14:textId="7986EDC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0.71-0.96;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026AF1F" w14:textId="278DF75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0.18 (CI 0.12-0.27; PI 0.03-0.58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74%)</w:t>
            </w:r>
          </w:p>
        </w:tc>
        <w:tc>
          <w:tcPr>
            <w:tcW w:w="720" w:type="dxa"/>
            <w:tcBorders>
              <w:top w:val="nil"/>
              <w:left w:val="nil"/>
              <w:bottom w:val="single" w:sz="4" w:space="0" w:color="auto"/>
              <w:right w:val="single" w:sz="4" w:space="0" w:color="auto"/>
            </w:tcBorders>
            <w:shd w:val="clear" w:color="auto" w:fill="auto"/>
            <w:noWrap/>
            <w:vAlign w:val="bottom"/>
            <w:hideMark/>
          </w:tcPr>
          <w:p w14:paraId="6718F2DB"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0.32</w:t>
            </w:r>
          </w:p>
        </w:tc>
      </w:tr>
      <w:tr w:rsidR="00CB7DD6" w:rsidRPr="008466B3" w14:paraId="3751733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D948745" w14:textId="1149D6D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61628BA" w14:textId="7ABD08DB"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0.89 (CI 0.74-0.96; PI 0.26-1.00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B252610" w14:textId="2BA430F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0.17 (CI 0.11-0.26; PI 0.02-0.63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2B31FA06"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0.31</w:t>
            </w:r>
          </w:p>
        </w:tc>
      </w:tr>
      <w:tr w:rsidR="00CB7DD6" w:rsidRPr="008466B3" w14:paraId="4357450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ABE30A4" w14:textId="4E8DD0D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D5CE2BC" w14:textId="36F8E90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0.91 (CI 0.75-0.97; PI 0.21-1.00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F733A5C" w14:textId="4F64DA2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0.16 (CI 0.10-0.25; PI 0.02-0.62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3292C333"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0.29</w:t>
            </w:r>
          </w:p>
        </w:tc>
      </w:tr>
      <w:tr w:rsidR="00CB7DD6" w:rsidRPr="008466B3" w14:paraId="14B60B6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6002504" w14:textId="165838B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E98CD83" w14:textId="374B66C9"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0.91 (CI 0.75-0.97; PI 0.21-1.00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7110A3B" w14:textId="05E4DC96"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0.15 (CI 0.09-0.23; PI 0.02-0.62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81%)</w:t>
            </w:r>
          </w:p>
        </w:tc>
        <w:tc>
          <w:tcPr>
            <w:tcW w:w="720" w:type="dxa"/>
            <w:tcBorders>
              <w:top w:val="nil"/>
              <w:left w:val="nil"/>
              <w:bottom w:val="single" w:sz="4" w:space="0" w:color="auto"/>
              <w:right w:val="single" w:sz="4" w:space="0" w:color="auto"/>
            </w:tcBorders>
            <w:shd w:val="clear" w:color="auto" w:fill="auto"/>
            <w:noWrap/>
            <w:vAlign w:val="bottom"/>
            <w:hideMark/>
          </w:tcPr>
          <w:p w14:paraId="43C26C0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0.27</w:t>
            </w:r>
          </w:p>
        </w:tc>
      </w:tr>
      <w:tr w:rsidR="00CB7DD6" w:rsidRPr="008466B3" w14:paraId="6193BD0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6E11CC1" w14:textId="5A01DF7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518EEE2" w14:textId="691AA3E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0.92 (CI 0.77-0.98; PI 0.24-1.00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891149D" w14:textId="596C1F6F"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0.14 (CI 0.08-0.22; PI 0.02-0.61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82%)</w:t>
            </w:r>
          </w:p>
        </w:tc>
        <w:tc>
          <w:tcPr>
            <w:tcW w:w="720" w:type="dxa"/>
            <w:tcBorders>
              <w:top w:val="nil"/>
              <w:left w:val="nil"/>
              <w:bottom w:val="single" w:sz="4" w:space="0" w:color="auto"/>
              <w:right w:val="single" w:sz="4" w:space="0" w:color="auto"/>
            </w:tcBorders>
            <w:shd w:val="clear" w:color="auto" w:fill="auto"/>
            <w:noWrap/>
            <w:vAlign w:val="bottom"/>
            <w:hideMark/>
          </w:tcPr>
          <w:p w14:paraId="00D0B3F0"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0.26</w:t>
            </w:r>
          </w:p>
        </w:tc>
      </w:tr>
      <w:tr w:rsidR="00CB7DD6" w:rsidRPr="008466B3" w14:paraId="66FCC41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C884C5" w14:textId="20C38B6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69A7832" w14:textId="003A717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0.95 (CI 0.79-0.99;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F01EF1A" w14:textId="0880DE23"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0.13 (CI 0.07-0.21; PI 0.01-0.59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82%)</w:t>
            </w:r>
          </w:p>
        </w:tc>
        <w:tc>
          <w:tcPr>
            <w:tcW w:w="720" w:type="dxa"/>
            <w:tcBorders>
              <w:top w:val="nil"/>
              <w:left w:val="nil"/>
              <w:bottom w:val="single" w:sz="4" w:space="0" w:color="auto"/>
              <w:right w:val="single" w:sz="4" w:space="0" w:color="auto"/>
            </w:tcBorders>
            <w:shd w:val="clear" w:color="auto" w:fill="auto"/>
            <w:noWrap/>
            <w:vAlign w:val="bottom"/>
            <w:hideMark/>
          </w:tcPr>
          <w:p w14:paraId="083EA997"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0.24</w:t>
            </w:r>
          </w:p>
        </w:tc>
      </w:tr>
      <w:tr w:rsidR="00CB7DD6" w:rsidRPr="008466B3" w14:paraId="13B9973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9FCB0EE" w14:textId="0EFF5F40" w:rsidR="00CB7DD6" w:rsidRP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8466B3">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8466B3">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E1C61DE" w14:textId="0C06F395"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0.95 (CI 0.79-0.99;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1E35F75" w14:textId="09EBA02C"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0.12 (CI 0.07-0.19; PI 0.01-0.57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8466B3">
              <w:rPr>
                <w:rFonts w:ascii="Calibri" w:eastAsia="Times New Roman" w:hAnsi="Calibri" w:cs="Calibri"/>
                <w:color w:val="000000"/>
                <w:sz w:val="18"/>
                <w:szCs w:val="18"/>
                <w:lang w:val="en-US"/>
              </w:rPr>
              <w:t xml:space="preserve"> 83%)</w:t>
            </w:r>
          </w:p>
        </w:tc>
        <w:tc>
          <w:tcPr>
            <w:tcW w:w="720" w:type="dxa"/>
            <w:tcBorders>
              <w:top w:val="nil"/>
              <w:left w:val="nil"/>
              <w:bottom w:val="single" w:sz="4" w:space="0" w:color="auto"/>
              <w:right w:val="single" w:sz="4" w:space="0" w:color="auto"/>
            </w:tcBorders>
            <w:shd w:val="clear" w:color="auto" w:fill="auto"/>
            <w:noWrap/>
            <w:vAlign w:val="bottom"/>
            <w:hideMark/>
          </w:tcPr>
          <w:p w14:paraId="6AD1F53A" w14:textId="77777777" w:rsidR="00CB7DD6" w:rsidRPr="008466B3" w:rsidRDefault="00CB7DD6" w:rsidP="00CB7DD6">
            <w:pPr>
              <w:spacing w:after="0" w:line="240" w:lineRule="auto"/>
              <w:ind w:right="-738"/>
              <w:rPr>
                <w:rFonts w:ascii="Calibri" w:eastAsia="Times New Roman" w:hAnsi="Calibri" w:cs="Calibri"/>
                <w:color w:val="000000"/>
                <w:sz w:val="18"/>
                <w:szCs w:val="18"/>
                <w:lang w:val="en-US"/>
              </w:rPr>
            </w:pPr>
            <w:r w:rsidRPr="008466B3">
              <w:rPr>
                <w:rFonts w:ascii="Calibri" w:eastAsia="Times New Roman" w:hAnsi="Calibri" w:cs="Calibri"/>
                <w:color w:val="000000"/>
                <w:sz w:val="18"/>
                <w:szCs w:val="18"/>
                <w:lang w:val="en-US"/>
              </w:rPr>
              <w:t>0.22</w:t>
            </w:r>
          </w:p>
        </w:tc>
      </w:tr>
    </w:tbl>
    <w:p w14:paraId="51EB47F0" w14:textId="5490DE6E"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4A33A10C"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39B6218D" w14:textId="4C0B9FC2" w:rsidR="008466B3" w:rsidRPr="00C5790C" w:rsidRDefault="008466B3" w:rsidP="00CB7DD6">
      <w:pPr>
        <w:pStyle w:val="Heading1"/>
        <w:ind w:right="-738"/>
        <w:rPr>
          <w:rFonts w:asciiTheme="minorHAnsi" w:hAnsiTheme="minorHAnsi" w:cstheme="minorHAnsi"/>
          <w:b/>
          <w:color w:val="auto"/>
          <w:sz w:val="24"/>
          <w:lang w:val="en-GB"/>
        </w:rPr>
      </w:pPr>
      <w:bookmarkStart w:id="23" w:name="_Toc162021136"/>
      <w:r w:rsidRPr="00C5790C">
        <w:rPr>
          <w:rFonts w:asciiTheme="minorHAnsi" w:hAnsiTheme="minorHAnsi" w:cstheme="minorHAnsi"/>
          <w:b/>
          <w:color w:val="auto"/>
          <w:sz w:val="24"/>
          <w:lang w:val="en-GB"/>
        </w:rPr>
        <w:lastRenderedPageBreak/>
        <w:t xml:space="preserve">Supplemental table </w:t>
      </w:r>
      <w:r w:rsidR="00E162F6">
        <w:rPr>
          <w:rFonts w:asciiTheme="minorHAnsi" w:hAnsiTheme="minorHAnsi" w:cstheme="minorHAnsi"/>
          <w:b/>
          <w:color w:val="auto"/>
          <w:sz w:val="24"/>
          <w:lang w:val="en-GB"/>
        </w:rPr>
        <w:t>10</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w:t>
      </w:r>
      <w:r w:rsidR="007A7844">
        <w:rPr>
          <w:rFonts w:asciiTheme="minorHAnsi" w:hAnsiTheme="minorHAnsi" w:cstheme="minorHAnsi"/>
          <w:b/>
          <w:color w:val="auto"/>
          <w:sz w:val="24"/>
          <w:lang w:val="en-GB"/>
        </w:rPr>
        <w:t>subclinical</w:t>
      </w:r>
      <w:r>
        <w:rPr>
          <w:rFonts w:asciiTheme="minorHAnsi" w:hAnsiTheme="minorHAnsi" w:cstheme="minorHAnsi"/>
          <w:b/>
          <w:color w:val="auto"/>
          <w:sz w:val="24"/>
          <w:lang w:val="en-GB"/>
        </w:rPr>
        <w:t xml:space="preserve"> hypothyroidism with </w:t>
      </w:r>
      <w:r w:rsidR="007A7844">
        <w:rPr>
          <w:rFonts w:asciiTheme="minorHAnsi" w:hAnsiTheme="minorHAnsi" w:cstheme="minorHAnsi"/>
          <w:b/>
          <w:color w:val="auto"/>
          <w:sz w:val="24"/>
          <w:lang w:val="en-GB"/>
        </w:rPr>
        <w:t>absolute</w:t>
      </w:r>
      <w:r>
        <w:rPr>
          <w:rFonts w:asciiTheme="minorHAnsi" w:hAnsiTheme="minorHAnsi" w:cstheme="minorHAnsi"/>
          <w:b/>
          <w:color w:val="auto"/>
          <w:sz w:val="24"/>
          <w:lang w:val="en-GB"/>
        </w:rPr>
        <w:t xml:space="preserve"> modifications in first trimester</w:t>
      </w:r>
      <w:bookmarkEnd w:id="23"/>
    </w:p>
    <w:tbl>
      <w:tblPr>
        <w:tblW w:w="9220" w:type="dxa"/>
        <w:tblInd w:w="113" w:type="dxa"/>
        <w:tblLook w:val="04A0" w:firstRow="1" w:lastRow="0" w:firstColumn="1" w:lastColumn="0" w:noHBand="0" w:noVBand="1"/>
      </w:tblPr>
      <w:tblGrid>
        <w:gridCol w:w="2335"/>
        <w:gridCol w:w="3150"/>
        <w:gridCol w:w="3240"/>
        <w:gridCol w:w="628"/>
      </w:tblGrid>
      <w:tr w:rsidR="00CB7DD6" w:rsidRPr="007A7844" w14:paraId="33B43F47" w14:textId="77777777" w:rsidTr="00CB7DD6">
        <w:trPr>
          <w:trHeight w:val="240"/>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1F00C" w14:textId="5878E67D" w:rsidR="00CB7DD6" w:rsidRPr="007A7844" w:rsidRDefault="00CB7DD6" w:rsidP="00CB7DD6">
            <w:pPr>
              <w:spacing w:after="0" w:line="240" w:lineRule="auto"/>
              <w:ind w:right="-738"/>
              <w:rPr>
                <w:rFonts w:ascii="Calibri" w:eastAsia="Times New Roman" w:hAnsi="Calibri" w:cs="Calibri"/>
                <w:b/>
                <w:bCs/>
                <w:color w:val="000000"/>
                <w:sz w:val="18"/>
                <w:szCs w:val="18"/>
                <w:lang w:val="en-US"/>
              </w:rPr>
            </w:pPr>
            <w:r w:rsidRPr="00C5790C">
              <w:rPr>
                <w:rFonts w:ascii="Calibri" w:eastAsia="Times New Roman" w:hAnsi="Calibri" w:cs="Calibri"/>
                <w:b/>
                <w:bCs/>
                <w:color w:val="000000"/>
                <w:sz w:val="18"/>
                <w:szCs w:val="18"/>
                <w:lang w:val="en-US"/>
              </w:rPr>
              <w:t>Reference limit modification</w:t>
            </w:r>
          </w:p>
        </w:tc>
        <w:tc>
          <w:tcPr>
            <w:tcW w:w="3150" w:type="dxa"/>
            <w:tcBorders>
              <w:top w:val="single" w:sz="4" w:space="0" w:color="auto"/>
              <w:left w:val="nil"/>
              <w:bottom w:val="single" w:sz="4" w:space="0" w:color="auto"/>
              <w:right w:val="single" w:sz="4" w:space="0" w:color="auto"/>
            </w:tcBorders>
            <w:shd w:val="clear" w:color="auto" w:fill="auto"/>
            <w:noWrap/>
            <w:vAlign w:val="bottom"/>
            <w:hideMark/>
          </w:tcPr>
          <w:p w14:paraId="65D2BD52" w14:textId="77777777" w:rsidR="00CB7DD6" w:rsidRPr="007A7844" w:rsidRDefault="00CB7DD6" w:rsidP="00CB7DD6">
            <w:pPr>
              <w:spacing w:after="0" w:line="240" w:lineRule="auto"/>
              <w:ind w:right="-738"/>
              <w:rPr>
                <w:rFonts w:ascii="Calibri" w:eastAsia="Times New Roman" w:hAnsi="Calibri" w:cs="Calibri"/>
                <w:b/>
                <w:bCs/>
                <w:color w:val="000000"/>
                <w:sz w:val="18"/>
                <w:szCs w:val="18"/>
                <w:lang w:val="en-US"/>
              </w:rPr>
            </w:pPr>
            <w:r w:rsidRPr="007A7844">
              <w:rPr>
                <w:rFonts w:ascii="Calibri" w:eastAsia="Times New Roman" w:hAnsi="Calibri" w:cs="Calibri"/>
                <w:b/>
                <w:bCs/>
                <w:color w:val="000000"/>
                <w:sz w:val="18"/>
                <w:szCs w:val="18"/>
                <w:lang w:val="en-US"/>
              </w:rPr>
              <w:t>Sensitivity</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60B5DF22" w14:textId="77777777" w:rsidR="00CB7DD6" w:rsidRPr="007A7844" w:rsidRDefault="00CB7DD6" w:rsidP="00CB7DD6">
            <w:pPr>
              <w:spacing w:after="0" w:line="240" w:lineRule="auto"/>
              <w:ind w:right="-738"/>
              <w:rPr>
                <w:rFonts w:ascii="Calibri" w:eastAsia="Times New Roman" w:hAnsi="Calibri" w:cs="Calibri"/>
                <w:b/>
                <w:bCs/>
                <w:color w:val="000000"/>
                <w:sz w:val="18"/>
                <w:szCs w:val="18"/>
                <w:lang w:val="en-US"/>
              </w:rPr>
            </w:pPr>
            <w:r w:rsidRPr="007A7844">
              <w:rPr>
                <w:rFonts w:ascii="Calibri" w:eastAsia="Times New Roman" w:hAnsi="Calibri" w:cs="Calibri"/>
                <w:b/>
                <w:bCs/>
                <w:color w:val="000000"/>
                <w:sz w:val="18"/>
                <w:szCs w:val="18"/>
                <w:lang w:val="en-US"/>
              </w:rPr>
              <w:t>Positive Predictive Value</w:t>
            </w:r>
          </w:p>
        </w:tc>
        <w:tc>
          <w:tcPr>
            <w:tcW w:w="495" w:type="dxa"/>
            <w:tcBorders>
              <w:top w:val="single" w:sz="4" w:space="0" w:color="auto"/>
              <w:left w:val="nil"/>
              <w:bottom w:val="single" w:sz="4" w:space="0" w:color="auto"/>
              <w:right w:val="single" w:sz="4" w:space="0" w:color="auto"/>
            </w:tcBorders>
            <w:shd w:val="clear" w:color="auto" w:fill="auto"/>
            <w:noWrap/>
            <w:vAlign w:val="bottom"/>
            <w:hideMark/>
          </w:tcPr>
          <w:p w14:paraId="3C3E0E38" w14:textId="77777777" w:rsidR="00CB7DD6" w:rsidRPr="007A7844" w:rsidRDefault="00CB7DD6" w:rsidP="00CB7DD6">
            <w:pPr>
              <w:spacing w:after="0" w:line="240" w:lineRule="auto"/>
              <w:ind w:right="-738"/>
              <w:rPr>
                <w:rFonts w:ascii="Calibri" w:eastAsia="Times New Roman" w:hAnsi="Calibri" w:cs="Calibri"/>
                <w:b/>
                <w:bCs/>
                <w:color w:val="000000"/>
                <w:sz w:val="18"/>
                <w:szCs w:val="18"/>
                <w:lang w:val="en-US"/>
              </w:rPr>
            </w:pPr>
            <w:r w:rsidRPr="007A7844">
              <w:rPr>
                <w:rFonts w:ascii="Calibri" w:eastAsia="Times New Roman" w:hAnsi="Calibri" w:cs="Calibri"/>
                <w:b/>
                <w:bCs/>
                <w:color w:val="000000"/>
                <w:sz w:val="18"/>
                <w:szCs w:val="18"/>
                <w:lang w:val="en-US"/>
              </w:rPr>
              <w:t>F-Score</w:t>
            </w:r>
          </w:p>
        </w:tc>
      </w:tr>
      <w:tr w:rsidR="00CB7DD6" w:rsidRPr="007A7844" w14:paraId="689F7D9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4EC64D4" w14:textId="5BBA059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1BE4F149" w14:textId="702C567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 (CI 0.27-0.80;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39092FF2" w14:textId="7417C27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0.63-0.79; PI 0.38-0.91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30813A1F"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w:t>
            </w:r>
          </w:p>
        </w:tc>
      </w:tr>
      <w:tr w:rsidR="00CB7DD6" w:rsidRPr="007A7844" w14:paraId="19746E6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A305BE" w14:textId="41C00BC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E2020B8" w14:textId="0ECF1E3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 (CI 0.32-0.85;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0193EC65" w14:textId="7A3E89E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0.62-0.78; PI 0.38-0.91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22E07EF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0.54</w:t>
            </w:r>
          </w:p>
        </w:tc>
      </w:tr>
      <w:tr w:rsidR="00CB7DD6" w:rsidRPr="007A7844" w14:paraId="238C3A0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2BC3721" w14:textId="082E248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99BB6AF" w14:textId="04C11A8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0.35-0.91;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55BC108E" w14:textId="0EF2152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0.62-0.78; PI 0.36-0.91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2AD409E4"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2E131CD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59A31D2" w14:textId="51AA0FE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17762FFD" w14:textId="0293993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0.37-0.91;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2C1BC990" w14:textId="0AE8CE6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0.60-0.77; PI 0.33-0.91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495" w:type="dxa"/>
            <w:tcBorders>
              <w:top w:val="nil"/>
              <w:left w:val="nil"/>
              <w:bottom w:val="single" w:sz="4" w:space="0" w:color="auto"/>
              <w:right w:val="single" w:sz="4" w:space="0" w:color="auto"/>
            </w:tcBorders>
            <w:shd w:val="clear" w:color="auto" w:fill="auto"/>
            <w:noWrap/>
            <w:vAlign w:val="bottom"/>
            <w:hideMark/>
          </w:tcPr>
          <w:p w14:paraId="41106C2F"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14BCE86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E4749AA" w14:textId="3CA327B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FE1D080" w14:textId="1B4053F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0.75 (CI 0.42-0.93;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1508C539" w14:textId="0A3BFA5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0.59-0.78; PI 0.28-0.93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495" w:type="dxa"/>
            <w:tcBorders>
              <w:top w:val="nil"/>
              <w:left w:val="nil"/>
              <w:bottom w:val="single" w:sz="4" w:space="0" w:color="auto"/>
              <w:right w:val="single" w:sz="4" w:space="0" w:color="auto"/>
            </w:tcBorders>
            <w:shd w:val="clear" w:color="auto" w:fill="auto"/>
            <w:noWrap/>
            <w:vAlign w:val="bottom"/>
            <w:hideMark/>
          </w:tcPr>
          <w:p w14:paraId="0C82E5F7"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0.58</w:t>
            </w:r>
          </w:p>
        </w:tc>
      </w:tr>
      <w:tr w:rsidR="00CB7DD6" w:rsidRPr="007A7844" w14:paraId="6CFEA2C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E2DAA8A" w14:textId="703E609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8F43D29" w14:textId="3592854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0.83 (CI 0.49-0.96;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3CDB1D3E" w14:textId="3BC05A7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0.59-0.78; PI 0.27-0.93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3CFDBB1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w:t>
            </w:r>
          </w:p>
        </w:tc>
      </w:tr>
      <w:tr w:rsidR="00CB7DD6" w:rsidRPr="007A7844" w14:paraId="54E14C7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FB805E2" w14:textId="70634BE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1C69B86" w14:textId="2A79117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0.86 (CI 0.55-0.97;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4B493739" w14:textId="494F08E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0.68 (CI 0.56-0.78; PI 0.22-0.94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495" w:type="dxa"/>
            <w:tcBorders>
              <w:top w:val="nil"/>
              <w:left w:val="nil"/>
              <w:bottom w:val="single" w:sz="4" w:space="0" w:color="auto"/>
              <w:right w:val="single" w:sz="4" w:space="0" w:color="auto"/>
            </w:tcBorders>
            <w:shd w:val="clear" w:color="auto" w:fill="auto"/>
            <w:noWrap/>
            <w:vAlign w:val="bottom"/>
            <w:hideMark/>
          </w:tcPr>
          <w:p w14:paraId="52D873DA"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0F4986C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240062A" w14:textId="7AD3BEA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D396049" w14:textId="4712A2A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0.91 (CI 0.61-0.98;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2D2FA0FE" w14:textId="2402327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0.67 (CI 0.55-0.78; PI 0.20-0.95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17400D4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w:t>
            </w:r>
          </w:p>
        </w:tc>
      </w:tr>
      <w:tr w:rsidR="00CB7DD6" w:rsidRPr="007A7844" w14:paraId="07C41B9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2C4460E" w14:textId="1DF36C2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EC03EB0" w14:textId="2BE54B8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0.95 (CI 0.68-0.99;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3240" w:type="dxa"/>
            <w:tcBorders>
              <w:top w:val="nil"/>
              <w:left w:val="nil"/>
              <w:bottom w:val="single" w:sz="4" w:space="0" w:color="auto"/>
              <w:right w:val="single" w:sz="4" w:space="0" w:color="auto"/>
            </w:tcBorders>
            <w:shd w:val="clear" w:color="auto" w:fill="auto"/>
            <w:noWrap/>
            <w:vAlign w:val="bottom"/>
            <w:hideMark/>
          </w:tcPr>
          <w:p w14:paraId="003190E0" w14:textId="1EC695B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0.65 (CI 0.53-0.75; PI 0.19-0.94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088F97E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062C3FC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96261F0" w14:textId="289B273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1E53D75C" w14:textId="5749196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0.95 (CI 0.70-0.99;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1179A694" w14:textId="25EB69D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 (CI 0.51-0.75;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495" w:type="dxa"/>
            <w:tcBorders>
              <w:top w:val="nil"/>
              <w:left w:val="nil"/>
              <w:bottom w:val="single" w:sz="4" w:space="0" w:color="auto"/>
              <w:right w:val="single" w:sz="4" w:space="0" w:color="auto"/>
            </w:tcBorders>
            <w:shd w:val="clear" w:color="auto" w:fill="auto"/>
            <w:noWrap/>
            <w:vAlign w:val="bottom"/>
            <w:hideMark/>
          </w:tcPr>
          <w:p w14:paraId="02F82EE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w:t>
            </w:r>
          </w:p>
        </w:tc>
      </w:tr>
      <w:tr w:rsidR="00CB7DD6" w:rsidRPr="007A7844" w14:paraId="17AE161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A978E0C" w14:textId="3CE7905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533145E4" w14:textId="30B0EE3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 (CI 0.27-0.80;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2453257B" w14:textId="6CFD9C7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0.63-0.79; PI 0.38-0.92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24D1978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0.52</w:t>
            </w:r>
          </w:p>
        </w:tc>
      </w:tr>
      <w:tr w:rsidR="00CB7DD6" w:rsidRPr="007A7844" w14:paraId="0EDC403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C915ABA" w14:textId="7B02628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3F524F29" w14:textId="57161BB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 (CI 0.32-0.85;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53B3BD92" w14:textId="572749A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0.63-0.79; PI 0.37-0.91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317C768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0.54</w:t>
            </w:r>
          </w:p>
        </w:tc>
      </w:tr>
      <w:tr w:rsidR="00CB7DD6" w:rsidRPr="007A7844" w14:paraId="79337FA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298144F" w14:textId="60A9B86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0F4FF97D" w14:textId="1FBD4C5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0.35-0.91;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0A22DB46" w14:textId="2E808CB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0.62-0.78; PI 0.36-0.91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7642BC0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18233CD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7B5FFDE" w14:textId="3B9BA3A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2C25B068" w14:textId="661FE6D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0.37-0.91;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3CED4792" w14:textId="16C0FD4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0.61-0.78; PI 0.33-0.92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495" w:type="dxa"/>
            <w:tcBorders>
              <w:top w:val="nil"/>
              <w:left w:val="nil"/>
              <w:bottom w:val="single" w:sz="4" w:space="0" w:color="auto"/>
              <w:right w:val="single" w:sz="4" w:space="0" w:color="auto"/>
            </w:tcBorders>
            <w:shd w:val="clear" w:color="auto" w:fill="auto"/>
            <w:noWrap/>
            <w:vAlign w:val="bottom"/>
            <w:hideMark/>
          </w:tcPr>
          <w:p w14:paraId="75DF71F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41C3422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AE0C09F" w14:textId="53657CF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3B4A4B0F" w14:textId="3456052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0.75 (CI 0.42-0.93;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2C2E5A3D" w14:textId="292EDF7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0.59-0.78; PI 0.28-0.93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495" w:type="dxa"/>
            <w:tcBorders>
              <w:top w:val="nil"/>
              <w:left w:val="nil"/>
              <w:bottom w:val="single" w:sz="4" w:space="0" w:color="auto"/>
              <w:right w:val="single" w:sz="4" w:space="0" w:color="auto"/>
            </w:tcBorders>
            <w:shd w:val="clear" w:color="auto" w:fill="auto"/>
            <w:noWrap/>
            <w:vAlign w:val="bottom"/>
            <w:hideMark/>
          </w:tcPr>
          <w:p w14:paraId="09489D3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0.58</w:t>
            </w:r>
          </w:p>
        </w:tc>
      </w:tr>
      <w:tr w:rsidR="00CB7DD6" w:rsidRPr="007A7844" w14:paraId="53DA3B5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ACCEA50" w14:textId="573590E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224608B5" w14:textId="4EABB2C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0.83 (CI 0.49-0.96;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73C8D527" w14:textId="0161BA7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0.59-0.78; PI 0.27-0.93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7AA62B5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w:t>
            </w:r>
          </w:p>
        </w:tc>
      </w:tr>
      <w:tr w:rsidR="00CB7DD6" w:rsidRPr="007A7844" w14:paraId="320F00B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62461FB" w14:textId="7354CC8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6CCFDC68" w14:textId="239E834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0.86 (CI 0.55-0.97;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7D47764B" w14:textId="0B6291C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0.68 (CI 0.57-0.78; PI 0.22-0.94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495" w:type="dxa"/>
            <w:tcBorders>
              <w:top w:val="nil"/>
              <w:left w:val="nil"/>
              <w:bottom w:val="single" w:sz="4" w:space="0" w:color="auto"/>
              <w:right w:val="single" w:sz="4" w:space="0" w:color="auto"/>
            </w:tcBorders>
            <w:shd w:val="clear" w:color="auto" w:fill="auto"/>
            <w:noWrap/>
            <w:vAlign w:val="bottom"/>
            <w:hideMark/>
          </w:tcPr>
          <w:p w14:paraId="39920678"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11D83E2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49C0FA8" w14:textId="3300801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72114DF6" w14:textId="406DBA9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0.91 (CI 0.61-0.98;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1CE8BD79" w14:textId="48E29A0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0.68 (CI 0.55-0.78; PI 0.20-0.95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27B97C0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w:t>
            </w:r>
          </w:p>
        </w:tc>
      </w:tr>
      <w:tr w:rsidR="00CB7DD6" w:rsidRPr="007A7844" w14:paraId="04BD8C2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FD48887" w14:textId="2335130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07866549" w14:textId="478D308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0.95 (CI 0.68-0.99;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3240" w:type="dxa"/>
            <w:tcBorders>
              <w:top w:val="nil"/>
              <w:left w:val="nil"/>
              <w:bottom w:val="single" w:sz="4" w:space="0" w:color="auto"/>
              <w:right w:val="single" w:sz="4" w:space="0" w:color="auto"/>
            </w:tcBorders>
            <w:shd w:val="clear" w:color="auto" w:fill="auto"/>
            <w:noWrap/>
            <w:vAlign w:val="bottom"/>
            <w:hideMark/>
          </w:tcPr>
          <w:p w14:paraId="49E84483" w14:textId="0F74770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0.65 (CI 0.53-0.76; PI 0.19-0.94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6E9928C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77E2139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6B6300B" w14:textId="1C64933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465E1693" w14:textId="42623F5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0.95 (CI 0.70-0.99;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2294D38E" w14:textId="01CD2B9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 (CI 0.51-0.75;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495" w:type="dxa"/>
            <w:tcBorders>
              <w:top w:val="nil"/>
              <w:left w:val="nil"/>
              <w:bottom w:val="single" w:sz="4" w:space="0" w:color="auto"/>
              <w:right w:val="single" w:sz="4" w:space="0" w:color="auto"/>
            </w:tcBorders>
            <w:shd w:val="clear" w:color="auto" w:fill="auto"/>
            <w:noWrap/>
            <w:vAlign w:val="bottom"/>
            <w:hideMark/>
          </w:tcPr>
          <w:p w14:paraId="4284B35F"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w:t>
            </w:r>
          </w:p>
        </w:tc>
      </w:tr>
      <w:tr w:rsidR="00CB7DD6" w:rsidRPr="007A7844" w14:paraId="707D3F7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717282E" w14:textId="42131F5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0E6D44C1" w14:textId="3B45F3E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 (CI 0.27-0.80;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10F36400" w14:textId="78AE7A0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0.64-0.80; PI 0.38-0.92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64501D34"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0.52</w:t>
            </w:r>
          </w:p>
        </w:tc>
      </w:tr>
      <w:tr w:rsidR="00CB7DD6" w:rsidRPr="007A7844" w14:paraId="08EC9FE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FF971F5" w14:textId="3FE0071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6F958BDC" w14:textId="0495860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 (CI 0.32-0.85;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5723582D" w14:textId="48D8F48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0.63-0.79; PI 0.37-0.92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01FAADD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0.54</w:t>
            </w:r>
          </w:p>
        </w:tc>
      </w:tr>
      <w:tr w:rsidR="00CB7DD6" w:rsidRPr="007A7844" w14:paraId="688200A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8BEFF43" w14:textId="4C736ED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5253B3D3" w14:textId="54DB46B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0.35-0.91;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7026985D" w14:textId="2335126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0.63-0.79; PI 0.35-0.92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13B02B8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0.56</w:t>
            </w:r>
          </w:p>
        </w:tc>
      </w:tr>
      <w:tr w:rsidR="00CB7DD6" w:rsidRPr="007A7844" w14:paraId="44914D0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5FEC1F" w14:textId="01E11C0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20F238DB" w14:textId="400CAA9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0.37-0.91;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077BEA00" w14:textId="441ED79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0.61-0.79; PI 0.32-0.92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495" w:type="dxa"/>
            <w:tcBorders>
              <w:top w:val="nil"/>
              <w:left w:val="nil"/>
              <w:bottom w:val="single" w:sz="4" w:space="0" w:color="auto"/>
              <w:right w:val="single" w:sz="4" w:space="0" w:color="auto"/>
            </w:tcBorders>
            <w:shd w:val="clear" w:color="auto" w:fill="auto"/>
            <w:noWrap/>
            <w:vAlign w:val="bottom"/>
            <w:hideMark/>
          </w:tcPr>
          <w:p w14:paraId="37CCBD9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0.56</w:t>
            </w:r>
          </w:p>
        </w:tc>
      </w:tr>
      <w:tr w:rsidR="00CB7DD6" w:rsidRPr="007A7844" w14:paraId="5F66F1D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544C7DC" w14:textId="26067EC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0AB3ECE3" w14:textId="7F25734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0.75 (CI 0.42-0.93;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33936927" w14:textId="57BACE4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0.60-0.79; PI 0.28-0.93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3935C8D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0.58</w:t>
            </w:r>
          </w:p>
        </w:tc>
      </w:tr>
      <w:tr w:rsidR="00CB7DD6" w:rsidRPr="007A7844" w14:paraId="6E7ECA3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B58AA1D" w14:textId="118E04C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6382C851" w14:textId="1E9BA40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0.83 (CI 0.49-0.96;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2B4BA498" w14:textId="52FFDDC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0.59-0.79; PI 0.27-0.94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0FF6148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w:t>
            </w:r>
          </w:p>
        </w:tc>
      </w:tr>
      <w:tr w:rsidR="00CB7DD6" w:rsidRPr="007A7844" w14:paraId="24E3F3E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121C41B" w14:textId="4A8CB1C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576D04F7" w14:textId="544D458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0.86 (CI 0.55-0.97;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0C646AAD" w14:textId="2D83FAE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0.57-0.78; PI 0.22-0.94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495" w:type="dxa"/>
            <w:tcBorders>
              <w:top w:val="nil"/>
              <w:left w:val="nil"/>
              <w:bottom w:val="single" w:sz="4" w:space="0" w:color="auto"/>
              <w:right w:val="single" w:sz="4" w:space="0" w:color="auto"/>
            </w:tcBorders>
            <w:shd w:val="clear" w:color="auto" w:fill="auto"/>
            <w:noWrap/>
            <w:vAlign w:val="bottom"/>
            <w:hideMark/>
          </w:tcPr>
          <w:p w14:paraId="035D1464"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37DD157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80FD761" w14:textId="1F1F761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72C67981" w14:textId="24E7F39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0.91 (CI 0.61-0.98;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43303ED4" w14:textId="67713CC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0.68 (CI 0.56-0.78; PI 0.20-0.95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2CE7135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w:t>
            </w:r>
          </w:p>
        </w:tc>
      </w:tr>
      <w:tr w:rsidR="00CB7DD6" w:rsidRPr="007A7844" w14:paraId="0529CD5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78E6169" w14:textId="078B08E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6C3BBC6E" w14:textId="5EEAC01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0.95 (CI 0.68-0.99;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3240" w:type="dxa"/>
            <w:tcBorders>
              <w:top w:val="nil"/>
              <w:left w:val="nil"/>
              <w:bottom w:val="single" w:sz="4" w:space="0" w:color="auto"/>
              <w:right w:val="single" w:sz="4" w:space="0" w:color="auto"/>
            </w:tcBorders>
            <w:shd w:val="clear" w:color="auto" w:fill="auto"/>
            <w:noWrap/>
            <w:vAlign w:val="bottom"/>
            <w:hideMark/>
          </w:tcPr>
          <w:p w14:paraId="4AB8A625" w14:textId="000882A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0.66 (CI 0.53-0.76; PI 0.19-0.94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28CABFB8"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w:t>
            </w:r>
          </w:p>
        </w:tc>
      </w:tr>
      <w:tr w:rsidR="00CB7DD6" w:rsidRPr="007A7844" w14:paraId="2D25A3E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FB82242" w14:textId="63C6461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4606FDAA" w14:textId="0912118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0.95 (CI 0.70-0.99;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153E4BBC" w14:textId="137199C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 (CI 0.51-0.75;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495" w:type="dxa"/>
            <w:tcBorders>
              <w:top w:val="nil"/>
              <w:left w:val="nil"/>
              <w:bottom w:val="single" w:sz="4" w:space="0" w:color="auto"/>
              <w:right w:val="single" w:sz="4" w:space="0" w:color="auto"/>
            </w:tcBorders>
            <w:shd w:val="clear" w:color="auto" w:fill="auto"/>
            <w:noWrap/>
            <w:vAlign w:val="bottom"/>
            <w:hideMark/>
          </w:tcPr>
          <w:p w14:paraId="11EC312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549CCF6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80E3B8D" w14:textId="7282B92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750F4724" w14:textId="2591ADA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0.54 (CI 0.27-0.79;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662935C0" w14:textId="285BA1B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0.75 (CI 0.65-0.83; PI 0.31-0.95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55FFE26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0.52</w:t>
            </w:r>
          </w:p>
        </w:tc>
      </w:tr>
      <w:tr w:rsidR="00CB7DD6" w:rsidRPr="007A7844" w14:paraId="04B28AA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ECE4BD0" w14:textId="0839C88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6B3F1B6A" w14:textId="148C308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 (CI 0.31-0.84;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6F0B9BD4" w14:textId="45B721F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0.75 (CI 0.64-0.83; PI 0.30-0.95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2B660AA1"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3856BC5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07DB2B5" w14:textId="42B8BFF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013DB0A2" w14:textId="1F3A9E1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0.65 (CI 0.34-0.87;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36ADF964" w14:textId="2CBFDD8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0.74 (CI 0.64-0.82; PI 0.30-0.95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4B45303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0.57</w:t>
            </w:r>
          </w:p>
        </w:tc>
      </w:tr>
      <w:tr w:rsidR="00CB7DD6" w:rsidRPr="007A7844" w14:paraId="42377E6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2833435" w14:textId="0143005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2E76CBB8" w14:textId="24FF8CF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0.67 (CI 0.36-0.88;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1E720C11" w14:textId="3BF5D70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0.73 (CI 0.62-0.81; PI 0.30-0.94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495" w:type="dxa"/>
            <w:tcBorders>
              <w:top w:val="nil"/>
              <w:left w:val="nil"/>
              <w:bottom w:val="single" w:sz="4" w:space="0" w:color="auto"/>
              <w:right w:val="single" w:sz="4" w:space="0" w:color="auto"/>
            </w:tcBorders>
            <w:shd w:val="clear" w:color="auto" w:fill="auto"/>
            <w:noWrap/>
            <w:vAlign w:val="bottom"/>
            <w:hideMark/>
          </w:tcPr>
          <w:p w14:paraId="1845A0D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0.57</w:t>
            </w:r>
          </w:p>
        </w:tc>
      </w:tr>
      <w:tr w:rsidR="00CB7DD6" w:rsidRPr="007A7844" w14:paraId="3771B63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5F99873" w14:textId="4B6BB87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335A5BDB" w14:textId="7B32681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0.42-0.89;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2C829F80" w14:textId="76C3032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0.61-0.81; PI 0.27-0.95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2A2DBB28"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0.59</w:t>
            </w:r>
          </w:p>
        </w:tc>
      </w:tr>
      <w:tr w:rsidR="00CB7DD6" w:rsidRPr="007A7844" w14:paraId="1E33726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06816CD" w14:textId="33B1837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543F8080" w14:textId="53A2C1B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0.79 (CI 0.48-0.94;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23319A06" w14:textId="5F2A09A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0.60-0.80; PI 0.27-0.94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40EEA4C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53069F6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6B7CD27" w14:textId="6800474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444629CF" w14:textId="17263D8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0.82 (CI 0.54-0.95;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3240" w:type="dxa"/>
            <w:tcBorders>
              <w:top w:val="nil"/>
              <w:left w:val="nil"/>
              <w:bottom w:val="single" w:sz="4" w:space="0" w:color="auto"/>
              <w:right w:val="single" w:sz="4" w:space="0" w:color="auto"/>
            </w:tcBorders>
            <w:shd w:val="clear" w:color="auto" w:fill="auto"/>
            <w:noWrap/>
            <w:vAlign w:val="bottom"/>
            <w:hideMark/>
          </w:tcPr>
          <w:p w14:paraId="52BEBF78" w14:textId="6C7BEE3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0.58-0.79; PI 0.23-0.94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495" w:type="dxa"/>
            <w:tcBorders>
              <w:top w:val="nil"/>
              <w:left w:val="nil"/>
              <w:bottom w:val="single" w:sz="4" w:space="0" w:color="auto"/>
              <w:right w:val="single" w:sz="4" w:space="0" w:color="auto"/>
            </w:tcBorders>
            <w:shd w:val="clear" w:color="auto" w:fill="auto"/>
            <w:noWrap/>
            <w:vAlign w:val="bottom"/>
            <w:hideMark/>
          </w:tcPr>
          <w:p w14:paraId="7AC42D31"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3E5923E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01DC36D" w14:textId="40FBAD4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50DF0F5A" w14:textId="3BABDBA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0.87 (CI 0.59-0.97;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185CD8F9" w14:textId="39F99AC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0.68 (CI 0.56-0.79; PI 0.20-0.95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3CFC83C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w:t>
            </w:r>
          </w:p>
        </w:tc>
      </w:tr>
      <w:tr w:rsidR="00CB7DD6" w:rsidRPr="007A7844" w14:paraId="06246C9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CC3BD0B" w14:textId="4BF5D09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7C38448E" w14:textId="076EE35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0.92 (CI 0.65-0.99;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3240" w:type="dxa"/>
            <w:tcBorders>
              <w:top w:val="nil"/>
              <w:left w:val="nil"/>
              <w:bottom w:val="single" w:sz="4" w:space="0" w:color="auto"/>
              <w:right w:val="single" w:sz="4" w:space="0" w:color="auto"/>
            </w:tcBorders>
            <w:shd w:val="clear" w:color="auto" w:fill="auto"/>
            <w:noWrap/>
            <w:vAlign w:val="bottom"/>
            <w:hideMark/>
          </w:tcPr>
          <w:p w14:paraId="15AAFBA4" w14:textId="5205AA8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0.66 (CI 0.54-0.76; PI 0.19-0.94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5B84866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w:t>
            </w:r>
          </w:p>
        </w:tc>
      </w:tr>
      <w:tr w:rsidR="00CB7DD6" w:rsidRPr="007A7844" w14:paraId="089F914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E65C008" w14:textId="22FABD5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6084C613" w14:textId="28C34E0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0.93 (CI 0.68-0.99;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3240" w:type="dxa"/>
            <w:tcBorders>
              <w:top w:val="nil"/>
              <w:left w:val="nil"/>
              <w:bottom w:val="single" w:sz="4" w:space="0" w:color="auto"/>
              <w:right w:val="single" w:sz="4" w:space="0" w:color="auto"/>
            </w:tcBorders>
            <w:shd w:val="clear" w:color="auto" w:fill="auto"/>
            <w:noWrap/>
            <w:vAlign w:val="bottom"/>
            <w:hideMark/>
          </w:tcPr>
          <w:p w14:paraId="60AFB891" w14:textId="3BC8339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0.65 (CI 0.52-0.76;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495" w:type="dxa"/>
            <w:tcBorders>
              <w:top w:val="nil"/>
              <w:left w:val="nil"/>
              <w:bottom w:val="single" w:sz="4" w:space="0" w:color="auto"/>
              <w:right w:val="single" w:sz="4" w:space="0" w:color="auto"/>
            </w:tcBorders>
            <w:shd w:val="clear" w:color="auto" w:fill="auto"/>
            <w:noWrap/>
            <w:vAlign w:val="bottom"/>
            <w:hideMark/>
          </w:tcPr>
          <w:p w14:paraId="5048819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73B2366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956FCA" w14:textId="7587694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BEE8328" w14:textId="0DD1613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0.53 (CI 0.26-0.79;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482A693A" w14:textId="442CB16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0.76 (CI 0.66-0.84; PI 0.31-0.96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1E13ABCA"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0.52</w:t>
            </w:r>
          </w:p>
        </w:tc>
      </w:tr>
      <w:tr w:rsidR="00CB7DD6" w:rsidRPr="007A7844" w14:paraId="3FDCE98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6DEEFD5" w14:textId="29149F5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01A37827" w14:textId="3FB4689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0.60 (CI 0.31-0.84;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7745255D" w14:textId="7E5419D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0.76 (CI 0.65-0.84; PI 0.29-0.96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32B75FA4"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4C6F10A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8F79672" w14:textId="04DA3AE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6D5341F1" w14:textId="4B7BD94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 (CI 0.33-0.86;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2E15B309" w14:textId="271ECF6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0.75 (CI 0.65-0.84;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495" w:type="dxa"/>
            <w:tcBorders>
              <w:top w:val="nil"/>
              <w:left w:val="nil"/>
              <w:bottom w:val="single" w:sz="4" w:space="0" w:color="auto"/>
              <w:right w:val="single" w:sz="4" w:space="0" w:color="auto"/>
            </w:tcBorders>
            <w:shd w:val="clear" w:color="auto" w:fill="auto"/>
            <w:noWrap/>
            <w:vAlign w:val="bottom"/>
            <w:hideMark/>
          </w:tcPr>
          <w:p w14:paraId="11823D1C"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0.56</w:t>
            </w:r>
          </w:p>
        </w:tc>
      </w:tr>
      <w:tr w:rsidR="00CB7DD6" w:rsidRPr="007A7844" w14:paraId="6C8B7B2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BDF647C" w14:textId="19273AA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241EC642" w14:textId="3857DC6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0.65 (CI 0.35-0.86;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4BA8AA51" w14:textId="7C43B1A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0.74 (CI 0.63-0.83; PI 0.28-0.95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495" w:type="dxa"/>
            <w:tcBorders>
              <w:top w:val="nil"/>
              <w:left w:val="nil"/>
              <w:bottom w:val="single" w:sz="4" w:space="0" w:color="auto"/>
              <w:right w:val="single" w:sz="4" w:space="0" w:color="auto"/>
            </w:tcBorders>
            <w:shd w:val="clear" w:color="auto" w:fill="auto"/>
            <w:noWrap/>
            <w:vAlign w:val="bottom"/>
            <w:hideMark/>
          </w:tcPr>
          <w:p w14:paraId="209AC530"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0.56</w:t>
            </w:r>
          </w:p>
        </w:tc>
      </w:tr>
      <w:tr w:rsidR="00CB7DD6" w:rsidRPr="007A7844" w14:paraId="2012422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E009AA1" w14:textId="7564691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838D7F3" w14:textId="492B0F2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0.40-0.88;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77C1475C" w14:textId="1CEA8E3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0.73 (CI 0.62-0.82; PI 0.25-0.96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4CDB9C91"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0.59</w:t>
            </w:r>
          </w:p>
        </w:tc>
      </w:tr>
      <w:tr w:rsidR="00CB7DD6" w:rsidRPr="007A7844" w14:paraId="7A6AC90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78116C7" w14:textId="794B460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2E53C21C" w14:textId="45F0E00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0.77 (CI 0.46-0.93;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5E4A82B6" w14:textId="4759FD4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0.73 (CI 0.62-0.82; PI 0.25-0.96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6B85787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w:t>
            </w:r>
          </w:p>
        </w:tc>
      </w:tr>
      <w:tr w:rsidR="00CB7DD6" w:rsidRPr="007A7844" w14:paraId="236CD15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DAF68CF" w14:textId="309452F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7D54C7DA" w14:textId="518E042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0.81 (CI 0.52-0.94;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3240" w:type="dxa"/>
            <w:tcBorders>
              <w:top w:val="nil"/>
              <w:left w:val="nil"/>
              <w:bottom w:val="single" w:sz="4" w:space="0" w:color="auto"/>
              <w:right w:val="single" w:sz="4" w:space="0" w:color="auto"/>
            </w:tcBorders>
            <w:shd w:val="clear" w:color="auto" w:fill="auto"/>
            <w:noWrap/>
            <w:vAlign w:val="bottom"/>
            <w:hideMark/>
          </w:tcPr>
          <w:p w14:paraId="388403BC" w14:textId="7F7A611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0.59-0.80; PI 0.23-0.95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495" w:type="dxa"/>
            <w:tcBorders>
              <w:top w:val="nil"/>
              <w:left w:val="nil"/>
              <w:bottom w:val="single" w:sz="4" w:space="0" w:color="auto"/>
              <w:right w:val="single" w:sz="4" w:space="0" w:color="auto"/>
            </w:tcBorders>
            <w:shd w:val="clear" w:color="auto" w:fill="auto"/>
            <w:noWrap/>
            <w:vAlign w:val="bottom"/>
            <w:hideMark/>
          </w:tcPr>
          <w:p w14:paraId="3B9021C8"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w:t>
            </w:r>
          </w:p>
        </w:tc>
      </w:tr>
      <w:tr w:rsidR="00CB7DD6" w:rsidRPr="007A7844" w14:paraId="6AC7DA3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0A8E994" w14:textId="189E50A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0B1591DC" w14:textId="20CECA1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0.86 (CI 0.57-0.97;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55895626" w14:textId="705E8BC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0.57-0.79; PI 0.20-0.95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10BAD69C"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w:t>
            </w:r>
          </w:p>
        </w:tc>
      </w:tr>
      <w:tr w:rsidR="00CB7DD6" w:rsidRPr="007A7844" w14:paraId="043E447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00C3F83" w14:textId="1C5A6E0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40ED470D" w14:textId="72DEBE9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0.91 (CI 0.63-0.99;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3240" w:type="dxa"/>
            <w:tcBorders>
              <w:top w:val="nil"/>
              <w:left w:val="nil"/>
              <w:bottom w:val="single" w:sz="4" w:space="0" w:color="auto"/>
              <w:right w:val="single" w:sz="4" w:space="0" w:color="auto"/>
            </w:tcBorders>
            <w:shd w:val="clear" w:color="auto" w:fill="auto"/>
            <w:noWrap/>
            <w:vAlign w:val="bottom"/>
            <w:hideMark/>
          </w:tcPr>
          <w:p w14:paraId="69CB9BFB" w14:textId="0DC3541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0.66 (CI 0.54-0.77; PI 0.20-0.94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432BD95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w:t>
            </w:r>
          </w:p>
        </w:tc>
      </w:tr>
      <w:tr w:rsidR="00CB7DD6" w:rsidRPr="007A7844" w14:paraId="0005E6B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3D62D60" w14:textId="709A4D6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2A979E08" w14:textId="5A8BA9F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0.92 (CI 0.66-0.99;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3240" w:type="dxa"/>
            <w:tcBorders>
              <w:top w:val="nil"/>
              <w:left w:val="nil"/>
              <w:bottom w:val="single" w:sz="4" w:space="0" w:color="auto"/>
              <w:right w:val="single" w:sz="4" w:space="0" w:color="auto"/>
            </w:tcBorders>
            <w:shd w:val="clear" w:color="auto" w:fill="auto"/>
            <w:noWrap/>
            <w:vAlign w:val="bottom"/>
            <w:hideMark/>
          </w:tcPr>
          <w:p w14:paraId="159670CD" w14:textId="5D24E7B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0.65 (CI 0.52-0.76;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495" w:type="dxa"/>
            <w:tcBorders>
              <w:top w:val="nil"/>
              <w:left w:val="nil"/>
              <w:bottom w:val="single" w:sz="4" w:space="0" w:color="auto"/>
              <w:right w:val="single" w:sz="4" w:space="0" w:color="auto"/>
            </w:tcBorders>
            <w:shd w:val="clear" w:color="auto" w:fill="auto"/>
            <w:noWrap/>
            <w:vAlign w:val="bottom"/>
            <w:hideMark/>
          </w:tcPr>
          <w:p w14:paraId="47721E6C"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w:t>
            </w:r>
          </w:p>
        </w:tc>
      </w:tr>
      <w:tr w:rsidR="00CB7DD6" w:rsidRPr="007A7844" w14:paraId="147B7DD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D6F8C0E" w14:textId="58618AE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3B5CF60A" w14:textId="3808853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 (CI 0.25-0.76;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3240" w:type="dxa"/>
            <w:tcBorders>
              <w:top w:val="nil"/>
              <w:left w:val="nil"/>
              <w:bottom w:val="single" w:sz="4" w:space="0" w:color="auto"/>
              <w:right w:val="single" w:sz="4" w:space="0" w:color="auto"/>
            </w:tcBorders>
            <w:shd w:val="clear" w:color="auto" w:fill="auto"/>
            <w:noWrap/>
            <w:vAlign w:val="bottom"/>
            <w:hideMark/>
          </w:tcPr>
          <w:p w14:paraId="7857B61F" w14:textId="7A231FE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0.80 (CI 0.69-0.88; PI 0.32-0.97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57F2B0F5"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w:t>
            </w:r>
          </w:p>
        </w:tc>
      </w:tr>
      <w:tr w:rsidR="00CB7DD6" w:rsidRPr="007A7844" w14:paraId="212668B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097B550" w14:textId="0B1B5CE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3713A2D8" w14:textId="5B0F6C3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0.56 (CI 0.29-0.79;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075AF7B6" w14:textId="24E1D0E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0.80 (CI 0.69-0.87; PI 0.30-0.97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47DDC048"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0.54</w:t>
            </w:r>
          </w:p>
        </w:tc>
      </w:tr>
      <w:tr w:rsidR="00CB7DD6" w:rsidRPr="007A7844" w14:paraId="46D5230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98C1729" w14:textId="27AFF4E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6E616233" w14:textId="4122346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0.58 (CI 0.31-0.81;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2901245B" w14:textId="7053F00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0.79 (CI 0.68-0.87; PI 0.28-0.97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2BDC8B34"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2F6D02F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9AEAFC4" w14:textId="13E6853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3D99F0AF" w14:textId="6CCAEF4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0.59 (CI 0.33-0.81;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55B3346D" w14:textId="1744E5A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0.78 (CI 0.67-0.86; PI 0.27-0.97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495" w:type="dxa"/>
            <w:tcBorders>
              <w:top w:val="nil"/>
              <w:left w:val="nil"/>
              <w:bottom w:val="single" w:sz="4" w:space="0" w:color="auto"/>
              <w:right w:val="single" w:sz="4" w:space="0" w:color="auto"/>
            </w:tcBorders>
            <w:shd w:val="clear" w:color="auto" w:fill="auto"/>
            <w:noWrap/>
            <w:vAlign w:val="bottom"/>
            <w:hideMark/>
          </w:tcPr>
          <w:p w14:paraId="56EF250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3E33527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417B41F" w14:textId="34E6EF2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1C65BC71" w14:textId="2D91F6C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 (CI 0.37-0.83;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05FAF0DA" w14:textId="6FDD5B9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0.77 (CI 0.65-0.85;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495" w:type="dxa"/>
            <w:tcBorders>
              <w:top w:val="nil"/>
              <w:left w:val="nil"/>
              <w:bottom w:val="single" w:sz="4" w:space="0" w:color="auto"/>
              <w:right w:val="single" w:sz="4" w:space="0" w:color="auto"/>
            </w:tcBorders>
            <w:shd w:val="clear" w:color="auto" w:fill="auto"/>
            <w:noWrap/>
            <w:vAlign w:val="bottom"/>
            <w:hideMark/>
          </w:tcPr>
          <w:p w14:paraId="06F69EB6"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0.57</w:t>
            </w:r>
          </w:p>
        </w:tc>
      </w:tr>
      <w:tr w:rsidR="00CB7DD6" w:rsidRPr="007A7844" w14:paraId="40876F1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1F01286" w14:textId="387D3D7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0203705B" w14:textId="3EA0F0E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0.68 (CI 0.42-0.86;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58FA0615" w14:textId="174210C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0.76 (CI 0.64-0.85;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0AC8483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0.60</w:t>
            </w:r>
          </w:p>
        </w:tc>
      </w:tr>
      <w:tr w:rsidR="00CB7DD6" w:rsidRPr="007A7844" w14:paraId="143B2C6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6BDFB5C" w14:textId="2E012F3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6160B3C3" w14:textId="2991B20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0.46-0.88;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3240" w:type="dxa"/>
            <w:tcBorders>
              <w:top w:val="nil"/>
              <w:left w:val="nil"/>
              <w:bottom w:val="single" w:sz="4" w:space="0" w:color="auto"/>
              <w:right w:val="single" w:sz="4" w:space="0" w:color="auto"/>
            </w:tcBorders>
            <w:shd w:val="clear" w:color="auto" w:fill="auto"/>
            <w:noWrap/>
            <w:vAlign w:val="bottom"/>
            <w:hideMark/>
          </w:tcPr>
          <w:p w14:paraId="55DD3AA5" w14:textId="12B3269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0.74 (CI 0.61-0.83; PI 0.21-0.97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231FC0F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w:t>
            </w:r>
          </w:p>
        </w:tc>
      </w:tr>
      <w:tr w:rsidR="00CB7DD6" w:rsidRPr="007A7844" w14:paraId="57F6F09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D228537" w14:textId="16BD37C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705D721C" w14:textId="32E48B4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0.76 (CI 0.51-0.90;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4BEF81ED" w14:textId="2AD701F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0.73 (CI 0.59-0.83;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495" w:type="dxa"/>
            <w:tcBorders>
              <w:top w:val="nil"/>
              <w:left w:val="nil"/>
              <w:bottom w:val="single" w:sz="4" w:space="0" w:color="auto"/>
              <w:right w:val="single" w:sz="4" w:space="0" w:color="auto"/>
            </w:tcBorders>
            <w:shd w:val="clear" w:color="auto" w:fill="auto"/>
            <w:noWrap/>
            <w:vAlign w:val="bottom"/>
            <w:hideMark/>
          </w:tcPr>
          <w:p w14:paraId="3E582E5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w:t>
            </w:r>
          </w:p>
        </w:tc>
      </w:tr>
      <w:tr w:rsidR="00CB7DD6" w:rsidRPr="007A7844" w14:paraId="0B65AFB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77885AE" w14:textId="4DED566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25AD403A" w14:textId="2C3D0E2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0.82 (CI 0.55-0.94;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3240" w:type="dxa"/>
            <w:tcBorders>
              <w:top w:val="nil"/>
              <w:left w:val="nil"/>
              <w:bottom w:val="single" w:sz="4" w:space="0" w:color="auto"/>
              <w:right w:val="single" w:sz="4" w:space="0" w:color="auto"/>
            </w:tcBorders>
            <w:shd w:val="clear" w:color="auto" w:fill="auto"/>
            <w:noWrap/>
            <w:vAlign w:val="bottom"/>
            <w:hideMark/>
          </w:tcPr>
          <w:p w14:paraId="0285A6A6" w14:textId="75EEE46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0.57-0.79; PI 0.19-0.95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5C56DCE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w:t>
            </w:r>
          </w:p>
        </w:tc>
      </w:tr>
      <w:tr w:rsidR="00CB7DD6" w:rsidRPr="007A7844" w14:paraId="2747110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713AF04" w14:textId="1AE69BC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+0</w:t>
            </w:r>
          </w:p>
        </w:tc>
        <w:tc>
          <w:tcPr>
            <w:tcW w:w="3150" w:type="dxa"/>
            <w:tcBorders>
              <w:top w:val="nil"/>
              <w:left w:val="nil"/>
              <w:bottom w:val="single" w:sz="4" w:space="0" w:color="auto"/>
              <w:right w:val="single" w:sz="4" w:space="0" w:color="auto"/>
            </w:tcBorders>
            <w:shd w:val="clear" w:color="auto" w:fill="auto"/>
            <w:noWrap/>
            <w:vAlign w:val="bottom"/>
            <w:hideMark/>
          </w:tcPr>
          <w:p w14:paraId="292DFFA0" w14:textId="399404A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0.83 (CI 0.58-0.95;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3240" w:type="dxa"/>
            <w:tcBorders>
              <w:top w:val="nil"/>
              <w:left w:val="nil"/>
              <w:bottom w:val="single" w:sz="4" w:space="0" w:color="auto"/>
              <w:right w:val="single" w:sz="4" w:space="0" w:color="auto"/>
            </w:tcBorders>
            <w:shd w:val="clear" w:color="auto" w:fill="auto"/>
            <w:noWrap/>
            <w:vAlign w:val="bottom"/>
            <w:hideMark/>
          </w:tcPr>
          <w:p w14:paraId="64B4686D" w14:textId="2CB05E7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0.67 (CI 0.54-0.78;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96%)</w:t>
            </w:r>
          </w:p>
        </w:tc>
        <w:tc>
          <w:tcPr>
            <w:tcW w:w="495" w:type="dxa"/>
            <w:tcBorders>
              <w:top w:val="nil"/>
              <w:left w:val="nil"/>
              <w:bottom w:val="single" w:sz="4" w:space="0" w:color="auto"/>
              <w:right w:val="single" w:sz="4" w:space="0" w:color="auto"/>
            </w:tcBorders>
            <w:shd w:val="clear" w:color="auto" w:fill="auto"/>
            <w:noWrap/>
            <w:vAlign w:val="bottom"/>
            <w:hideMark/>
          </w:tcPr>
          <w:p w14:paraId="78170C7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w:t>
            </w:r>
          </w:p>
        </w:tc>
      </w:tr>
      <w:tr w:rsidR="00CB7DD6" w:rsidRPr="007A7844" w14:paraId="5943A89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64BF29" w14:textId="38A08FA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700679A2" w14:textId="5F0C34A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0.45 (CI 0.20-0.72;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3240" w:type="dxa"/>
            <w:tcBorders>
              <w:top w:val="nil"/>
              <w:left w:val="nil"/>
              <w:bottom w:val="single" w:sz="4" w:space="0" w:color="auto"/>
              <w:right w:val="single" w:sz="4" w:space="0" w:color="auto"/>
            </w:tcBorders>
            <w:shd w:val="clear" w:color="auto" w:fill="auto"/>
            <w:noWrap/>
            <w:vAlign w:val="bottom"/>
            <w:hideMark/>
          </w:tcPr>
          <w:p w14:paraId="437531DD" w14:textId="020AEFB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0.84 (CI 0.74-0.91; PI 0.36-0.98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0206C86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0.47</w:t>
            </w:r>
          </w:p>
        </w:tc>
      </w:tr>
      <w:tr w:rsidR="00CB7DD6" w:rsidRPr="007A7844" w14:paraId="645B7D6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3A82632" w14:textId="591C2C3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4CDF527" w14:textId="706F38B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0.50 (CI 0.24-0.76;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3240" w:type="dxa"/>
            <w:tcBorders>
              <w:top w:val="nil"/>
              <w:left w:val="nil"/>
              <w:bottom w:val="single" w:sz="4" w:space="0" w:color="auto"/>
              <w:right w:val="single" w:sz="4" w:space="0" w:color="auto"/>
            </w:tcBorders>
            <w:shd w:val="clear" w:color="auto" w:fill="auto"/>
            <w:noWrap/>
            <w:vAlign w:val="bottom"/>
            <w:hideMark/>
          </w:tcPr>
          <w:p w14:paraId="5C429A5B" w14:textId="43F4157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0.83 (CI 0.73-0.90; PI 0.32-0.98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02286FF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0.50</w:t>
            </w:r>
          </w:p>
        </w:tc>
      </w:tr>
      <w:tr w:rsidR="00CB7DD6" w:rsidRPr="007A7844" w14:paraId="51056D1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4E737EF" w14:textId="3157BD3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55598FEF" w14:textId="3FCFAC1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0.52 (CI 0.26-0.77;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3240" w:type="dxa"/>
            <w:tcBorders>
              <w:top w:val="nil"/>
              <w:left w:val="nil"/>
              <w:bottom w:val="single" w:sz="4" w:space="0" w:color="auto"/>
              <w:right w:val="single" w:sz="4" w:space="0" w:color="auto"/>
            </w:tcBorders>
            <w:shd w:val="clear" w:color="auto" w:fill="auto"/>
            <w:noWrap/>
            <w:vAlign w:val="bottom"/>
            <w:hideMark/>
          </w:tcPr>
          <w:p w14:paraId="67F3A1EF" w14:textId="4783FAC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0.83 (CI 0.72-0.90; PI 0.30-0.98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08982D10"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w:t>
            </w:r>
          </w:p>
        </w:tc>
      </w:tr>
      <w:tr w:rsidR="00CB7DD6" w:rsidRPr="007A7844" w14:paraId="5413F2E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837FB7A" w14:textId="18BAC05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76B76084" w14:textId="1A4C52A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0.53 (CI 0.28-0.78;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3240" w:type="dxa"/>
            <w:tcBorders>
              <w:top w:val="nil"/>
              <w:left w:val="nil"/>
              <w:bottom w:val="single" w:sz="4" w:space="0" w:color="auto"/>
              <w:right w:val="single" w:sz="4" w:space="0" w:color="auto"/>
            </w:tcBorders>
            <w:shd w:val="clear" w:color="auto" w:fill="auto"/>
            <w:noWrap/>
            <w:vAlign w:val="bottom"/>
            <w:hideMark/>
          </w:tcPr>
          <w:p w14:paraId="73FEA90D" w14:textId="56AFB30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0.81 (CI 0.70-0.89; PI 0.27-0.98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0BA856B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w:t>
            </w:r>
          </w:p>
        </w:tc>
      </w:tr>
      <w:tr w:rsidR="00CB7DD6" w:rsidRPr="007A7844" w14:paraId="37EF6ED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C5AD094" w14:textId="4D62DC9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630081E0" w14:textId="6C8D789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0.57 (CI 0.31-0.80;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25834C7D" w14:textId="666934C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0.80 (CI 0.68-0.89;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495" w:type="dxa"/>
            <w:tcBorders>
              <w:top w:val="nil"/>
              <w:left w:val="nil"/>
              <w:bottom w:val="single" w:sz="4" w:space="0" w:color="auto"/>
              <w:right w:val="single" w:sz="4" w:space="0" w:color="auto"/>
            </w:tcBorders>
            <w:shd w:val="clear" w:color="auto" w:fill="auto"/>
            <w:noWrap/>
            <w:vAlign w:val="bottom"/>
            <w:hideMark/>
          </w:tcPr>
          <w:p w14:paraId="391A1048"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0.53</w:t>
            </w:r>
          </w:p>
        </w:tc>
      </w:tr>
      <w:tr w:rsidR="00CB7DD6" w:rsidRPr="007A7844" w14:paraId="11FB938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77B783B" w14:textId="4F23789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56C058A2" w14:textId="3BAE890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0.61 (CI 0.34-0.82;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2C151997" w14:textId="0D80AF7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0.80 (CI 0.67-0.89; PI 0.22-0.98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495" w:type="dxa"/>
            <w:tcBorders>
              <w:top w:val="nil"/>
              <w:left w:val="nil"/>
              <w:bottom w:val="single" w:sz="4" w:space="0" w:color="auto"/>
              <w:right w:val="single" w:sz="4" w:space="0" w:color="auto"/>
            </w:tcBorders>
            <w:shd w:val="clear" w:color="auto" w:fill="auto"/>
            <w:noWrap/>
            <w:vAlign w:val="bottom"/>
            <w:hideMark/>
          </w:tcPr>
          <w:p w14:paraId="40838E6C"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0.55</w:t>
            </w:r>
          </w:p>
        </w:tc>
      </w:tr>
      <w:tr w:rsidR="00CB7DD6" w:rsidRPr="007A7844" w14:paraId="1ECF37C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57C17D" w14:textId="2B12F0F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70A6C6A1" w14:textId="04FFA6C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0.65 (CI 0.39-0.84;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491EEFD2" w14:textId="7AA2F7E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0.78 (CI 0.64-0.88;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495" w:type="dxa"/>
            <w:tcBorders>
              <w:top w:val="nil"/>
              <w:left w:val="nil"/>
              <w:bottom w:val="single" w:sz="4" w:space="0" w:color="auto"/>
              <w:right w:val="single" w:sz="4" w:space="0" w:color="auto"/>
            </w:tcBorders>
            <w:shd w:val="clear" w:color="auto" w:fill="auto"/>
            <w:noWrap/>
            <w:vAlign w:val="bottom"/>
            <w:hideMark/>
          </w:tcPr>
          <w:p w14:paraId="42E32354"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0.57</w:t>
            </w:r>
          </w:p>
        </w:tc>
      </w:tr>
      <w:tr w:rsidR="00CB7DD6" w:rsidRPr="007A7844" w14:paraId="4E6254A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E9B2369" w14:textId="14EFFCF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70AA3860" w14:textId="672AF33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0.68 (CI 0.42-0.86;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4D41B4C8" w14:textId="1001994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0.77 (CI 0.62-0.88;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495" w:type="dxa"/>
            <w:tcBorders>
              <w:top w:val="nil"/>
              <w:left w:val="nil"/>
              <w:bottom w:val="single" w:sz="4" w:space="0" w:color="auto"/>
              <w:right w:val="single" w:sz="4" w:space="0" w:color="auto"/>
            </w:tcBorders>
            <w:shd w:val="clear" w:color="auto" w:fill="auto"/>
            <w:noWrap/>
            <w:vAlign w:val="bottom"/>
            <w:hideMark/>
          </w:tcPr>
          <w:p w14:paraId="6CC14AE0"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0.59</w:t>
            </w:r>
          </w:p>
        </w:tc>
      </w:tr>
      <w:tr w:rsidR="00CB7DD6" w:rsidRPr="007A7844" w14:paraId="1E41636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D559C00" w14:textId="0A6BF3D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484E7AF9" w14:textId="661B629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0.45-0.87;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3240" w:type="dxa"/>
            <w:tcBorders>
              <w:top w:val="nil"/>
              <w:left w:val="nil"/>
              <w:bottom w:val="single" w:sz="4" w:space="0" w:color="auto"/>
              <w:right w:val="single" w:sz="4" w:space="0" w:color="auto"/>
            </w:tcBorders>
            <w:shd w:val="clear" w:color="auto" w:fill="auto"/>
            <w:noWrap/>
            <w:vAlign w:val="bottom"/>
            <w:hideMark/>
          </w:tcPr>
          <w:p w14:paraId="05D08D89" w14:textId="508D15A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0.73 (CI 0.59-0.83;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2CD2638A"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0.59</w:t>
            </w:r>
          </w:p>
        </w:tc>
      </w:tr>
      <w:tr w:rsidR="00CB7DD6" w:rsidRPr="007A7844" w14:paraId="6C7B2FF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D8F17B8" w14:textId="3467D5E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+1</w:t>
            </w:r>
          </w:p>
        </w:tc>
        <w:tc>
          <w:tcPr>
            <w:tcW w:w="3150" w:type="dxa"/>
            <w:tcBorders>
              <w:top w:val="nil"/>
              <w:left w:val="nil"/>
              <w:bottom w:val="single" w:sz="4" w:space="0" w:color="auto"/>
              <w:right w:val="single" w:sz="4" w:space="0" w:color="auto"/>
            </w:tcBorders>
            <w:shd w:val="clear" w:color="auto" w:fill="auto"/>
            <w:noWrap/>
            <w:vAlign w:val="bottom"/>
            <w:hideMark/>
          </w:tcPr>
          <w:p w14:paraId="058DDB9E" w14:textId="42BE062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0.73 (CI 0.49-0.88;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3240" w:type="dxa"/>
            <w:tcBorders>
              <w:top w:val="nil"/>
              <w:left w:val="nil"/>
              <w:bottom w:val="single" w:sz="4" w:space="0" w:color="auto"/>
              <w:right w:val="single" w:sz="4" w:space="0" w:color="auto"/>
            </w:tcBorders>
            <w:shd w:val="clear" w:color="auto" w:fill="auto"/>
            <w:noWrap/>
            <w:vAlign w:val="bottom"/>
            <w:hideMark/>
          </w:tcPr>
          <w:p w14:paraId="2E2EF3D9" w14:textId="4F9A1C9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0.57-0.83;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5A4D8F31"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0.59</w:t>
            </w:r>
          </w:p>
        </w:tc>
      </w:tr>
      <w:tr w:rsidR="00CB7DD6" w:rsidRPr="007A7844" w14:paraId="7D5B2EE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CEB85B9" w14:textId="42601F0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0275DB35" w14:textId="57ACEF4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0.30 (CI 0.16-0.48;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3240" w:type="dxa"/>
            <w:tcBorders>
              <w:top w:val="nil"/>
              <w:left w:val="nil"/>
              <w:bottom w:val="single" w:sz="4" w:space="0" w:color="auto"/>
              <w:right w:val="single" w:sz="4" w:space="0" w:color="auto"/>
            </w:tcBorders>
            <w:shd w:val="clear" w:color="auto" w:fill="auto"/>
            <w:noWrap/>
            <w:vAlign w:val="bottom"/>
            <w:hideMark/>
          </w:tcPr>
          <w:p w14:paraId="7E67414A" w14:textId="50E9CD9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0.85 (CI 0.75-0.92; PI 0.39-0.98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86%)</w:t>
            </w:r>
          </w:p>
        </w:tc>
        <w:tc>
          <w:tcPr>
            <w:tcW w:w="495" w:type="dxa"/>
            <w:tcBorders>
              <w:top w:val="nil"/>
              <w:left w:val="nil"/>
              <w:bottom w:val="single" w:sz="4" w:space="0" w:color="auto"/>
              <w:right w:val="single" w:sz="4" w:space="0" w:color="auto"/>
            </w:tcBorders>
            <w:shd w:val="clear" w:color="auto" w:fill="auto"/>
            <w:noWrap/>
            <w:vAlign w:val="bottom"/>
            <w:hideMark/>
          </w:tcPr>
          <w:p w14:paraId="5A40A733"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0.39</w:t>
            </w:r>
          </w:p>
        </w:tc>
      </w:tr>
      <w:tr w:rsidR="00CB7DD6" w:rsidRPr="007A7844" w14:paraId="4695A02E"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E238340" w14:textId="561A850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236F0997" w14:textId="53C6B1A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0.34 (CI 0.19-0.51;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3240" w:type="dxa"/>
            <w:tcBorders>
              <w:top w:val="nil"/>
              <w:left w:val="nil"/>
              <w:bottom w:val="single" w:sz="4" w:space="0" w:color="auto"/>
              <w:right w:val="single" w:sz="4" w:space="0" w:color="auto"/>
            </w:tcBorders>
            <w:shd w:val="clear" w:color="auto" w:fill="auto"/>
            <w:noWrap/>
            <w:vAlign w:val="bottom"/>
            <w:hideMark/>
          </w:tcPr>
          <w:p w14:paraId="75CFA970" w14:textId="441AACE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0.84 (CI 0.74-0.91; PI 0.34-0.98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86%)</w:t>
            </w:r>
          </w:p>
        </w:tc>
        <w:tc>
          <w:tcPr>
            <w:tcW w:w="495" w:type="dxa"/>
            <w:tcBorders>
              <w:top w:val="nil"/>
              <w:left w:val="nil"/>
              <w:bottom w:val="single" w:sz="4" w:space="0" w:color="auto"/>
              <w:right w:val="single" w:sz="4" w:space="0" w:color="auto"/>
            </w:tcBorders>
            <w:shd w:val="clear" w:color="auto" w:fill="auto"/>
            <w:noWrap/>
            <w:vAlign w:val="bottom"/>
            <w:hideMark/>
          </w:tcPr>
          <w:p w14:paraId="3AA427BF"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0.42</w:t>
            </w:r>
          </w:p>
        </w:tc>
      </w:tr>
      <w:tr w:rsidR="00CB7DD6" w:rsidRPr="007A7844" w14:paraId="1C9FE3A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52EDDB9" w14:textId="5233C66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21FCFA52" w14:textId="7D68029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0.35 (CI 0.20-0.53;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3240" w:type="dxa"/>
            <w:tcBorders>
              <w:top w:val="nil"/>
              <w:left w:val="nil"/>
              <w:bottom w:val="single" w:sz="4" w:space="0" w:color="auto"/>
              <w:right w:val="single" w:sz="4" w:space="0" w:color="auto"/>
            </w:tcBorders>
            <w:shd w:val="clear" w:color="auto" w:fill="auto"/>
            <w:noWrap/>
            <w:vAlign w:val="bottom"/>
            <w:hideMark/>
          </w:tcPr>
          <w:p w14:paraId="011BD5DD" w14:textId="6006C56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0.83 (CI 0.72-0.91; PI 0.31-0.98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87%)</w:t>
            </w:r>
          </w:p>
        </w:tc>
        <w:tc>
          <w:tcPr>
            <w:tcW w:w="495" w:type="dxa"/>
            <w:tcBorders>
              <w:top w:val="nil"/>
              <w:left w:val="nil"/>
              <w:bottom w:val="single" w:sz="4" w:space="0" w:color="auto"/>
              <w:right w:val="single" w:sz="4" w:space="0" w:color="auto"/>
            </w:tcBorders>
            <w:shd w:val="clear" w:color="auto" w:fill="auto"/>
            <w:noWrap/>
            <w:vAlign w:val="bottom"/>
            <w:hideMark/>
          </w:tcPr>
          <w:p w14:paraId="23E829FF"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0.42</w:t>
            </w:r>
          </w:p>
        </w:tc>
      </w:tr>
      <w:tr w:rsidR="00CB7DD6" w:rsidRPr="007A7844" w14:paraId="0A25F36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CED0546" w14:textId="47E21F3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6BF025D5" w14:textId="7AB4D4B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0.36 (CI 0.21-0.54;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3240" w:type="dxa"/>
            <w:tcBorders>
              <w:top w:val="nil"/>
              <w:left w:val="nil"/>
              <w:bottom w:val="single" w:sz="4" w:space="0" w:color="auto"/>
              <w:right w:val="single" w:sz="4" w:space="0" w:color="auto"/>
            </w:tcBorders>
            <w:shd w:val="clear" w:color="auto" w:fill="auto"/>
            <w:noWrap/>
            <w:vAlign w:val="bottom"/>
            <w:hideMark/>
          </w:tcPr>
          <w:p w14:paraId="76E844FA" w14:textId="20EF219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0.83 (CI 0.70-0.90; PI 0.26-0.98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47AB1A8A"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0.43</w:t>
            </w:r>
          </w:p>
        </w:tc>
      </w:tr>
      <w:tr w:rsidR="00CB7DD6" w:rsidRPr="007A7844" w14:paraId="5174A6A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F6A282" w14:textId="1E97554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4CC54000" w14:textId="68B1134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0.39 (CI 0.24-0.56;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3240" w:type="dxa"/>
            <w:tcBorders>
              <w:top w:val="nil"/>
              <w:left w:val="nil"/>
              <w:bottom w:val="single" w:sz="4" w:space="0" w:color="auto"/>
              <w:right w:val="single" w:sz="4" w:space="0" w:color="auto"/>
            </w:tcBorders>
            <w:shd w:val="clear" w:color="auto" w:fill="auto"/>
            <w:noWrap/>
            <w:vAlign w:val="bottom"/>
            <w:hideMark/>
          </w:tcPr>
          <w:p w14:paraId="463513B2" w14:textId="039099F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0.82 (CI 0.69-0.91;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7D416961"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0.45</w:t>
            </w:r>
          </w:p>
        </w:tc>
      </w:tr>
      <w:tr w:rsidR="00CB7DD6" w:rsidRPr="007A7844" w14:paraId="58D2910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32A0440" w14:textId="170DD2B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7DF1CBD6" w14:textId="3BF7F92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0.41 (CI 0.26-0.59;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3240" w:type="dxa"/>
            <w:tcBorders>
              <w:top w:val="nil"/>
              <w:left w:val="nil"/>
              <w:bottom w:val="single" w:sz="4" w:space="0" w:color="auto"/>
              <w:right w:val="single" w:sz="4" w:space="0" w:color="auto"/>
            </w:tcBorders>
            <w:shd w:val="clear" w:color="auto" w:fill="auto"/>
            <w:noWrap/>
            <w:vAlign w:val="bottom"/>
            <w:hideMark/>
          </w:tcPr>
          <w:p w14:paraId="4025C09D" w14:textId="4C3ADA3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0.82 (CI 0.68-0.91;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035B18C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0.47</w:t>
            </w:r>
          </w:p>
        </w:tc>
      </w:tr>
      <w:tr w:rsidR="00CB7DD6" w:rsidRPr="007A7844" w14:paraId="320E2D7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112108F" w14:textId="568DC52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4D120A13" w14:textId="16C012A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0.44 (CI 0.28-0.62;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3240" w:type="dxa"/>
            <w:tcBorders>
              <w:top w:val="nil"/>
              <w:left w:val="nil"/>
              <w:bottom w:val="single" w:sz="4" w:space="0" w:color="auto"/>
              <w:right w:val="single" w:sz="4" w:space="0" w:color="auto"/>
            </w:tcBorders>
            <w:shd w:val="clear" w:color="auto" w:fill="auto"/>
            <w:noWrap/>
            <w:vAlign w:val="bottom"/>
            <w:hideMark/>
          </w:tcPr>
          <w:p w14:paraId="481969B9" w14:textId="3E12E3E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0.80 (CI 0.65-0.90;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91%)</w:t>
            </w:r>
          </w:p>
        </w:tc>
        <w:tc>
          <w:tcPr>
            <w:tcW w:w="495" w:type="dxa"/>
            <w:tcBorders>
              <w:top w:val="nil"/>
              <w:left w:val="nil"/>
              <w:bottom w:val="single" w:sz="4" w:space="0" w:color="auto"/>
              <w:right w:val="single" w:sz="4" w:space="0" w:color="auto"/>
            </w:tcBorders>
            <w:shd w:val="clear" w:color="auto" w:fill="auto"/>
            <w:noWrap/>
            <w:vAlign w:val="bottom"/>
            <w:hideMark/>
          </w:tcPr>
          <w:p w14:paraId="11F9AA7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0.49</w:t>
            </w:r>
          </w:p>
        </w:tc>
      </w:tr>
      <w:tr w:rsidR="00CB7DD6" w:rsidRPr="007A7844" w14:paraId="7B4FE57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4F20C15" w14:textId="3500C39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34C67F23" w14:textId="3A990C3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0.47 (CI 0.31-0.64;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3240" w:type="dxa"/>
            <w:tcBorders>
              <w:top w:val="nil"/>
              <w:left w:val="nil"/>
              <w:bottom w:val="single" w:sz="4" w:space="0" w:color="auto"/>
              <w:right w:val="single" w:sz="4" w:space="0" w:color="auto"/>
            </w:tcBorders>
            <w:shd w:val="clear" w:color="auto" w:fill="auto"/>
            <w:noWrap/>
            <w:vAlign w:val="bottom"/>
            <w:hideMark/>
          </w:tcPr>
          <w:p w14:paraId="3E081EB5" w14:textId="6C25496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0.79 (CI 0.64-0.89;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92%)</w:t>
            </w:r>
          </w:p>
        </w:tc>
        <w:tc>
          <w:tcPr>
            <w:tcW w:w="495" w:type="dxa"/>
            <w:tcBorders>
              <w:top w:val="nil"/>
              <w:left w:val="nil"/>
              <w:bottom w:val="single" w:sz="4" w:space="0" w:color="auto"/>
              <w:right w:val="single" w:sz="4" w:space="0" w:color="auto"/>
            </w:tcBorders>
            <w:shd w:val="clear" w:color="auto" w:fill="auto"/>
            <w:noWrap/>
            <w:vAlign w:val="bottom"/>
            <w:hideMark/>
          </w:tcPr>
          <w:p w14:paraId="588EDA0C"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w:t>
            </w:r>
          </w:p>
        </w:tc>
      </w:tr>
      <w:tr w:rsidR="00CB7DD6" w:rsidRPr="007A7844" w14:paraId="20B722F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322B74F" w14:textId="51F98EB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25DF2AA4" w14:textId="1CDAA4E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0.49 (CI 0.33-0.66;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3240" w:type="dxa"/>
            <w:tcBorders>
              <w:top w:val="nil"/>
              <w:left w:val="nil"/>
              <w:bottom w:val="single" w:sz="4" w:space="0" w:color="auto"/>
              <w:right w:val="single" w:sz="4" w:space="0" w:color="auto"/>
            </w:tcBorders>
            <w:shd w:val="clear" w:color="auto" w:fill="auto"/>
            <w:noWrap/>
            <w:vAlign w:val="bottom"/>
            <w:hideMark/>
          </w:tcPr>
          <w:p w14:paraId="7D73A05A" w14:textId="6801423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0.76 (CI 0.60-0.87;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94%)</w:t>
            </w:r>
          </w:p>
        </w:tc>
        <w:tc>
          <w:tcPr>
            <w:tcW w:w="495" w:type="dxa"/>
            <w:tcBorders>
              <w:top w:val="nil"/>
              <w:left w:val="nil"/>
              <w:bottom w:val="single" w:sz="4" w:space="0" w:color="auto"/>
              <w:right w:val="single" w:sz="4" w:space="0" w:color="auto"/>
            </w:tcBorders>
            <w:shd w:val="clear" w:color="auto" w:fill="auto"/>
            <w:noWrap/>
            <w:vAlign w:val="bottom"/>
            <w:hideMark/>
          </w:tcPr>
          <w:p w14:paraId="57DBA78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w:t>
            </w:r>
          </w:p>
        </w:tc>
      </w:tr>
      <w:tr w:rsidR="00CB7DD6" w:rsidRPr="007A7844" w14:paraId="092CD34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CC427CE" w14:textId="5C751F9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+2</w:t>
            </w:r>
          </w:p>
        </w:tc>
        <w:tc>
          <w:tcPr>
            <w:tcW w:w="3150" w:type="dxa"/>
            <w:tcBorders>
              <w:top w:val="nil"/>
              <w:left w:val="nil"/>
              <w:bottom w:val="single" w:sz="4" w:space="0" w:color="auto"/>
              <w:right w:val="single" w:sz="4" w:space="0" w:color="auto"/>
            </w:tcBorders>
            <w:shd w:val="clear" w:color="auto" w:fill="auto"/>
            <w:noWrap/>
            <w:vAlign w:val="bottom"/>
            <w:hideMark/>
          </w:tcPr>
          <w:p w14:paraId="7C37E2C6" w14:textId="6E62ACF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 (CI 0.35-0.66; PI 0.06-0.94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3240" w:type="dxa"/>
            <w:tcBorders>
              <w:top w:val="nil"/>
              <w:left w:val="nil"/>
              <w:bottom w:val="single" w:sz="4" w:space="0" w:color="auto"/>
              <w:right w:val="single" w:sz="4" w:space="0" w:color="auto"/>
            </w:tcBorders>
            <w:shd w:val="clear" w:color="auto" w:fill="auto"/>
            <w:noWrap/>
            <w:vAlign w:val="bottom"/>
            <w:hideMark/>
          </w:tcPr>
          <w:p w14:paraId="0703B713" w14:textId="5B60D8C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0.74 (CI 0.58-0.86;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95%)</w:t>
            </w:r>
          </w:p>
        </w:tc>
        <w:tc>
          <w:tcPr>
            <w:tcW w:w="495" w:type="dxa"/>
            <w:tcBorders>
              <w:top w:val="nil"/>
              <w:left w:val="nil"/>
              <w:bottom w:val="single" w:sz="4" w:space="0" w:color="auto"/>
              <w:right w:val="single" w:sz="4" w:space="0" w:color="auto"/>
            </w:tcBorders>
            <w:shd w:val="clear" w:color="auto" w:fill="auto"/>
            <w:noWrap/>
            <w:vAlign w:val="bottom"/>
            <w:hideMark/>
          </w:tcPr>
          <w:p w14:paraId="3493122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0.51</w:t>
            </w:r>
          </w:p>
        </w:tc>
      </w:tr>
      <w:tr w:rsidR="00CB7DD6" w:rsidRPr="007A7844" w14:paraId="213EA6F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7B2854B" w14:textId="0E94990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36B045B2" w14:textId="1AA094C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0.20 (CI 0.12-0.32; PI 0.02-0.76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3240" w:type="dxa"/>
            <w:tcBorders>
              <w:top w:val="nil"/>
              <w:left w:val="nil"/>
              <w:bottom w:val="single" w:sz="4" w:space="0" w:color="auto"/>
              <w:right w:val="single" w:sz="4" w:space="0" w:color="auto"/>
            </w:tcBorders>
            <w:shd w:val="clear" w:color="auto" w:fill="auto"/>
            <w:noWrap/>
            <w:vAlign w:val="bottom"/>
            <w:hideMark/>
          </w:tcPr>
          <w:p w14:paraId="236E8107" w14:textId="4826A90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0.82 (CI 0.71-0.90; PI 0.33-0.98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82%)</w:t>
            </w:r>
          </w:p>
        </w:tc>
        <w:tc>
          <w:tcPr>
            <w:tcW w:w="495" w:type="dxa"/>
            <w:tcBorders>
              <w:top w:val="nil"/>
              <w:left w:val="nil"/>
              <w:bottom w:val="single" w:sz="4" w:space="0" w:color="auto"/>
              <w:right w:val="single" w:sz="4" w:space="0" w:color="auto"/>
            </w:tcBorders>
            <w:shd w:val="clear" w:color="auto" w:fill="auto"/>
            <w:noWrap/>
            <w:vAlign w:val="bottom"/>
            <w:hideMark/>
          </w:tcPr>
          <w:p w14:paraId="6158A855"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0.29</w:t>
            </w:r>
          </w:p>
        </w:tc>
      </w:tr>
      <w:tr w:rsidR="00CB7DD6" w:rsidRPr="007A7844" w14:paraId="442B2EF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97FC49" w14:textId="37ABF09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10B68352" w14:textId="3771584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0.23 (CI 0.14-0.34; PI 0.03-0.77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3240" w:type="dxa"/>
            <w:tcBorders>
              <w:top w:val="nil"/>
              <w:left w:val="nil"/>
              <w:bottom w:val="single" w:sz="4" w:space="0" w:color="auto"/>
              <w:right w:val="single" w:sz="4" w:space="0" w:color="auto"/>
            </w:tcBorders>
            <w:shd w:val="clear" w:color="auto" w:fill="auto"/>
            <w:noWrap/>
            <w:vAlign w:val="bottom"/>
            <w:hideMark/>
          </w:tcPr>
          <w:p w14:paraId="44D88B93" w14:textId="749273F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0.82 (CI 0.70-0.90; PI 0.30-0.98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82%)</w:t>
            </w:r>
          </w:p>
        </w:tc>
        <w:tc>
          <w:tcPr>
            <w:tcW w:w="495" w:type="dxa"/>
            <w:tcBorders>
              <w:top w:val="nil"/>
              <w:left w:val="nil"/>
              <w:bottom w:val="single" w:sz="4" w:space="0" w:color="auto"/>
              <w:right w:val="single" w:sz="4" w:space="0" w:color="auto"/>
            </w:tcBorders>
            <w:shd w:val="clear" w:color="auto" w:fill="auto"/>
            <w:noWrap/>
            <w:vAlign w:val="bottom"/>
            <w:hideMark/>
          </w:tcPr>
          <w:p w14:paraId="426F5560"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0.32</w:t>
            </w:r>
          </w:p>
        </w:tc>
      </w:tr>
      <w:tr w:rsidR="00CB7DD6" w:rsidRPr="007A7844" w14:paraId="585B0EE8"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7B4E968" w14:textId="7C4042A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026B1F6A" w14:textId="68AECED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0.24 (CI 0.15-0.35; PI 0.03-0.77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3240" w:type="dxa"/>
            <w:tcBorders>
              <w:top w:val="nil"/>
              <w:left w:val="nil"/>
              <w:bottom w:val="single" w:sz="4" w:space="0" w:color="auto"/>
              <w:right w:val="single" w:sz="4" w:space="0" w:color="auto"/>
            </w:tcBorders>
            <w:shd w:val="clear" w:color="auto" w:fill="auto"/>
            <w:noWrap/>
            <w:vAlign w:val="bottom"/>
            <w:hideMark/>
          </w:tcPr>
          <w:p w14:paraId="62A0D6CF" w14:textId="42F264D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0.81 (CI 0.68-0.89; PI 0.27-0.98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84%)</w:t>
            </w:r>
          </w:p>
        </w:tc>
        <w:tc>
          <w:tcPr>
            <w:tcW w:w="495" w:type="dxa"/>
            <w:tcBorders>
              <w:top w:val="nil"/>
              <w:left w:val="nil"/>
              <w:bottom w:val="single" w:sz="4" w:space="0" w:color="auto"/>
              <w:right w:val="single" w:sz="4" w:space="0" w:color="auto"/>
            </w:tcBorders>
            <w:shd w:val="clear" w:color="auto" w:fill="auto"/>
            <w:noWrap/>
            <w:vAlign w:val="bottom"/>
            <w:hideMark/>
          </w:tcPr>
          <w:p w14:paraId="4F5DB0F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0.32</w:t>
            </w:r>
          </w:p>
        </w:tc>
      </w:tr>
      <w:tr w:rsidR="00CB7DD6" w:rsidRPr="007A7844" w14:paraId="3FF3639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857BAF1" w14:textId="351F263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18AB6F2B" w14:textId="75E8BB0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0.25 (CI 0.16-0.36; PI 0.03-0.77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03D48045" w14:textId="5CBC1C3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0.80 (CI 0.66-0.89; PI 0.22-0.98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85%)</w:t>
            </w:r>
          </w:p>
        </w:tc>
        <w:tc>
          <w:tcPr>
            <w:tcW w:w="495" w:type="dxa"/>
            <w:tcBorders>
              <w:top w:val="nil"/>
              <w:left w:val="nil"/>
              <w:bottom w:val="single" w:sz="4" w:space="0" w:color="auto"/>
              <w:right w:val="single" w:sz="4" w:space="0" w:color="auto"/>
            </w:tcBorders>
            <w:shd w:val="clear" w:color="auto" w:fill="auto"/>
            <w:noWrap/>
            <w:vAlign w:val="bottom"/>
            <w:hideMark/>
          </w:tcPr>
          <w:p w14:paraId="0A497AA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0.33</w:t>
            </w:r>
          </w:p>
        </w:tc>
      </w:tr>
      <w:tr w:rsidR="00CB7DD6" w:rsidRPr="007A7844" w14:paraId="3E9D3EF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7404230" w14:textId="47A226B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77381D53" w14:textId="0592291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0.27 (CI 0.18-0.39; PI 0.04-0.79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3EC9FCF4" w14:textId="2749B7E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0.79 (CI 0.64-0.89;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87%)</w:t>
            </w:r>
          </w:p>
        </w:tc>
        <w:tc>
          <w:tcPr>
            <w:tcW w:w="495" w:type="dxa"/>
            <w:tcBorders>
              <w:top w:val="nil"/>
              <w:left w:val="nil"/>
              <w:bottom w:val="single" w:sz="4" w:space="0" w:color="auto"/>
              <w:right w:val="single" w:sz="4" w:space="0" w:color="auto"/>
            </w:tcBorders>
            <w:shd w:val="clear" w:color="auto" w:fill="auto"/>
            <w:noWrap/>
            <w:vAlign w:val="bottom"/>
            <w:hideMark/>
          </w:tcPr>
          <w:p w14:paraId="65F9E39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0.36</w:t>
            </w:r>
          </w:p>
        </w:tc>
      </w:tr>
      <w:tr w:rsidR="00CB7DD6" w:rsidRPr="007A7844" w14:paraId="22F9E35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184A601" w14:textId="6D7D84A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48E130E8" w14:textId="66138A1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0.29 (CI 0.19-0.41; PI 0.04-0.80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021E0522" w14:textId="644A7CC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0.79 (CI 0.64-0.89;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54B79C74"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0.37</w:t>
            </w:r>
          </w:p>
        </w:tc>
      </w:tr>
      <w:tr w:rsidR="00CB7DD6" w:rsidRPr="007A7844" w14:paraId="16CC1E7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79338E0" w14:textId="18677BD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15F9D307" w14:textId="179360C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0.30 (CI 0.20-0.42; PI 0.04-0.80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2C216B5E" w14:textId="3561FCB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0.77 (CI 0.60-0.88;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1920B4F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0.37</w:t>
            </w:r>
          </w:p>
        </w:tc>
      </w:tr>
      <w:tr w:rsidR="00CB7DD6" w:rsidRPr="007A7844" w14:paraId="1885596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FB95276" w14:textId="04353B4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739D382E" w14:textId="63CCEE1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0.31 (CI 0.21-0.43; PI 0.05-0.80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71812934" w14:textId="4812BC5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0.76 (CI 0.58-0.88;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0316B0B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0.39</w:t>
            </w:r>
          </w:p>
        </w:tc>
      </w:tr>
      <w:tr w:rsidR="00CB7DD6" w:rsidRPr="007A7844" w14:paraId="1A290CDB"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EC4B6B7" w14:textId="74F35BC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6BA26E95" w14:textId="250812C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0.32 (CI 0.22-0.44; PI 0.05-0.80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3240" w:type="dxa"/>
            <w:tcBorders>
              <w:top w:val="nil"/>
              <w:left w:val="nil"/>
              <w:bottom w:val="single" w:sz="4" w:space="0" w:color="auto"/>
              <w:right w:val="single" w:sz="4" w:space="0" w:color="auto"/>
            </w:tcBorders>
            <w:shd w:val="clear" w:color="auto" w:fill="auto"/>
            <w:noWrap/>
            <w:vAlign w:val="bottom"/>
            <w:hideMark/>
          </w:tcPr>
          <w:p w14:paraId="51793DBE" w14:textId="5281B4D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0.55-0.84;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3342865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0.39</w:t>
            </w:r>
          </w:p>
        </w:tc>
      </w:tr>
      <w:tr w:rsidR="00CB7DD6" w:rsidRPr="007A7844" w14:paraId="771EC69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3DEDF16" w14:textId="2CF22C0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+3</w:t>
            </w:r>
          </w:p>
        </w:tc>
        <w:tc>
          <w:tcPr>
            <w:tcW w:w="3150" w:type="dxa"/>
            <w:tcBorders>
              <w:top w:val="nil"/>
              <w:left w:val="nil"/>
              <w:bottom w:val="single" w:sz="4" w:space="0" w:color="auto"/>
              <w:right w:val="single" w:sz="4" w:space="0" w:color="auto"/>
            </w:tcBorders>
            <w:shd w:val="clear" w:color="auto" w:fill="auto"/>
            <w:noWrap/>
            <w:vAlign w:val="bottom"/>
            <w:hideMark/>
          </w:tcPr>
          <w:p w14:paraId="08212B4F" w14:textId="1094610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0.34 (CI 0.24-0.45; PI 0.06-0.80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87%)</w:t>
            </w:r>
          </w:p>
        </w:tc>
        <w:tc>
          <w:tcPr>
            <w:tcW w:w="3240" w:type="dxa"/>
            <w:tcBorders>
              <w:top w:val="nil"/>
              <w:left w:val="nil"/>
              <w:bottom w:val="single" w:sz="4" w:space="0" w:color="auto"/>
              <w:right w:val="single" w:sz="4" w:space="0" w:color="auto"/>
            </w:tcBorders>
            <w:shd w:val="clear" w:color="auto" w:fill="auto"/>
            <w:noWrap/>
            <w:vAlign w:val="bottom"/>
            <w:hideMark/>
          </w:tcPr>
          <w:p w14:paraId="7B8720C8" w14:textId="5861760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0.71 (CI 0.53-0.84;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93%)</w:t>
            </w:r>
          </w:p>
        </w:tc>
        <w:tc>
          <w:tcPr>
            <w:tcW w:w="495" w:type="dxa"/>
            <w:tcBorders>
              <w:top w:val="nil"/>
              <w:left w:val="nil"/>
              <w:bottom w:val="single" w:sz="4" w:space="0" w:color="auto"/>
              <w:right w:val="single" w:sz="4" w:space="0" w:color="auto"/>
            </w:tcBorders>
            <w:shd w:val="clear" w:color="auto" w:fill="auto"/>
            <w:noWrap/>
            <w:vAlign w:val="bottom"/>
            <w:hideMark/>
          </w:tcPr>
          <w:p w14:paraId="0A018382"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0.40</w:t>
            </w:r>
          </w:p>
        </w:tc>
      </w:tr>
      <w:tr w:rsidR="00CB7DD6" w:rsidRPr="007A7844" w14:paraId="2C0B59D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2B5DA82" w14:textId="3D33275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458CA20A" w14:textId="4980CEB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0.14 (CI 0.09-0.21; PI 0.02-0.53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85%)</w:t>
            </w:r>
          </w:p>
        </w:tc>
        <w:tc>
          <w:tcPr>
            <w:tcW w:w="3240" w:type="dxa"/>
            <w:tcBorders>
              <w:top w:val="nil"/>
              <w:left w:val="nil"/>
              <w:bottom w:val="single" w:sz="4" w:space="0" w:color="auto"/>
              <w:right w:val="single" w:sz="4" w:space="0" w:color="auto"/>
            </w:tcBorders>
            <w:shd w:val="clear" w:color="auto" w:fill="auto"/>
            <w:noWrap/>
            <w:vAlign w:val="bottom"/>
            <w:hideMark/>
          </w:tcPr>
          <w:p w14:paraId="3F313A5E" w14:textId="4996E84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0.79 (CI 0.65-0.89; PI 0.27-0.98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76%)</w:t>
            </w:r>
          </w:p>
        </w:tc>
        <w:tc>
          <w:tcPr>
            <w:tcW w:w="495" w:type="dxa"/>
            <w:tcBorders>
              <w:top w:val="nil"/>
              <w:left w:val="nil"/>
              <w:bottom w:val="single" w:sz="4" w:space="0" w:color="auto"/>
              <w:right w:val="single" w:sz="4" w:space="0" w:color="auto"/>
            </w:tcBorders>
            <w:shd w:val="clear" w:color="auto" w:fill="auto"/>
            <w:noWrap/>
            <w:vAlign w:val="bottom"/>
            <w:hideMark/>
          </w:tcPr>
          <w:p w14:paraId="5E98EEB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0.20</w:t>
            </w:r>
          </w:p>
        </w:tc>
      </w:tr>
      <w:tr w:rsidR="00CB7DD6" w:rsidRPr="007A7844" w14:paraId="4EFDE242"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A81979E" w14:textId="505B23F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68A2696E" w14:textId="5132075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0.15 (CI 0.10-0.22; PI 0.03-0.52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84%)</w:t>
            </w:r>
          </w:p>
        </w:tc>
        <w:tc>
          <w:tcPr>
            <w:tcW w:w="3240" w:type="dxa"/>
            <w:tcBorders>
              <w:top w:val="nil"/>
              <w:left w:val="nil"/>
              <w:bottom w:val="single" w:sz="4" w:space="0" w:color="auto"/>
              <w:right w:val="single" w:sz="4" w:space="0" w:color="auto"/>
            </w:tcBorders>
            <w:shd w:val="clear" w:color="auto" w:fill="auto"/>
            <w:noWrap/>
            <w:vAlign w:val="bottom"/>
            <w:hideMark/>
          </w:tcPr>
          <w:p w14:paraId="39B3836B" w14:textId="10C9AEC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0.79 (CI 0.65-0.88; PI 0.27-0.97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76%)</w:t>
            </w:r>
          </w:p>
        </w:tc>
        <w:tc>
          <w:tcPr>
            <w:tcW w:w="495" w:type="dxa"/>
            <w:tcBorders>
              <w:top w:val="nil"/>
              <w:left w:val="nil"/>
              <w:bottom w:val="single" w:sz="4" w:space="0" w:color="auto"/>
              <w:right w:val="single" w:sz="4" w:space="0" w:color="auto"/>
            </w:tcBorders>
            <w:shd w:val="clear" w:color="auto" w:fill="auto"/>
            <w:noWrap/>
            <w:vAlign w:val="bottom"/>
            <w:hideMark/>
          </w:tcPr>
          <w:p w14:paraId="36C56D46"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0.22</w:t>
            </w:r>
          </w:p>
        </w:tc>
      </w:tr>
      <w:tr w:rsidR="00CB7DD6" w:rsidRPr="007A7844" w14:paraId="48A60529"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CDDD0EB" w14:textId="027EEE9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64A4CA7E" w14:textId="2D195E0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0.16 (CI 0.11-0.23; PI 0.03-0.52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83%)</w:t>
            </w:r>
          </w:p>
        </w:tc>
        <w:tc>
          <w:tcPr>
            <w:tcW w:w="3240" w:type="dxa"/>
            <w:tcBorders>
              <w:top w:val="nil"/>
              <w:left w:val="nil"/>
              <w:bottom w:val="single" w:sz="4" w:space="0" w:color="auto"/>
              <w:right w:val="single" w:sz="4" w:space="0" w:color="auto"/>
            </w:tcBorders>
            <w:shd w:val="clear" w:color="auto" w:fill="auto"/>
            <w:noWrap/>
            <w:vAlign w:val="bottom"/>
            <w:hideMark/>
          </w:tcPr>
          <w:p w14:paraId="20F93F2F" w14:textId="4EB2292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0.78 (CI 0.64-0.88;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80%)</w:t>
            </w:r>
          </w:p>
        </w:tc>
        <w:tc>
          <w:tcPr>
            <w:tcW w:w="495" w:type="dxa"/>
            <w:tcBorders>
              <w:top w:val="nil"/>
              <w:left w:val="nil"/>
              <w:bottom w:val="single" w:sz="4" w:space="0" w:color="auto"/>
              <w:right w:val="single" w:sz="4" w:space="0" w:color="auto"/>
            </w:tcBorders>
            <w:shd w:val="clear" w:color="auto" w:fill="auto"/>
            <w:noWrap/>
            <w:vAlign w:val="bottom"/>
            <w:hideMark/>
          </w:tcPr>
          <w:p w14:paraId="14F9A7C6"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0.23</w:t>
            </w:r>
          </w:p>
        </w:tc>
      </w:tr>
      <w:tr w:rsidR="00CB7DD6" w:rsidRPr="007A7844" w14:paraId="3D71ABD6"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420D282" w14:textId="7FE9193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1A388C30" w14:textId="0C6E5F9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0.17 (CI 0.11-0.24; PI 0.03-0.53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82%)</w:t>
            </w:r>
          </w:p>
        </w:tc>
        <w:tc>
          <w:tcPr>
            <w:tcW w:w="3240" w:type="dxa"/>
            <w:tcBorders>
              <w:top w:val="nil"/>
              <w:left w:val="nil"/>
              <w:bottom w:val="single" w:sz="4" w:space="0" w:color="auto"/>
              <w:right w:val="single" w:sz="4" w:space="0" w:color="auto"/>
            </w:tcBorders>
            <w:shd w:val="clear" w:color="auto" w:fill="auto"/>
            <w:noWrap/>
            <w:vAlign w:val="bottom"/>
            <w:hideMark/>
          </w:tcPr>
          <w:p w14:paraId="0666C171" w14:textId="679715B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0.77 (CI 0.61-0.88;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82%)</w:t>
            </w:r>
          </w:p>
        </w:tc>
        <w:tc>
          <w:tcPr>
            <w:tcW w:w="495" w:type="dxa"/>
            <w:tcBorders>
              <w:top w:val="nil"/>
              <w:left w:val="nil"/>
              <w:bottom w:val="single" w:sz="4" w:space="0" w:color="auto"/>
              <w:right w:val="single" w:sz="4" w:space="0" w:color="auto"/>
            </w:tcBorders>
            <w:shd w:val="clear" w:color="auto" w:fill="auto"/>
            <w:noWrap/>
            <w:vAlign w:val="bottom"/>
            <w:hideMark/>
          </w:tcPr>
          <w:p w14:paraId="2F17C1C7"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0.24</w:t>
            </w:r>
          </w:p>
        </w:tc>
      </w:tr>
      <w:tr w:rsidR="00CB7DD6" w:rsidRPr="007A7844" w14:paraId="1253F11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CDA0197" w14:textId="676A9CF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627BD751" w14:textId="7E6D0FDA"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0.17 (CI 0.12-0.24; PI 0.04-0.53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81%)</w:t>
            </w:r>
          </w:p>
        </w:tc>
        <w:tc>
          <w:tcPr>
            <w:tcW w:w="3240" w:type="dxa"/>
            <w:tcBorders>
              <w:top w:val="nil"/>
              <w:left w:val="nil"/>
              <w:bottom w:val="single" w:sz="4" w:space="0" w:color="auto"/>
              <w:right w:val="single" w:sz="4" w:space="0" w:color="auto"/>
            </w:tcBorders>
            <w:shd w:val="clear" w:color="auto" w:fill="auto"/>
            <w:noWrap/>
            <w:vAlign w:val="bottom"/>
            <w:hideMark/>
          </w:tcPr>
          <w:p w14:paraId="440039FC" w14:textId="3B221CD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0.77 (CI 0.61-0.88;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84%)</w:t>
            </w:r>
          </w:p>
        </w:tc>
        <w:tc>
          <w:tcPr>
            <w:tcW w:w="495" w:type="dxa"/>
            <w:tcBorders>
              <w:top w:val="nil"/>
              <w:left w:val="nil"/>
              <w:bottom w:val="single" w:sz="4" w:space="0" w:color="auto"/>
              <w:right w:val="single" w:sz="4" w:space="0" w:color="auto"/>
            </w:tcBorders>
            <w:shd w:val="clear" w:color="auto" w:fill="auto"/>
            <w:noWrap/>
            <w:vAlign w:val="bottom"/>
            <w:hideMark/>
          </w:tcPr>
          <w:p w14:paraId="57BD402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0.25</w:t>
            </w:r>
          </w:p>
        </w:tc>
      </w:tr>
      <w:tr w:rsidR="00CB7DD6" w:rsidRPr="007A7844" w14:paraId="6CFD1E6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953D02D" w14:textId="0FF97C4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5F660E43" w14:textId="53E80DA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0.18 (CI 0.13-0.25; PI 0.04-0.54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80%)</w:t>
            </w:r>
          </w:p>
        </w:tc>
        <w:tc>
          <w:tcPr>
            <w:tcW w:w="3240" w:type="dxa"/>
            <w:tcBorders>
              <w:top w:val="nil"/>
              <w:left w:val="nil"/>
              <w:bottom w:val="single" w:sz="4" w:space="0" w:color="auto"/>
              <w:right w:val="single" w:sz="4" w:space="0" w:color="auto"/>
            </w:tcBorders>
            <w:shd w:val="clear" w:color="auto" w:fill="auto"/>
            <w:noWrap/>
            <w:vAlign w:val="bottom"/>
            <w:hideMark/>
          </w:tcPr>
          <w:p w14:paraId="693DF7DB" w14:textId="0750CA4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0.77 (CI 0.60-0.88;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85%)</w:t>
            </w:r>
          </w:p>
        </w:tc>
        <w:tc>
          <w:tcPr>
            <w:tcW w:w="495" w:type="dxa"/>
            <w:tcBorders>
              <w:top w:val="nil"/>
              <w:left w:val="nil"/>
              <w:bottom w:val="single" w:sz="4" w:space="0" w:color="auto"/>
              <w:right w:val="single" w:sz="4" w:space="0" w:color="auto"/>
            </w:tcBorders>
            <w:shd w:val="clear" w:color="auto" w:fill="auto"/>
            <w:noWrap/>
            <w:vAlign w:val="bottom"/>
            <w:hideMark/>
          </w:tcPr>
          <w:p w14:paraId="095A6C65"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0.26</w:t>
            </w:r>
          </w:p>
        </w:tc>
      </w:tr>
      <w:tr w:rsidR="00CB7DD6" w:rsidRPr="007A7844" w14:paraId="7DA044C3"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5835836" w14:textId="18884A1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5ADBFBE3" w14:textId="00E196B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0.19 (CI 0.13-0.26; PI 0.04-0.54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79%)</w:t>
            </w:r>
          </w:p>
        </w:tc>
        <w:tc>
          <w:tcPr>
            <w:tcW w:w="3240" w:type="dxa"/>
            <w:tcBorders>
              <w:top w:val="nil"/>
              <w:left w:val="nil"/>
              <w:bottom w:val="single" w:sz="4" w:space="0" w:color="auto"/>
              <w:right w:val="single" w:sz="4" w:space="0" w:color="auto"/>
            </w:tcBorders>
            <w:shd w:val="clear" w:color="auto" w:fill="auto"/>
            <w:noWrap/>
            <w:vAlign w:val="bottom"/>
            <w:hideMark/>
          </w:tcPr>
          <w:p w14:paraId="445B1F5D" w14:textId="01614AD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0.75 (CI 0.56-0.87;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86%)</w:t>
            </w:r>
          </w:p>
        </w:tc>
        <w:tc>
          <w:tcPr>
            <w:tcW w:w="495" w:type="dxa"/>
            <w:tcBorders>
              <w:top w:val="nil"/>
              <w:left w:val="nil"/>
              <w:bottom w:val="single" w:sz="4" w:space="0" w:color="auto"/>
              <w:right w:val="single" w:sz="4" w:space="0" w:color="auto"/>
            </w:tcBorders>
            <w:shd w:val="clear" w:color="auto" w:fill="auto"/>
            <w:noWrap/>
            <w:vAlign w:val="bottom"/>
            <w:hideMark/>
          </w:tcPr>
          <w:p w14:paraId="76CEFBD6"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0.26</w:t>
            </w:r>
          </w:p>
        </w:tc>
      </w:tr>
      <w:tr w:rsidR="00CB7DD6" w:rsidRPr="007A7844" w14:paraId="6DD8DFF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87AEF25" w14:textId="64F9E67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6F350D1F" w14:textId="2597812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0.19 (CI 0.14-0.27; PI 0.04-0.55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79%)</w:t>
            </w:r>
          </w:p>
        </w:tc>
        <w:tc>
          <w:tcPr>
            <w:tcW w:w="3240" w:type="dxa"/>
            <w:tcBorders>
              <w:top w:val="nil"/>
              <w:left w:val="nil"/>
              <w:bottom w:val="single" w:sz="4" w:space="0" w:color="auto"/>
              <w:right w:val="single" w:sz="4" w:space="0" w:color="auto"/>
            </w:tcBorders>
            <w:shd w:val="clear" w:color="auto" w:fill="auto"/>
            <w:noWrap/>
            <w:vAlign w:val="bottom"/>
            <w:hideMark/>
          </w:tcPr>
          <w:p w14:paraId="61453E51" w14:textId="580B781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0.74 (CI 0.55-0.87;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88%)</w:t>
            </w:r>
          </w:p>
        </w:tc>
        <w:tc>
          <w:tcPr>
            <w:tcW w:w="495" w:type="dxa"/>
            <w:tcBorders>
              <w:top w:val="nil"/>
              <w:left w:val="nil"/>
              <w:bottom w:val="single" w:sz="4" w:space="0" w:color="auto"/>
              <w:right w:val="single" w:sz="4" w:space="0" w:color="auto"/>
            </w:tcBorders>
            <w:shd w:val="clear" w:color="auto" w:fill="auto"/>
            <w:noWrap/>
            <w:vAlign w:val="bottom"/>
            <w:hideMark/>
          </w:tcPr>
          <w:p w14:paraId="3874A489"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0.27</w:t>
            </w:r>
          </w:p>
        </w:tc>
      </w:tr>
      <w:tr w:rsidR="00CB7DD6" w:rsidRPr="007A7844" w14:paraId="3778AEAC"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41478B8" w14:textId="5B0916B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10680609" w14:textId="6B963F7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0.20 (CI 0.14-0.28; PI 0.05-0.57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78%)</w:t>
            </w:r>
          </w:p>
        </w:tc>
        <w:tc>
          <w:tcPr>
            <w:tcW w:w="3240" w:type="dxa"/>
            <w:tcBorders>
              <w:top w:val="nil"/>
              <w:left w:val="nil"/>
              <w:bottom w:val="single" w:sz="4" w:space="0" w:color="auto"/>
              <w:right w:val="single" w:sz="4" w:space="0" w:color="auto"/>
            </w:tcBorders>
            <w:shd w:val="clear" w:color="auto" w:fill="auto"/>
            <w:noWrap/>
            <w:vAlign w:val="bottom"/>
            <w:hideMark/>
          </w:tcPr>
          <w:p w14:paraId="01BC3CEC" w14:textId="0B562A8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0.51-0.84;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89%)</w:t>
            </w:r>
          </w:p>
        </w:tc>
        <w:tc>
          <w:tcPr>
            <w:tcW w:w="495" w:type="dxa"/>
            <w:tcBorders>
              <w:top w:val="nil"/>
              <w:left w:val="nil"/>
              <w:bottom w:val="single" w:sz="4" w:space="0" w:color="auto"/>
              <w:right w:val="single" w:sz="4" w:space="0" w:color="auto"/>
            </w:tcBorders>
            <w:shd w:val="clear" w:color="auto" w:fill="auto"/>
            <w:noWrap/>
            <w:vAlign w:val="bottom"/>
            <w:hideMark/>
          </w:tcPr>
          <w:p w14:paraId="2D79DF4F"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0.28</w:t>
            </w:r>
          </w:p>
        </w:tc>
      </w:tr>
      <w:tr w:rsidR="00CB7DD6" w:rsidRPr="007A7844" w14:paraId="7EAACD1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BD1C637" w14:textId="32B1D77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+4</w:t>
            </w:r>
          </w:p>
        </w:tc>
        <w:tc>
          <w:tcPr>
            <w:tcW w:w="3150" w:type="dxa"/>
            <w:tcBorders>
              <w:top w:val="nil"/>
              <w:left w:val="nil"/>
              <w:bottom w:val="single" w:sz="4" w:space="0" w:color="auto"/>
              <w:right w:val="single" w:sz="4" w:space="0" w:color="auto"/>
            </w:tcBorders>
            <w:shd w:val="clear" w:color="auto" w:fill="auto"/>
            <w:noWrap/>
            <w:vAlign w:val="bottom"/>
            <w:hideMark/>
          </w:tcPr>
          <w:p w14:paraId="29ADFBA2" w14:textId="22F469B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0.21 (CI 0.15-0.29; PI 0.05-0.56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78%)</w:t>
            </w:r>
          </w:p>
        </w:tc>
        <w:tc>
          <w:tcPr>
            <w:tcW w:w="3240" w:type="dxa"/>
            <w:tcBorders>
              <w:top w:val="nil"/>
              <w:left w:val="nil"/>
              <w:bottom w:val="single" w:sz="4" w:space="0" w:color="auto"/>
              <w:right w:val="single" w:sz="4" w:space="0" w:color="auto"/>
            </w:tcBorders>
            <w:shd w:val="clear" w:color="auto" w:fill="auto"/>
            <w:noWrap/>
            <w:vAlign w:val="bottom"/>
            <w:hideMark/>
          </w:tcPr>
          <w:p w14:paraId="129B2C8D" w14:textId="17F5330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0.50-0.84;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90%)</w:t>
            </w:r>
          </w:p>
        </w:tc>
        <w:tc>
          <w:tcPr>
            <w:tcW w:w="495" w:type="dxa"/>
            <w:tcBorders>
              <w:top w:val="nil"/>
              <w:left w:val="nil"/>
              <w:bottom w:val="single" w:sz="4" w:space="0" w:color="auto"/>
              <w:right w:val="single" w:sz="4" w:space="0" w:color="auto"/>
            </w:tcBorders>
            <w:shd w:val="clear" w:color="auto" w:fill="auto"/>
            <w:noWrap/>
            <w:vAlign w:val="bottom"/>
            <w:hideMark/>
          </w:tcPr>
          <w:p w14:paraId="6608E7A0"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0.28</w:t>
            </w:r>
          </w:p>
        </w:tc>
      </w:tr>
      <w:tr w:rsidR="00CB7DD6" w:rsidRPr="007A7844" w14:paraId="6DA0431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98C22F5" w14:textId="30E3730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10260539" w14:textId="5F533E7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0.09 (CI 0.06-0.12; PI 0.03-0.26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64%)</w:t>
            </w:r>
          </w:p>
        </w:tc>
        <w:tc>
          <w:tcPr>
            <w:tcW w:w="3240" w:type="dxa"/>
            <w:tcBorders>
              <w:top w:val="nil"/>
              <w:left w:val="nil"/>
              <w:bottom w:val="single" w:sz="4" w:space="0" w:color="auto"/>
              <w:right w:val="single" w:sz="4" w:space="0" w:color="auto"/>
            </w:tcBorders>
            <w:shd w:val="clear" w:color="auto" w:fill="auto"/>
            <w:noWrap/>
            <w:vAlign w:val="bottom"/>
            <w:hideMark/>
          </w:tcPr>
          <w:p w14:paraId="1DA304B2" w14:textId="2F7135B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0.72 (CI 0.56-0.84; PI 0.23-0.96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57%)</w:t>
            </w:r>
          </w:p>
        </w:tc>
        <w:tc>
          <w:tcPr>
            <w:tcW w:w="495" w:type="dxa"/>
            <w:tcBorders>
              <w:top w:val="nil"/>
              <w:left w:val="nil"/>
              <w:bottom w:val="single" w:sz="4" w:space="0" w:color="auto"/>
              <w:right w:val="single" w:sz="4" w:space="0" w:color="auto"/>
            </w:tcBorders>
            <w:shd w:val="clear" w:color="auto" w:fill="auto"/>
            <w:noWrap/>
            <w:vAlign w:val="bottom"/>
            <w:hideMark/>
          </w:tcPr>
          <w:p w14:paraId="11F7E1D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0.13</w:t>
            </w:r>
          </w:p>
        </w:tc>
      </w:tr>
      <w:tr w:rsidR="00CB7DD6" w:rsidRPr="007A7844" w14:paraId="2BED5C0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83A6322" w14:textId="05C34C6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2F9D569" w14:textId="768F02E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0.09 (CI 0.06-0.12; PI 0.03-0.26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63%)</w:t>
            </w:r>
          </w:p>
        </w:tc>
        <w:tc>
          <w:tcPr>
            <w:tcW w:w="3240" w:type="dxa"/>
            <w:tcBorders>
              <w:top w:val="nil"/>
              <w:left w:val="nil"/>
              <w:bottom w:val="single" w:sz="4" w:space="0" w:color="auto"/>
              <w:right w:val="single" w:sz="4" w:space="0" w:color="auto"/>
            </w:tcBorders>
            <w:shd w:val="clear" w:color="auto" w:fill="auto"/>
            <w:noWrap/>
            <w:vAlign w:val="bottom"/>
            <w:hideMark/>
          </w:tcPr>
          <w:p w14:paraId="357CF09E" w14:textId="5544420D"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0.70 (CI 0.54-0.82;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57%)</w:t>
            </w:r>
          </w:p>
        </w:tc>
        <w:tc>
          <w:tcPr>
            <w:tcW w:w="495" w:type="dxa"/>
            <w:tcBorders>
              <w:top w:val="nil"/>
              <w:left w:val="nil"/>
              <w:bottom w:val="single" w:sz="4" w:space="0" w:color="auto"/>
              <w:right w:val="single" w:sz="4" w:space="0" w:color="auto"/>
            </w:tcBorders>
            <w:shd w:val="clear" w:color="auto" w:fill="auto"/>
            <w:noWrap/>
            <w:vAlign w:val="bottom"/>
            <w:hideMark/>
          </w:tcPr>
          <w:p w14:paraId="15279E37"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0.13</w:t>
            </w:r>
          </w:p>
        </w:tc>
      </w:tr>
      <w:tr w:rsidR="00CB7DD6" w:rsidRPr="007A7844" w14:paraId="3B33C99D"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BF04D49" w14:textId="6320B2E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CD1D411" w14:textId="3741B24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0.09 (CI 0.07-0.13; PI 0.03-0.26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62%)</w:t>
            </w:r>
          </w:p>
        </w:tc>
        <w:tc>
          <w:tcPr>
            <w:tcW w:w="3240" w:type="dxa"/>
            <w:tcBorders>
              <w:top w:val="nil"/>
              <w:left w:val="nil"/>
              <w:bottom w:val="single" w:sz="4" w:space="0" w:color="auto"/>
              <w:right w:val="single" w:sz="4" w:space="0" w:color="auto"/>
            </w:tcBorders>
            <w:shd w:val="clear" w:color="auto" w:fill="auto"/>
            <w:noWrap/>
            <w:vAlign w:val="bottom"/>
            <w:hideMark/>
          </w:tcPr>
          <w:p w14:paraId="78C17540" w14:textId="461FAF0C"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0.69 (CI 0.52-0.82; PI 0.19-0.95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64%)</w:t>
            </w:r>
          </w:p>
        </w:tc>
        <w:tc>
          <w:tcPr>
            <w:tcW w:w="495" w:type="dxa"/>
            <w:tcBorders>
              <w:top w:val="nil"/>
              <w:left w:val="nil"/>
              <w:bottom w:val="single" w:sz="4" w:space="0" w:color="auto"/>
              <w:right w:val="single" w:sz="4" w:space="0" w:color="auto"/>
            </w:tcBorders>
            <w:shd w:val="clear" w:color="auto" w:fill="auto"/>
            <w:noWrap/>
            <w:vAlign w:val="bottom"/>
            <w:hideMark/>
          </w:tcPr>
          <w:p w14:paraId="30BC19BA"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0.14</w:t>
            </w:r>
          </w:p>
        </w:tc>
      </w:tr>
      <w:tr w:rsidR="00CB7DD6" w:rsidRPr="007A7844" w14:paraId="12B46E34"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CCA6C18" w14:textId="7DE32FDF"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CA1A951" w14:textId="22A7CDF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0.09 (CI 0.07-0.13; PI 0.03-0.27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61%)</w:t>
            </w:r>
          </w:p>
        </w:tc>
        <w:tc>
          <w:tcPr>
            <w:tcW w:w="3240" w:type="dxa"/>
            <w:tcBorders>
              <w:top w:val="nil"/>
              <w:left w:val="nil"/>
              <w:bottom w:val="single" w:sz="4" w:space="0" w:color="auto"/>
              <w:right w:val="single" w:sz="4" w:space="0" w:color="auto"/>
            </w:tcBorders>
            <w:shd w:val="clear" w:color="auto" w:fill="auto"/>
            <w:noWrap/>
            <w:vAlign w:val="bottom"/>
            <w:hideMark/>
          </w:tcPr>
          <w:p w14:paraId="30E93EAD" w14:textId="77FCFF6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0.67 (CI 0.49-0.81;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69%)</w:t>
            </w:r>
          </w:p>
        </w:tc>
        <w:tc>
          <w:tcPr>
            <w:tcW w:w="495" w:type="dxa"/>
            <w:tcBorders>
              <w:top w:val="nil"/>
              <w:left w:val="nil"/>
              <w:bottom w:val="single" w:sz="4" w:space="0" w:color="auto"/>
              <w:right w:val="single" w:sz="4" w:space="0" w:color="auto"/>
            </w:tcBorders>
            <w:shd w:val="clear" w:color="auto" w:fill="auto"/>
            <w:noWrap/>
            <w:vAlign w:val="bottom"/>
            <w:hideMark/>
          </w:tcPr>
          <w:p w14:paraId="7F1639C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0.14</w:t>
            </w:r>
          </w:p>
        </w:tc>
      </w:tr>
      <w:tr w:rsidR="00CB7DD6" w:rsidRPr="007A7844" w14:paraId="2F96ED1F"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EF476C4" w14:textId="7FA4E43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37D07AE" w14:textId="02326E2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0.10 (CI 0.07-0.13; PI 0.03-0.27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61%)</w:t>
            </w:r>
          </w:p>
        </w:tc>
        <w:tc>
          <w:tcPr>
            <w:tcW w:w="3240" w:type="dxa"/>
            <w:tcBorders>
              <w:top w:val="nil"/>
              <w:left w:val="nil"/>
              <w:bottom w:val="single" w:sz="4" w:space="0" w:color="auto"/>
              <w:right w:val="single" w:sz="4" w:space="0" w:color="auto"/>
            </w:tcBorders>
            <w:shd w:val="clear" w:color="auto" w:fill="auto"/>
            <w:noWrap/>
            <w:vAlign w:val="bottom"/>
            <w:hideMark/>
          </w:tcPr>
          <w:p w14:paraId="1E9C8D2F" w14:textId="3A9FAE1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0.65 (CI 0.47-0.80;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74%)</w:t>
            </w:r>
          </w:p>
        </w:tc>
        <w:tc>
          <w:tcPr>
            <w:tcW w:w="495" w:type="dxa"/>
            <w:tcBorders>
              <w:top w:val="nil"/>
              <w:left w:val="nil"/>
              <w:bottom w:val="single" w:sz="4" w:space="0" w:color="auto"/>
              <w:right w:val="single" w:sz="4" w:space="0" w:color="auto"/>
            </w:tcBorders>
            <w:shd w:val="clear" w:color="auto" w:fill="auto"/>
            <w:noWrap/>
            <w:vAlign w:val="bottom"/>
            <w:hideMark/>
          </w:tcPr>
          <w:p w14:paraId="76E0F7FF"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0.14</w:t>
            </w:r>
          </w:p>
        </w:tc>
      </w:tr>
      <w:tr w:rsidR="00CB7DD6" w:rsidRPr="007A7844" w14:paraId="6BAB45F1"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C137EED" w14:textId="1F72FE0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2F91A93" w14:textId="2C9E5DB0"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0.10 (CI 0.07-0.14; PI 0.03-0.29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62%)</w:t>
            </w:r>
          </w:p>
        </w:tc>
        <w:tc>
          <w:tcPr>
            <w:tcW w:w="3240" w:type="dxa"/>
            <w:tcBorders>
              <w:top w:val="nil"/>
              <w:left w:val="nil"/>
              <w:bottom w:val="single" w:sz="4" w:space="0" w:color="auto"/>
              <w:right w:val="single" w:sz="4" w:space="0" w:color="auto"/>
            </w:tcBorders>
            <w:shd w:val="clear" w:color="auto" w:fill="auto"/>
            <w:noWrap/>
            <w:vAlign w:val="bottom"/>
            <w:hideMark/>
          </w:tcPr>
          <w:p w14:paraId="497D3006" w14:textId="1FEEE8D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0.64 (CI 0.45-0.80;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76%)</w:t>
            </w:r>
          </w:p>
        </w:tc>
        <w:tc>
          <w:tcPr>
            <w:tcW w:w="495" w:type="dxa"/>
            <w:tcBorders>
              <w:top w:val="nil"/>
              <w:left w:val="nil"/>
              <w:bottom w:val="single" w:sz="4" w:space="0" w:color="auto"/>
              <w:right w:val="single" w:sz="4" w:space="0" w:color="auto"/>
            </w:tcBorders>
            <w:shd w:val="clear" w:color="auto" w:fill="auto"/>
            <w:noWrap/>
            <w:vAlign w:val="bottom"/>
            <w:hideMark/>
          </w:tcPr>
          <w:p w14:paraId="62A83FFA"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0.15</w:t>
            </w:r>
          </w:p>
        </w:tc>
      </w:tr>
      <w:tr w:rsidR="00CB7DD6" w:rsidRPr="007A7844" w14:paraId="52B94A0A"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4A70C83" w14:textId="7746776B"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797CF0A" w14:textId="25C47075"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0.11 (CI 0.08-0.15; PI 0.03-0.29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59%)</w:t>
            </w:r>
          </w:p>
        </w:tc>
        <w:tc>
          <w:tcPr>
            <w:tcW w:w="3240" w:type="dxa"/>
            <w:tcBorders>
              <w:top w:val="nil"/>
              <w:left w:val="nil"/>
              <w:bottom w:val="single" w:sz="4" w:space="0" w:color="auto"/>
              <w:right w:val="single" w:sz="4" w:space="0" w:color="auto"/>
            </w:tcBorders>
            <w:shd w:val="clear" w:color="auto" w:fill="auto"/>
            <w:noWrap/>
            <w:vAlign w:val="bottom"/>
            <w:hideMark/>
          </w:tcPr>
          <w:p w14:paraId="55EE771E" w14:textId="31D5B718"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0.63 (CI 0.42-0.80;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78%)</w:t>
            </w:r>
          </w:p>
        </w:tc>
        <w:tc>
          <w:tcPr>
            <w:tcW w:w="495" w:type="dxa"/>
            <w:tcBorders>
              <w:top w:val="nil"/>
              <w:left w:val="nil"/>
              <w:bottom w:val="single" w:sz="4" w:space="0" w:color="auto"/>
              <w:right w:val="single" w:sz="4" w:space="0" w:color="auto"/>
            </w:tcBorders>
            <w:shd w:val="clear" w:color="auto" w:fill="auto"/>
            <w:noWrap/>
            <w:vAlign w:val="bottom"/>
            <w:hideMark/>
          </w:tcPr>
          <w:p w14:paraId="385C947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0.15</w:t>
            </w:r>
          </w:p>
        </w:tc>
      </w:tr>
      <w:tr w:rsidR="00CB7DD6" w:rsidRPr="007A7844" w14:paraId="10E78740"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95A382D" w14:textId="39A498B3"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529E853" w14:textId="536DD2E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0.11 (CI 0.08-0.15; PI 0.03-0.30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59%)</w:t>
            </w:r>
          </w:p>
        </w:tc>
        <w:tc>
          <w:tcPr>
            <w:tcW w:w="3240" w:type="dxa"/>
            <w:tcBorders>
              <w:top w:val="nil"/>
              <w:left w:val="nil"/>
              <w:bottom w:val="single" w:sz="4" w:space="0" w:color="auto"/>
              <w:right w:val="single" w:sz="4" w:space="0" w:color="auto"/>
            </w:tcBorders>
            <w:shd w:val="clear" w:color="auto" w:fill="auto"/>
            <w:noWrap/>
            <w:vAlign w:val="bottom"/>
            <w:hideMark/>
          </w:tcPr>
          <w:p w14:paraId="33C260B1" w14:textId="741B200E"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0.62 (CI 0.40-0.79;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80%)</w:t>
            </w:r>
          </w:p>
        </w:tc>
        <w:tc>
          <w:tcPr>
            <w:tcW w:w="495" w:type="dxa"/>
            <w:tcBorders>
              <w:top w:val="nil"/>
              <w:left w:val="nil"/>
              <w:bottom w:val="single" w:sz="4" w:space="0" w:color="auto"/>
              <w:right w:val="single" w:sz="4" w:space="0" w:color="auto"/>
            </w:tcBorders>
            <w:shd w:val="clear" w:color="auto" w:fill="auto"/>
            <w:noWrap/>
            <w:vAlign w:val="bottom"/>
            <w:hideMark/>
          </w:tcPr>
          <w:p w14:paraId="4304240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0.16</w:t>
            </w:r>
          </w:p>
        </w:tc>
      </w:tr>
      <w:tr w:rsidR="00CB7DD6" w:rsidRPr="007A7844" w14:paraId="62A911D7"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D3C6025" w14:textId="0BE33B31"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7A7844">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0412044" w14:textId="39A406C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0.12 (CI 0.08-0.16; PI 0.04-0.31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60%)</w:t>
            </w:r>
          </w:p>
        </w:tc>
        <w:tc>
          <w:tcPr>
            <w:tcW w:w="3240" w:type="dxa"/>
            <w:tcBorders>
              <w:top w:val="nil"/>
              <w:left w:val="nil"/>
              <w:bottom w:val="single" w:sz="4" w:space="0" w:color="auto"/>
              <w:right w:val="single" w:sz="4" w:space="0" w:color="auto"/>
            </w:tcBorders>
            <w:shd w:val="clear" w:color="auto" w:fill="auto"/>
            <w:noWrap/>
            <w:vAlign w:val="bottom"/>
            <w:hideMark/>
          </w:tcPr>
          <w:p w14:paraId="4D7FACB7" w14:textId="02B87376"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0.60 (CI 0.39-0.77;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83%)</w:t>
            </w:r>
          </w:p>
        </w:tc>
        <w:tc>
          <w:tcPr>
            <w:tcW w:w="495" w:type="dxa"/>
            <w:tcBorders>
              <w:top w:val="nil"/>
              <w:left w:val="nil"/>
              <w:bottom w:val="single" w:sz="4" w:space="0" w:color="auto"/>
              <w:right w:val="single" w:sz="4" w:space="0" w:color="auto"/>
            </w:tcBorders>
            <w:shd w:val="clear" w:color="auto" w:fill="auto"/>
            <w:noWrap/>
            <w:vAlign w:val="bottom"/>
            <w:hideMark/>
          </w:tcPr>
          <w:p w14:paraId="3611C46B"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0.17</w:t>
            </w:r>
          </w:p>
        </w:tc>
      </w:tr>
      <w:tr w:rsidR="00CB7DD6" w:rsidRPr="007A7844" w14:paraId="2450A695" w14:textId="77777777" w:rsidTr="00CB7DD6">
        <w:trPr>
          <w:trHeight w:val="24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B1E3E33" w14:textId="0A66AB89" w:rsidR="00CB7DD6" w:rsidRPr="007A7844"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7A7844">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7A7844">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244DCE2" w14:textId="137491A4"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0.12 (CI 0.09-0.16; PI 0.04-0.33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61%)</w:t>
            </w:r>
          </w:p>
        </w:tc>
        <w:tc>
          <w:tcPr>
            <w:tcW w:w="3240" w:type="dxa"/>
            <w:tcBorders>
              <w:top w:val="nil"/>
              <w:left w:val="nil"/>
              <w:bottom w:val="single" w:sz="4" w:space="0" w:color="auto"/>
              <w:right w:val="single" w:sz="4" w:space="0" w:color="auto"/>
            </w:tcBorders>
            <w:shd w:val="clear" w:color="auto" w:fill="auto"/>
            <w:noWrap/>
            <w:vAlign w:val="bottom"/>
            <w:hideMark/>
          </w:tcPr>
          <w:p w14:paraId="46DA7FFA" w14:textId="0318A162"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0.57 (CI 0.36-0.76;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7A7844">
              <w:rPr>
                <w:rFonts w:ascii="Calibri" w:eastAsia="Times New Roman" w:hAnsi="Calibri" w:cs="Calibri"/>
                <w:color w:val="000000"/>
                <w:sz w:val="18"/>
                <w:szCs w:val="18"/>
                <w:lang w:val="en-US"/>
              </w:rPr>
              <w:t xml:space="preserve"> 84%)</w:t>
            </w:r>
          </w:p>
        </w:tc>
        <w:tc>
          <w:tcPr>
            <w:tcW w:w="495" w:type="dxa"/>
            <w:tcBorders>
              <w:top w:val="nil"/>
              <w:left w:val="nil"/>
              <w:bottom w:val="single" w:sz="4" w:space="0" w:color="auto"/>
              <w:right w:val="single" w:sz="4" w:space="0" w:color="auto"/>
            </w:tcBorders>
            <w:shd w:val="clear" w:color="auto" w:fill="auto"/>
            <w:noWrap/>
            <w:vAlign w:val="bottom"/>
            <w:hideMark/>
          </w:tcPr>
          <w:p w14:paraId="476C644D" w14:textId="77777777" w:rsidR="00CB7DD6" w:rsidRPr="007A7844" w:rsidRDefault="00CB7DD6" w:rsidP="00CB7DD6">
            <w:pPr>
              <w:spacing w:after="0" w:line="240" w:lineRule="auto"/>
              <w:ind w:right="-738"/>
              <w:rPr>
                <w:rFonts w:ascii="Calibri" w:eastAsia="Times New Roman" w:hAnsi="Calibri" w:cs="Calibri"/>
                <w:color w:val="000000"/>
                <w:sz w:val="18"/>
                <w:szCs w:val="18"/>
                <w:lang w:val="en-US"/>
              </w:rPr>
            </w:pPr>
            <w:r w:rsidRPr="007A7844">
              <w:rPr>
                <w:rFonts w:ascii="Calibri" w:eastAsia="Times New Roman" w:hAnsi="Calibri" w:cs="Calibri"/>
                <w:color w:val="000000"/>
                <w:sz w:val="18"/>
                <w:szCs w:val="18"/>
                <w:lang w:val="en-US"/>
              </w:rPr>
              <w:t>0.17</w:t>
            </w:r>
          </w:p>
        </w:tc>
      </w:tr>
    </w:tbl>
    <w:p w14:paraId="451355FB" w14:textId="4E2395F8"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11D64C56"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653B4406" w14:textId="1C70C316" w:rsidR="008466B3" w:rsidRPr="00C5790C" w:rsidRDefault="008466B3" w:rsidP="00CB7DD6">
      <w:pPr>
        <w:pStyle w:val="Heading1"/>
        <w:ind w:right="-738"/>
        <w:rPr>
          <w:rFonts w:asciiTheme="minorHAnsi" w:hAnsiTheme="minorHAnsi" w:cstheme="minorHAnsi"/>
          <w:b/>
          <w:color w:val="auto"/>
          <w:sz w:val="24"/>
          <w:lang w:val="en-GB"/>
        </w:rPr>
      </w:pPr>
      <w:bookmarkStart w:id="24" w:name="_Toc162021137"/>
      <w:r w:rsidRPr="00C5790C">
        <w:rPr>
          <w:rFonts w:asciiTheme="minorHAnsi" w:hAnsiTheme="minorHAnsi" w:cstheme="minorHAnsi"/>
          <w:b/>
          <w:color w:val="auto"/>
          <w:sz w:val="24"/>
          <w:lang w:val="en-GB"/>
        </w:rPr>
        <w:t>Supplemental table</w:t>
      </w:r>
      <w:r w:rsidR="00E162F6">
        <w:rPr>
          <w:rFonts w:asciiTheme="minorHAnsi" w:hAnsiTheme="minorHAnsi" w:cstheme="minorHAnsi"/>
          <w:b/>
          <w:color w:val="auto"/>
          <w:sz w:val="24"/>
          <w:lang w:val="en-GB"/>
        </w:rPr>
        <w:t xml:space="preserve"> 11</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overt hypothyroidism with </w:t>
      </w:r>
      <w:r w:rsidR="00447CD3">
        <w:rPr>
          <w:rFonts w:asciiTheme="minorHAnsi" w:hAnsiTheme="minorHAnsi" w:cstheme="minorHAnsi"/>
          <w:b/>
          <w:color w:val="auto"/>
          <w:sz w:val="24"/>
          <w:lang w:val="en-GB"/>
        </w:rPr>
        <w:t>fixed limits</w:t>
      </w:r>
      <w:r>
        <w:rPr>
          <w:rFonts w:asciiTheme="minorHAnsi" w:hAnsiTheme="minorHAnsi" w:cstheme="minorHAnsi"/>
          <w:b/>
          <w:color w:val="auto"/>
          <w:sz w:val="24"/>
          <w:lang w:val="en-GB"/>
        </w:rPr>
        <w:t xml:space="preserve"> in first trimester</w:t>
      </w:r>
      <w:bookmarkEnd w:id="24"/>
    </w:p>
    <w:tbl>
      <w:tblPr>
        <w:tblW w:w="9265" w:type="dxa"/>
        <w:tblInd w:w="113" w:type="dxa"/>
        <w:tblLook w:val="04A0" w:firstRow="1" w:lastRow="0" w:firstColumn="1" w:lastColumn="0" w:noHBand="0" w:noVBand="1"/>
      </w:tblPr>
      <w:tblGrid>
        <w:gridCol w:w="2335"/>
        <w:gridCol w:w="3150"/>
        <w:gridCol w:w="3060"/>
        <w:gridCol w:w="720"/>
      </w:tblGrid>
      <w:tr w:rsidR="00480B41" w:rsidRPr="00480B41" w14:paraId="13C248AF" w14:textId="77777777" w:rsidTr="00CB7DD6">
        <w:trPr>
          <w:trHeight w:val="255"/>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D90A5" w14:textId="4BE2A076" w:rsidR="00480B41" w:rsidRPr="00480B41" w:rsidRDefault="00CB7DD6" w:rsidP="00CB7DD6">
            <w:pPr>
              <w:spacing w:after="0" w:line="240" w:lineRule="auto"/>
              <w:ind w:right="-738"/>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50" w:type="dxa"/>
            <w:tcBorders>
              <w:top w:val="single" w:sz="4" w:space="0" w:color="auto"/>
              <w:left w:val="nil"/>
              <w:bottom w:val="single" w:sz="4" w:space="0" w:color="auto"/>
              <w:right w:val="single" w:sz="4" w:space="0" w:color="auto"/>
            </w:tcBorders>
            <w:shd w:val="clear" w:color="auto" w:fill="auto"/>
            <w:noWrap/>
            <w:vAlign w:val="bottom"/>
            <w:hideMark/>
          </w:tcPr>
          <w:p w14:paraId="7692C415" w14:textId="77777777" w:rsidR="00480B41" w:rsidRPr="00480B41" w:rsidRDefault="00480B41" w:rsidP="00CB7DD6">
            <w:pPr>
              <w:spacing w:after="0" w:line="240" w:lineRule="auto"/>
              <w:ind w:right="-738"/>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Sensitivity</w:t>
            </w:r>
          </w:p>
        </w:tc>
        <w:tc>
          <w:tcPr>
            <w:tcW w:w="3060" w:type="dxa"/>
            <w:tcBorders>
              <w:top w:val="single" w:sz="4" w:space="0" w:color="auto"/>
              <w:left w:val="nil"/>
              <w:bottom w:val="single" w:sz="4" w:space="0" w:color="auto"/>
              <w:right w:val="single" w:sz="4" w:space="0" w:color="auto"/>
            </w:tcBorders>
            <w:shd w:val="clear" w:color="auto" w:fill="auto"/>
            <w:noWrap/>
            <w:vAlign w:val="bottom"/>
            <w:hideMark/>
          </w:tcPr>
          <w:p w14:paraId="77795808" w14:textId="77777777" w:rsidR="00480B41" w:rsidRPr="00480B41" w:rsidRDefault="00480B41" w:rsidP="00CB7DD6">
            <w:pPr>
              <w:spacing w:after="0" w:line="240" w:lineRule="auto"/>
              <w:ind w:right="-738"/>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Positive Predictive Value</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14:paraId="0533153C" w14:textId="77777777" w:rsidR="00480B41" w:rsidRPr="00480B41" w:rsidRDefault="00480B41" w:rsidP="00CB7DD6">
            <w:pPr>
              <w:spacing w:after="0" w:line="240" w:lineRule="auto"/>
              <w:ind w:right="-738"/>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F-Score</w:t>
            </w:r>
          </w:p>
        </w:tc>
      </w:tr>
      <w:tr w:rsidR="00480B41" w:rsidRPr="00480B41" w14:paraId="5B2013D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F6B29A8" w14:textId="5EDDC09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D29E1D4" w14:textId="438E926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AC96D03" w14:textId="7A48A42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C67F49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6BFFA78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8A6BD2E" w14:textId="3EC06F8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FB47AE2" w14:textId="2612F3D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9DAFC9B" w14:textId="59BA34F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1198B3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182BC14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CBF137" w14:textId="6F336F4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FF1A3EC" w14:textId="0FC92CC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42A5F83" w14:textId="01441F6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89F091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0EBBD6E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1A243B7" w14:textId="00D7019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90CA08B" w14:textId="6BA1A6A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477BEE6" w14:textId="3AE527E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0E3658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1AD37E4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730E982" w14:textId="4824BD2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A7B0EE6" w14:textId="30AB755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DF74BE5" w14:textId="3A97237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3276ED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30AF1B2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EA12E29" w14:textId="7F34E6E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874B1BC" w14:textId="4765A64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FD36724" w14:textId="4FF559B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C28B4D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42C726B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8B1D96C" w14:textId="3B333CD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9EEE2CB" w14:textId="43B5D32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C7F686E" w14:textId="63A0569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ED5FFE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07654D6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D264174" w14:textId="5026291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FA9F7B3" w14:textId="2487753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69071E8" w14:textId="653BF74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E6EB01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161F787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45717FF" w14:textId="6DAAE01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C407897" w14:textId="042837B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05F025C" w14:textId="0B11842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7EA648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682862C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05D5CDF" w14:textId="4401A4B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8C0C994" w14:textId="4C1D759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7020232" w14:textId="12F1B6E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31AD9F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57CD893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0620697" w14:textId="7CAA1C1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BA3C5B0" w14:textId="799E2FC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4E3F470" w14:textId="5723172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8253E2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6346026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315441F" w14:textId="2C6EC77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1E2FD86" w14:textId="4A51E87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C24FA96" w14:textId="67B0454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1AE357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2985559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FD7F488" w14:textId="3F276C7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ACCAC38" w14:textId="2007510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8F7BDA1" w14:textId="1F95011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332A8D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3BA99AA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3269BC" w14:textId="2C7BFEA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80F3B3F" w14:textId="132683F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B60B3BB" w14:textId="1994449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7DBF09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52902FB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49F1C02" w14:textId="79F5C46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17027808" w14:textId="19786ED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4C395C2" w14:textId="2498AF1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E551EE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086D2D0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08302DB" w14:textId="19E35BD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D1145B4" w14:textId="44BA5C9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0.08-0.17; PI 0.08-0.17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AABE26E" w14:textId="1324C28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0.18-0.54;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F1A8BA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6BE6BCB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F658D28" w14:textId="5B0D846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55E51E08" w14:textId="40DDDAD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1BE0554" w14:textId="3553709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1DF3AF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51EE0B7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DE2E39F" w14:textId="48E8B0F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54431038" w14:textId="494D3BC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BD21CCC" w14:textId="7D9C2C8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6A7798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0FFC904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43A520F" w14:textId="1546862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3C6AD906" w14:textId="3627B84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A149145" w14:textId="166CE70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215F8F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0E0D2BA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737628F" w14:textId="5C9289C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52CCEA54" w14:textId="45F4592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A468550" w14:textId="4EBBB20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E751E0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2E02694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A50D2AE" w14:textId="73A6663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79AF2058" w14:textId="3786C70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E78C694" w14:textId="252B71E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A670A4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27551F0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D8DFC66" w14:textId="71C7266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3B189797" w14:textId="17449C0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97C6116" w14:textId="508CFD4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3A54BA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6284A6B0"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79396FA" w14:textId="4DA3A8A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4413A2FA" w14:textId="322E7D6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0602677" w14:textId="329DABA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3B06E4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4915C05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5FB8D8D" w14:textId="5F0A7CF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6E720501" w14:textId="2B8F612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736ECB4" w14:textId="125A41E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1237A4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743CB8C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27FBFD0" w14:textId="6828555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59EE7271" w14:textId="63CE6FC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BA937C3" w14:textId="68A364A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5CCFE1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2DCCEE5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889B73B" w14:textId="47635B6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364745E6" w14:textId="1BB691F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7515EDF" w14:textId="4471F39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7B1747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089C8B2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9DF560B" w14:textId="7181C35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77F4BBCF" w14:textId="3D4610A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2D5EFE9" w14:textId="676F243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4616CE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12F9EBC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8942E56" w14:textId="6801E2E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67C29625" w14:textId="54398B5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F0701DA" w14:textId="0031AD1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ADEDE1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229FA2F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8D7BEBD" w14:textId="2E02A3B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27BD1308" w14:textId="1E04FF5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B8FE07E" w14:textId="3B2476E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9A3F94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24BA83D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13AB238" w14:textId="2279251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23D3F0CD" w14:textId="7023735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4C9B5E0" w14:textId="6A9321F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9531E3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1D49ACB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2608581" w14:textId="11BB2D3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6BEE7AC1" w14:textId="78B223B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6E83699" w14:textId="089CB28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583686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7469B5F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E74764C" w14:textId="1AB7E36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44EB1ED2" w14:textId="323D7F3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0.08-0.17; PI 0.08-0.18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B0A36A2" w14:textId="3783264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1DE9E4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655F74B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676D831" w14:textId="29D3628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68509542" w14:textId="2DDB8A3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0.12-0.23; PI 0.10-0.25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67AED6C" w14:textId="25D0764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0.36-0.69; PI 0.35-0.70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4F3506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539DEE8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A0DD518" w14:textId="5412375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1FB4C52D" w14:textId="14927EA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0.12-0.23; PI 0.10-0.25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4FCFF73" w14:textId="6D2C95D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0.36-0.69; PI 0.35-0.70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8E0D02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3FFBCCF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D4E877" w14:textId="46200F9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3EE7103F" w14:textId="75F0587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16713D5" w14:textId="5CEC8D6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A70AF2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36029FB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9F33E94" w14:textId="4CBDFDB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43B4909A" w14:textId="25A5542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11C3FD0" w14:textId="0885A6C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3C8B63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6390CE0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DB6F981" w14:textId="13A6D48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0F8E91F3" w14:textId="105F3FE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B81C0B6" w14:textId="059670E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BCAF11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3F1691C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53DFE46" w14:textId="1EC3404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7650A1B0" w14:textId="24CA64A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E57CA1D" w14:textId="137A661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8F160A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7BEA9B0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FE383B1" w14:textId="0DA3766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363FF591" w14:textId="4359101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EBC9477" w14:textId="5A05D6A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3987C7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418FC2C2"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24AE456" w14:textId="1D59BC8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3E26B473" w14:textId="42FFC17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DE56755" w14:textId="1C33919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4BA13A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51269E0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32F59F4" w14:textId="10040CD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0A9AB871" w14:textId="29B2019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CA26F82" w14:textId="48F3603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E9CD1B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77F9DAB0"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188EA4D" w14:textId="21390EB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0C916690" w14:textId="0DBA860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1186CF1" w14:textId="612C716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118301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0FA0967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7478733" w14:textId="779F964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1E1A93B5" w14:textId="2F129F4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CA15AF8" w14:textId="2FB41C1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52BE29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4ECA9B8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EBA3F3C" w14:textId="3B5CE7F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6A18A401" w14:textId="11F5180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E58B7F1" w14:textId="5A69C7A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C9582E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672595F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DBE3156" w14:textId="51500B5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1477842A" w14:textId="3F33565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8160384" w14:textId="071BB8C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F91CB0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3162295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7F806B2" w14:textId="796F968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712590D6" w14:textId="46E65D3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9324818" w14:textId="26F21DC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9049F5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70555A1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DD8F328" w14:textId="7ABDDEF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26F5055F" w14:textId="4A0B97F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0DBDE10" w14:textId="1897955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DE2C96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23C72B5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56E3738" w14:textId="2906155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4049136B" w14:textId="4760598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0.11-0.21; PI 0.11-0.22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E7AD2ED" w14:textId="6F7AD7D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0.35-0.68; PI 0.33-0.69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8FAACE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3FC9F8E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AD5E519" w14:textId="2BF45EC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6AC2B0AB" w14:textId="3017F63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0.17-0.56;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14%)</w:t>
            </w:r>
          </w:p>
        </w:tc>
        <w:tc>
          <w:tcPr>
            <w:tcW w:w="3060" w:type="dxa"/>
            <w:tcBorders>
              <w:top w:val="nil"/>
              <w:left w:val="nil"/>
              <w:bottom w:val="single" w:sz="4" w:space="0" w:color="auto"/>
              <w:right w:val="single" w:sz="4" w:space="0" w:color="auto"/>
            </w:tcBorders>
            <w:shd w:val="clear" w:color="auto" w:fill="auto"/>
            <w:noWrap/>
            <w:vAlign w:val="bottom"/>
            <w:hideMark/>
          </w:tcPr>
          <w:p w14:paraId="4A007FFD" w14:textId="0FF2F35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0.47-0.70; PI 0.46-0.71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03AEE0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w:t>
            </w:r>
          </w:p>
        </w:tc>
      </w:tr>
      <w:tr w:rsidR="00480B41" w:rsidRPr="00480B41" w14:paraId="21AC5FF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25D9905" w14:textId="49087E3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1BC42105" w14:textId="23723B8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0.17-0.56;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14%)</w:t>
            </w:r>
          </w:p>
        </w:tc>
        <w:tc>
          <w:tcPr>
            <w:tcW w:w="3060" w:type="dxa"/>
            <w:tcBorders>
              <w:top w:val="nil"/>
              <w:left w:val="nil"/>
              <w:bottom w:val="single" w:sz="4" w:space="0" w:color="auto"/>
              <w:right w:val="single" w:sz="4" w:space="0" w:color="auto"/>
            </w:tcBorders>
            <w:shd w:val="clear" w:color="auto" w:fill="auto"/>
            <w:noWrap/>
            <w:vAlign w:val="bottom"/>
            <w:hideMark/>
          </w:tcPr>
          <w:p w14:paraId="4E338C3D" w14:textId="0660236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0.48-0.71; PI 0.47-0.72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A97EEA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2A267CE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EAE0B2" w14:textId="4BFA870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09BAF591" w14:textId="10FDCD9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0.17-0.48;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646B7A8A" w14:textId="4F9B84A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A48E93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21DC00E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1917E2F" w14:textId="7D3426E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65A29E9F" w14:textId="3CAC9DD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0.17-0.48;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2AAC39E4" w14:textId="3E1C5F7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C35AA8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3F647AB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01C053A" w14:textId="44A99C9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1E012AFC" w14:textId="306CB2C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0.17-0.48;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2DDABFC5" w14:textId="0546502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BFBA13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787CFFF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CC5BAF8" w14:textId="5638721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18A27DCF" w14:textId="531299C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0.17-0.48;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2CC12D24" w14:textId="7C89B92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09ED87B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789D66E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E74FB00" w14:textId="487E456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18CE1F78" w14:textId="1CD3D42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0.17-0.48;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369A0ACC" w14:textId="5BB9B66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E9D038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0A121FE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8268DD" w14:textId="6E8F37C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2AFDCD50" w14:textId="3375382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0.17-0.48;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65BA4689" w14:textId="64F1872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630D2C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594948B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45F19C3" w14:textId="437D563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7F6C5229" w14:textId="07DE8A5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0.17-0.48;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7998E6B4" w14:textId="53765C5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0.49-0.73; PI 0.48-0.74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9D7724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6291884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B76A236" w14:textId="3F74758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4139F1BF" w14:textId="6091C3B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0.17-0.46; PI 0.03-0.84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66FBF73D" w14:textId="4421E00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0.49-0.74; PI 0.48-0.75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B48CA9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w:t>
            </w:r>
          </w:p>
        </w:tc>
      </w:tr>
      <w:tr w:rsidR="00480B41" w:rsidRPr="00480B41" w14:paraId="5BEA54E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4260242" w14:textId="5C22E5F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4131581F" w14:textId="0F956F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0.17-0.46; PI 0.03-0.84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060" w:type="dxa"/>
            <w:tcBorders>
              <w:top w:val="nil"/>
              <w:left w:val="nil"/>
              <w:bottom w:val="single" w:sz="4" w:space="0" w:color="auto"/>
              <w:right w:val="single" w:sz="4" w:space="0" w:color="auto"/>
            </w:tcBorders>
            <w:shd w:val="clear" w:color="auto" w:fill="auto"/>
            <w:noWrap/>
            <w:vAlign w:val="bottom"/>
            <w:hideMark/>
          </w:tcPr>
          <w:p w14:paraId="1D0E754E" w14:textId="50039E3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0.49-0.74; PI 0.48-0.75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4EB6F53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w:t>
            </w:r>
          </w:p>
        </w:tc>
      </w:tr>
      <w:tr w:rsidR="00480B41" w:rsidRPr="00480B41" w14:paraId="606E8220"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7C85A3E" w14:textId="7FD1841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6C3AD011" w14:textId="62C2768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0.16-0.43; PI 0.04-0.80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54%)</w:t>
            </w:r>
          </w:p>
        </w:tc>
        <w:tc>
          <w:tcPr>
            <w:tcW w:w="3060" w:type="dxa"/>
            <w:tcBorders>
              <w:top w:val="nil"/>
              <w:left w:val="nil"/>
              <w:bottom w:val="single" w:sz="4" w:space="0" w:color="auto"/>
              <w:right w:val="single" w:sz="4" w:space="0" w:color="auto"/>
            </w:tcBorders>
            <w:shd w:val="clear" w:color="auto" w:fill="auto"/>
            <w:noWrap/>
            <w:vAlign w:val="bottom"/>
            <w:hideMark/>
          </w:tcPr>
          <w:p w14:paraId="274D0A52" w14:textId="5F150E1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0.47-0.73; PI 0.46-0.74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191C63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64ED263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A82E46A" w14:textId="448F1A3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5A81615E" w14:textId="2ADC7DE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0.16-0.40; PI 0.04-0.75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49%)</w:t>
            </w:r>
          </w:p>
        </w:tc>
        <w:tc>
          <w:tcPr>
            <w:tcW w:w="3060" w:type="dxa"/>
            <w:tcBorders>
              <w:top w:val="nil"/>
              <w:left w:val="nil"/>
              <w:bottom w:val="single" w:sz="4" w:space="0" w:color="auto"/>
              <w:right w:val="single" w:sz="4" w:space="0" w:color="auto"/>
            </w:tcBorders>
            <w:shd w:val="clear" w:color="auto" w:fill="auto"/>
            <w:noWrap/>
            <w:vAlign w:val="bottom"/>
            <w:hideMark/>
          </w:tcPr>
          <w:p w14:paraId="30812918" w14:textId="1905F9E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0.46-0.71; PI 0.45-0.72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6123E4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64023B0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8DF79FF" w14:textId="6B52D09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30581510" w14:textId="595BC56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0.16-0.40; PI 0.04-0.75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49%)</w:t>
            </w:r>
          </w:p>
        </w:tc>
        <w:tc>
          <w:tcPr>
            <w:tcW w:w="3060" w:type="dxa"/>
            <w:tcBorders>
              <w:top w:val="nil"/>
              <w:left w:val="nil"/>
              <w:bottom w:val="single" w:sz="4" w:space="0" w:color="auto"/>
              <w:right w:val="single" w:sz="4" w:space="0" w:color="auto"/>
            </w:tcBorders>
            <w:shd w:val="clear" w:color="auto" w:fill="auto"/>
            <w:noWrap/>
            <w:vAlign w:val="bottom"/>
            <w:hideMark/>
          </w:tcPr>
          <w:p w14:paraId="3E2CD02B" w14:textId="7FC530F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0.46-0.71; PI 0.45-0.72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83AD4C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5DF9890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4A02A41" w14:textId="648273C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4F81D2DC" w14:textId="41F657A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0.15-0.36; PI 0.05-0.64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39%)</w:t>
            </w:r>
          </w:p>
        </w:tc>
        <w:tc>
          <w:tcPr>
            <w:tcW w:w="3060" w:type="dxa"/>
            <w:tcBorders>
              <w:top w:val="nil"/>
              <w:left w:val="nil"/>
              <w:bottom w:val="single" w:sz="4" w:space="0" w:color="auto"/>
              <w:right w:val="single" w:sz="4" w:space="0" w:color="auto"/>
            </w:tcBorders>
            <w:shd w:val="clear" w:color="auto" w:fill="auto"/>
            <w:noWrap/>
            <w:vAlign w:val="bottom"/>
            <w:hideMark/>
          </w:tcPr>
          <w:p w14:paraId="42831431" w14:textId="0247575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0.45-0.71; PI 0.44-0.72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9AA869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4393682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0A79EE" w14:textId="402C45D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31F475A1" w14:textId="4265EDD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0.15-0.36; PI 0.05-0.64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39%)</w:t>
            </w:r>
          </w:p>
        </w:tc>
        <w:tc>
          <w:tcPr>
            <w:tcW w:w="3060" w:type="dxa"/>
            <w:tcBorders>
              <w:top w:val="nil"/>
              <w:left w:val="nil"/>
              <w:bottom w:val="single" w:sz="4" w:space="0" w:color="auto"/>
              <w:right w:val="single" w:sz="4" w:space="0" w:color="auto"/>
            </w:tcBorders>
            <w:shd w:val="clear" w:color="auto" w:fill="auto"/>
            <w:noWrap/>
            <w:vAlign w:val="bottom"/>
            <w:hideMark/>
          </w:tcPr>
          <w:p w14:paraId="0A5176FC" w14:textId="771AB2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0.45-0.71; PI 0.44-0.72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724E5EB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7AC1E11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910188F" w14:textId="33FDDB4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498ADEBF" w14:textId="7D71705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0.25-0.81;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F901316" w14:textId="16E4862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0.39-0.67; PI 0.20-0.83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15%)</w:t>
            </w:r>
          </w:p>
        </w:tc>
        <w:tc>
          <w:tcPr>
            <w:tcW w:w="720" w:type="dxa"/>
            <w:tcBorders>
              <w:top w:val="nil"/>
              <w:left w:val="nil"/>
              <w:bottom w:val="single" w:sz="4" w:space="0" w:color="auto"/>
              <w:right w:val="single" w:sz="4" w:space="0" w:color="auto"/>
            </w:tcBorders>
            <w:shd w:val="clear" w:color="auto" w:fill="auto"/>
            <w:noWrap/>
            <w:vAlign w:val="bottom"/>
            <w:hideMark/>
          </w:tcPr>
          <w:p w14:paraId="05391AB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565C1FC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AE666E2" w14:textId="2FAF15C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7405D96B" w14:textId="6E690B1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0.25-0.81;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F72DEAD" w14:textId="5746829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0.41-0.67; PI 0.24-0.82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w:t>
            </w:r>
          </w:p>
        </w:tc>
        <w:tc>
          <w:tcPr>
            <w:tcW w:w="720" w:type="dxa"/>
            <w:tcBorders>
              <w:top w:val="nil"/>
              <w:left w:val="nil"/>
              <w:bottom w:val="single" w:sz="4" w:space="0" w:color="auto"/>
              <w:right w:val="single" w:sz="4" w:space="0" w:color="auto"/>
            </w:tcBorders>
            <w:shd w:val="clear" w:color="auto" w:fill="auto"/>
            <w:noWrap/>
            <w:vAlign w:val="bottom"/>
            <w:hideMark/>
          </w:tcPr>
          <w:p w14:paraId="14D54F9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48F6698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73C557C" w14:textId="421DB0A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50A84C5D" w14:textId="4DECFD4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0.25-0.73;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63866F37" w14:textId="6DEE0AF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0.42-0.70; PI 0.21-0.86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12%)</w:t>
            </w:r>
          </w:p>
        </w:tc>
        <w:tc>
          <w:tcPr>
            <w:tcW w:w="720" w:type="dxa"/>
            <w:tcBorders>
              <w:top w:val="nil"/>
              <w:left w:val="nil"/>
              <w:bottom w:val="single" w:sz="4" w:space="0" w:color="auto"/>
              <w:right w:val="single" w:sz="4" w:space="0" w:color="auto"/>
            </w:tcBorders>
            <w:shd w:val="clear" w:color="auto" w:fill="auto"/>
            <w:noWrap/>
            <w:vAlign w:val="bottom"/>
            <w:hideMark/>
          </w:tcPr>
          <w:p w14:paraId="37656C3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752959A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03A51AE" w14:textId="5089693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485C558E" w14:textId="0362274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0.25-0.73;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194AFE28" w14:textId="40AE19C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0.43-0.70; PI 0.24-0.85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D0508A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0B25D2F0"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E62942C" w14:textId="4A211C2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36DB30BB" w14:textId="598014D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0.25-0.73;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11E93A1F" w14:textId="16208AA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0.43-0.70; PI 0.24-0.85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B6775F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2DFF9BD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519EFDE" w14:textId="3F22D91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0F13F7B6" w14:textId="521DBCA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0.24-0.73;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0C12AF5A" w14:textId="450B6E2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0.43-0.70; PI 0.24-0.85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w:t>
            </w:r>
          </w:p>
        </w:tc>
        <w:tc>
          <w:tcPr>
            <w:tcW w:w="720" w:type="dxa"/>
            <w:tcBorders>
              <w:top w:val="nil"/>
              <w:left w:val="nil"/>
              <w:bottom w:val="single" w:sz="4" w:space="0" w:color="auto"/>
              <w:right w:val="single" w:sz="4" w:space="0" w:color="auto"/>
            </w:tcBorders>
            <w:shd w:val="clear" w:color="auto" w:fill="auto"/>
            <w:noWrap/>
            <w:vAlign w:val="bottom"/>
            <w:hideMark/>
          </w:tcPr>
          <w:p w14:paraId="43DDC5F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3AEA9D42"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20B9460" w14:textId="0FE1C0F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514802F6" w14:textId="63866FB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0.24-0.73;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52A67A46" w14:textId="51445C4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0.44-0.71; PI 0.26-0.85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57ADA04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10726D5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59FC22B" w14:textId="1E6AC43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6CE8D99D" w14:textId="7D04683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0.24-0.73;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3BF14EC0" w14:textId="1660375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0.45-0.73; PI 0.26-0.86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366F93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57C2BB6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0D8B630" w14:textId="1BDA73B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64D20948" w14:textId="4114B6A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0.24-0.73;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68BAF1AF" w14:textId="4BC8221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0.45-0.74; PI 0.24-0.88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w:t>
            </w:r>
          </w:p>
        </w:tc>
        <w:tc>
          <w:tcPr>
            <w:tcW w:w="720" w:type="dxa"/>
            <w:tcBorders>
              <w:top w:val="nil"/>
              <w:left w:val="nil"/>
              <w:bottom w:val="single" w:sz="4" w:space="0" w:color="auto"/>
              <w:right w:val="single" w:sz="4" w:space="0" w:color="auto"/>
            </w:tcBorders>
            <w:shd w:val="clear" w:color="auto" w:fill="auto"/>
            <w:noWrap/>
            <w:vAlign w:val="bottom"/>
            <w:hideMark/>
          </w:tcPr>
          <w:p w14:paraId="66D6C14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78C6566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49C5819" w14:textId="3B6E84E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5CECB6AF" w14:textId="5CE892D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0.24-0.71;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30%)</w:t>
            </w:r>
          </w:p>
        </w:tc>
        <w:tc>
          <w:tcPr>
            <w:tcW w:w="3060" w:type="dxa"/>
            <w:tcBorders>
              <w:top w:val="nil"/>
              <w:left w:val="nil"/>
              <w:bottom w:val="single" w:sz="4" w:space="0" w:color="auto"/>
              <w:right w:val="single" w:sz="4" w:space="0" w:color="auto"/>
            </w:tcBorders>
            <w:shd w:val="clear" w:color="auto" w:fill="auto"/>
            <w:noWrap/>
            <w:vAlign w:val="bottom"/>
            <w:hideMark/>
          </w:tcPr>
          <w:p w14:paraId="00293E3B" w14:textId="693763E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0.45-0.74; PI 0.24-0.88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w:t>
            </w:r>
          </w:p>
        </w:tc>
        <w:tc>
          <w:tcPr>
            <w:tcW w:w="720" w:type="dxa"/>
            <w:tcBorders>
              <w:top w:val="nil"/>
              <w:left w:val="nil"/>
              <w:bottom w:val="single" w:sz="4" w:space="0" w:color="auto"/>
              <w:right w:val="single" w:sz="4" w:space="0" w:color="auto"/>
            </w:tcBorders>
            <w:shd w:val="clear" w:color="auto" w:fill="auto"/>
            <w:noWrap/>
            <w:vAlign w:val="bottom"/>
            <w:hideMark/>
          </w:tcPr>
          <w:p w14:paraId="49450B1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503DB3E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BEDA3BA" w14:textId="7373341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16AF0F95" w14:textId="462F590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0.24-0.71;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30%)</w:t>
            </w:r>
          </w:p>
        </w:tc>
        <w:tc>
          <w:tcPr>
            <w:tcW w:w="3060" w:type="dxa"/>
            <w:tcBorders>
              <w:top w:val="nil"/>
              <w:left w:val="nil"/>
              <w:bottom w:val="single" w:sz="4" w:space="0" w:color="auto"/>
              <w:right w:val="single" w:sz="4" w:space="0" w:color="auto"/>
            </w:tcBorders>
            <w:shd w:val="clear" w:color="auto" w:fill="auto"/>
            <w:noWrap/>
            <w:vAlign w:val="bottom"/>
            <w:hideMark/>
          </w:tcPr>
          <w:p w14:paraId="54F58817" w14:textId="5BDEFF4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0.45-0.74; PI 0.25-0.88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A72C6B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7A6EA74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A2B1D20" w14:textId="4E66C6E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130932AA" w14:textId="7E39E96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 (CI 0.24-0.61; PI 0.04-0.93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3060" w:type="dxa"/>
            <w:tcBorders>
              <w:top w:val="nil"/>
              <w:left w:val="nil"/>
              <w:bottom w:val="single" w:sz="4" w:space="0" w:color="auto"/>
              <w:right w:val="single" w:sz="4" w:space="0" w:color="auto"/>
            </w:tcBorders>
            <w:shd w:val="clear" w:color="auto" w:fill="auto"/>
            <w:noWrap/>
            <w:vAlign w:val="bottom"/>
            <w:hideMark/>
          </w:tcPr>
          <w:p w14:paraId="62E955A9" w14:textId="07078CF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0.45-0.73; PI 0.25-0.87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2C880D3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11757272"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2143B85" w14:textId="544492C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5D3C0002" w14:textId="4A93A39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0.23-0.53; PI 0.05-0.86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3060" w:type="dxa"/>
            <w:tcBorders>
              <w:top w:val="nil"/>
              <w:left w:val="nil"/>
              <w:bottom w:val="single" w:sz="4" w:space="0" w:color="auto"/>
              <w:right w:val="single" w:sz="4" w:space="0" w:color="auto"/>
            </w:tcBorders>
            <w:shd w:val="clear" w:color="auto" w:fill="auto"/>
            <w:noWrap/>
            <w:vAlign w:val="bottom"/>
            <w:hideMark/>
          </w:tcPr>
          <w:p w14:paraId="61D92A63" w14:textId="08A215A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0.43-0.72; PI 0.23-0.87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633C0AC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7328F8C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1B43B35" w14:textId="097B485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5A503825" w14:textId="21AF902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0.23-0.53; PI 0.05-0.86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3060" w:type="dxa"/>
            <w:tcBorders>
              <w:top w:val="nil"/>
              <w:left w:val="nil"/>
              <w:bottom w:val="single" w:sz="4" w:space="0" w:color="auto"/>
              <w:right w:val="single" w:sz="4" w:space="0" w:color="auto"/>
            </w:tcBorders>
            <w:shd w:val="clear" w:color="auto" w:fill="auto"/>
            <w:noWrap/>
            <w:vAlign w:val="bottom"/>
            <w:hideMark/>
          </w:tcPr>
          <w:p w14:paraId="5286BFC1" w14:textId="3B400C4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0.43-0.74; PI 0.21-0.89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w:t>
            </w:r>
          </w:p>
        </w:tc>
        <w:tc>
          <w:tcPr>
            <w:tcW w:w="720" w:type="dxa"/>
            <w:tcBorders>
              <w:top w:val="nil"/>
              <w:left w:val="nil"/>
              <w:bottom w:val="single" w:sz="4" w:space="0" w:color="auto"/>
              <w:right w:val="single" w:sz="4" w:space="0" w:color="auto"/>
            </w:tcBorders>
            <w:shd w:val="clear" w:color="auto" w:fill="auto"/>
            <w:noWrap/>
            <w:vAlign w:val="bottom"/>
            <w:hideMark/>
          </w:tcPr>
          <w:p w14:paraId="1677209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0FB8870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5DD84B4" w14:textId="77451BF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1E3891BC" w14:textId="502DAAC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0.22-0.46; PI 0.07-0.75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50%)</w:t>
            </w:r>
          </w:p>
        </w:tc>
        <w:tc>
          <w:tcPr>
            <w:tcW w:w="3060" w:type="dxa"/>
            <w:tcBorders>
              <w:top w:val="nil"/>
              <w:left w:val="nil"/>
              <w:bottom w:val="single" w:sz="4" w:space="0" w:color="auto"/>
              <w:right w:val="single" w:sz="4" w:space="0" w:color="auto"/>
            </w:tcBorders>
            <w:shd w:val="clear" w:color="auto" w:fill="auto"/>
            <w:noWrap/>
            <w:vAlign w:val="bottom"/>
            <w:hideMark/>
          </w:tcPr>
          <w:p w14:paraId="7B3B9071" w14:textId="571C67F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0.42-0.73; PI 0.20-0.88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3721334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w:t>
            </w:r>
          </w:p>
        </w:tc>
      </w:tr>
      <w:tr w:rsidR="00480B41" w:rsidRPr="00480B41" w14:paraId="15AA2FC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521E546" w14:textId="1092929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70658951" w14:textId="0732635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0.22-0.46; PI 0.07-0.75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50%)</w:t>
            </w:r>
          </w:p>
        </w:tc>
        <w:tc>
          <w:tcPr>
            <w:tcW w:w="3060" w:type="dxa"/>
            <w:tcBorders>
              <w:top w:val="nil"/>
              <w:left w:val="nil"/>
              <w:bottom w:val="single" w:sz="4" w:space="0" w:color="auto"/>
              <w:right w:val="single" w:sz="4" w:space="0" w:color="auto"/>
            </w:tcBorders>
            <w:shd w:val="clear" w:color="auto" w:fill="auto"/>
            <w:noWrap/>
            <w:vAlign w:val="bottom"/>
            <w:hideMark/>
          </w:tcPr>
          <w:p w14:paraId="0251CEEF" w14:textId="1270DA3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0.43-0.73; PI 0.22-0.88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720" w:type="dxa"/>
            <w:tcBorders>
              <w:top w:val="nil"/>
              <w:left w:val="nil"/>
              <w:bottom w:val="single" w:sz="4" w:space="0" w:color="auto"/>
              <w:right w:val="single" w:sz="4" w:space="0" w:color="auto"/>
            </w:tcBorders>
            <w:shd w:val="clear" w:color="auto" w:fill="auto"/>
            <w:noWrap/>
            <w:vAlign w:val="bottom"/>
            <w:hideMark/>
          </w:tcPr>
          <w:p w14:paraId="177C468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w:t>
            </w:r>
          </w:p>
        </w:tc>
      </w:tr>
      <w:tr w:rsidR="00480B41" w:rsidRPr="00480B41" w14:paraId="4BD3874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CF83033" w14:textId="34DF1A5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185DE9E0" w14:textId="704BFB1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0.36-0.83;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22%)</w:t>
            </w:r>
          </w:p>
        </w:tc>
        <w:tc>
          <w:tcPr>
            <w:tcW w:w="3060" w:type="dxa"/>
            <w:tcBorders>
              <w:top w:val="nil"/>
              <w:left w:val="nil"/>
              <w:bottom w:val="single" w:sz="4" w:space="0" w:color="auto"/>
              <w:right w:val="single" w:sz="4" w:space="0" w:color="auto"/>
            </w:tcBorders>
            <w:shd w:val="clear" w:color="auto" w:fill="auto"/>
            <w:noWrap/>
            <w:vAlign w:val="bottom"/>
            <w:hideMark/>
          </w:tcPr>
          <w:p w14:paraId="65E1E594" w14:textId="01CCAA8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0.27-0.72;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720" w:type="dxa"/>
            <w:tcBorders>
              <w:top w:val="nil"/>
              <w:left w:val="nil"/>
              <w:bottom w:val="single" w:sz="4" w:space="0" w:color="auto"/>
              <w:right w:val="single" w:sz="4" w:space="0" w:color="auto"/>
            </w:tcBorders>
            <w:shd w:val="clear" w:color="auto" w:fill="auto"/>
            <w:noWrap/>
            <w:vAlign w:val="bottom"/>
            <w:hideMark/>
          </w:tcPr>
          <w:p w14:paraId="2631493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0D2521A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CF9414E" w14:textId="012F23C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514AFBA4" w14:textId="351FB32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0.36-0.83;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22%)</w:t>
            </w:r>
          </w:p>
        </w:tc>
        <w:tc>
          <w:tcPr>
            <w:tcW w:w="3060" w:type="dxa"/>
            <w:tcBorders>
              <w:top w:val="nil"/>
              <w:left w:val="nil"/>
              <w:bottom w:val="single" w:sz="4" w:space="0" w:color="auto"/>
              <w:right w:val="single" w:sz="4" w:space="0" w:color="auto"/>
            </w:tcBorders>
            <w:shd w:val="clear" w:color="auto" w:fill="auto"/>
            <w:noWrap/>
            <w:vAlign w:val="bottom"/>
            <w:hideMark/>
          </w:tcPr>
          <w:p w14:paraId="44A4A628" w14:textId="5F31EBB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0.28-0.72;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68%)</w:t>
            </w:r>
          </w:p>
        </w:tc>
        <w:tc>
          <w:tcPr>
            <w:tcW w:w="720" w:type="dxa"/>
            <w:tcBorders>
              <w:top w:val="nil"/>
              <w:left w:val="nil"/>
              <w:bottom w:val="single" w:sz="4" w:space="0" w:color="auto"/>
              <w:right w:val="single" w:sz="4" w:space="0" w:color="auto"/>
            </w:tcBorders>
            <w:shd w:val="clear" w:color="auto" w:fill="auto"/>
            <w:noWrap/>
            <w:vAlign w:val="bottom"/>
            <w:hideMark/>
          </w:tcPr>
          <w:p w14:paraId="7B8735B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44CCAE8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4899C1F" w14:textId="03057ED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E374CE6" w14:textId="5C1D828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0.36-0.76;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45%)</w:t>
            </w:r>
          </w:p>
        </w:tc>
        <w:tc>
          <w:tcPr>
            <w:tcW w:w="3060" w:type="dxa"/>
            <w:tcBorders>
              <w:top w:val="nil"/>
              <w:left w:val="nil"/>
              <w:bottom w:val="single" w:sz="4" w:space="0" w:color="auto"/>
              <w:right w:val="single" w:sz="4" w:space="0" w:color="auto"/>
            </w:tcBorders>
            <w:shd w:val="clear" w:color="auto" w:fill="auto"/>
            <w:noWrap/>
            <w:vAlign w:val="bottom"/>
            <w:hideMark/>
          </w:tcPr>
          <w:p w14:paraId="7A8DBBCA" w14:textId="6D2F917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 (CI 0.28-0.74;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720" w:type="dxa"/>
            <w:tcBorders>
              <w:top w:val="nil"/>
              <w:left w:val="nil"/>
              <w:bottom w:val="single" w:sz="4" w:space="0" w:color="auto"/>
              <w:right w:val="single" w:sz="4" w:space="0" w:color="auto"/>
            </w:tcBorders>
            <w:shd w:val="clear" w:color="auto" w:fill="auto"/>
            <w:noWrap/>
            <w:vAlign w:val="bottom"/>
            <w:hideMark/>
          </w:tcPr>
          <w:p w14:paraId="2A6A22F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6716F05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516057" w14:textId="42E26E9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7BE9D2E0" w14:textId="6DE1BAD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0.35-0.76;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42%)</w:t>
            </w:r>
          </w:p>
        </w:tc>
        <w:tc>
          <w:tcPr>
            <w:tcW w:w="3060" w:type="dxa"/>
            <w:tcBorders>
              <w:top w:val="nil"/>
              <w:left w:val="nil"/>
              <w:bottom w:val="single" w:sz="4" w:space="0" w:color="auto"/>
              <w:right w:val="single" w:sz="4" w:space="0" w:color="auto"/>
            </w:tcBorders>
            <w:shd w:val="clear" w:color="auto" w:fill="auto"/>
            <w:noWrap/>
            <w:vAlign w:val="bottom"/>
            <w:hideMark/>
          </w:tcPr>
          <w:p w14:paraId="544BE385" w14:textId="61E4BBB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0.30-0.74;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61%)</w:t>
            </w:r>
          </w:p>
        </w:tc>
        <w:tc>
          <w:tcPr>
            <w:tcW w:w="720" w:type="dxa"/>
            <w:tcBorders>
              <w:top w:val="nil"/>
              <w:left w:val="nil"/>
              <w:bottom w:val="single" w:sz="4" w:space="0" w:color="auto"/>
              <w:right w:val="single" w:sz="4" w:space="0" w:color="auto"/>
            </w:tcBorders>
            <w:shd w:val="clear" w:color="auto" w:fill="auto"/>
            <w:noWrap/>
            <w:vAlign w:val="bottom"/>
            <w:hideMark/>
          </w:tcPr>
          <w:p w14:paraId="7E6440C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170B0A7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60FC4DF" w14:textId="53DC925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56009BD7" w14:textId="3C300FF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0.35-0.76;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42%)</w:t>
            </w:r>
          </w:p>
        </w:tc>
        <w:tc>
          <w:tcPr>
            <w:tcW w:w="3060" w:type="dxa"/>
            <w:tcBorders>
              <w:top w:val="nil"/>
              <w:left w:val="nil"/>
              <w:bottom w:val="single" w:sz="4" w:space="0" w:color="auto"/>
              <w:right w:val="single" w:sz="4" w:space="0" w:color="auto"/>
            </w:tcBorders>
            <w:shd w:val="clear" w:color="auto" w:fill="auto"/>
            <w:noWrap/>
            <w:vAlign w:val="bottom"/>
            <w:hideMark/>
          </w:tcPr>
          <w:p w14:paraId="7067789F" w14:textId="4491305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0.30-0.74;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720" w:type="dxa"/>
            <w:tcBorders>
              <w:top w:val="nil"/>
              <w:left w:val="nil"/>
              <w:bottom w:val="single" w:sz="4" w:space="0" w:color="auto"/>
              <w:right w:val="single" w:sz="4" w:space="0" w:color="auto"/>
            </w:tcBorders>
            <w:shd w:val="clear" w:color="auto" w:fill="auto"/>
            <w:noWrap/>
            <w:vAlign w:val="bottom"/>
            <w:hideMark/>
          </w:tcPr>
          <w:p w14:paraId="4C8B4CB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6C7BC8C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D9DF025" w14:textId="48FED2D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4F127EA7" w14:textId="0870D06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0.35-0.76;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38%)</w:t>
            </w:r>
          </w:p>
        </w:tc>
        <w:tc>
          <w:tcPr>
            <w:tcW w:w="3060" w:type="dxa"/>
            <w:tcBorders>
              <w:top w:val="nil"/>
              <w:left w:val="nil"/>
              <w:bottom w:val="single" w:sz="4" w:space="0" w:color="auto"/>
              <w:right w:val="single" w:sz="4" w:space="0" w:color="auto"/>
            </w:tcBorders>
            <w:shd w:val="clear" w:color="auto" w:fill="auto"/>
            <w:noWrap/>
            <w:vAlign w:val="bottom"/>
            <w:hideMark/>
          </w:tcPr>
          <w:p w14:paraId="1391A3E3" w14:textId="5EF2959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0.31-0.75;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720" w:type="dxa"/>
            <w:tcBorders>
              <w:top w:val="nil"/>
              <w:left w:val="nil"/>
              <w:bottom w:val="single" w:sz="4" w:space="0" w:color="auto"/>
              <w:right w:val="single" w:sz="4" w:space="0" w:color="auto"/>
            </w:tcBorders>
            <w:shd w:val="clear" w:color="auto" w:fill="auto"/>
            <w:noWrap/>
            <w:vAlign w:val="bottom"/>
            <w:hideMark/>
          </w:tcPr>
          <w:p w14:paraId="5548FF6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3A6C9FF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3D2150A" w14:textId="6C80B97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D7E1AFE" w14:textId="313F107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0.35-0.75;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34%)</w:t>
            </w:r>
          </w:p>
        </w:tc>
        <w:tc>
          <w:tcPr>
            <w:tcW w:w="3060" w:type="dxa"/>
            <w:tcBorders>
              <w:top w:val="nil"/>
              <w:left w:val="nil"/>
              <w:bottom w:val="single" w:sz="4" w:space="0" w:color="auto"/>
              <w:right w:val="single" w:sz="4" w:space="0" w:color="auto"/>
            </w:tcBorders>
            <w:shd w:val="clear" w:color="auto" w:fill="auto"/>
            <w:noWrap/>
            <w:vAlign w:val="bottom"/>
            <w:hideMark/>
          </w:tcPr>
          <w:p w14:paraId="39DE4D81" w14:textId="1DE40F9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0.34-0.76;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55%)</w:t>
            </w:r>
          </w:p>
        </w:tc>
        <w:tc>
          <w:tcPr>
            <w:tcW w:w="720" w:type="dxa"/>
            <w:tcBorders>
              <w:top w:val="nil"/>
              <w:left w:val="nil"/>
              <w:bottom w:val="single" w:sz="4" w:space="0" w:color="auto"/>
              <w:right w:val="single" w:sz="4" w:space="0" w:color="auto"/>
            </w:tcBorders>
            <w:shd w:val="clear" w:color="auto" w:fill="auto"/>
            <w:noWrap/>
            <w:vAlign w:val="bottom"/>
            <w:hideMark/>
          </w:tcPr>
          <w:p w14:paraId="20500F6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3E29F6C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44198A0" w14:textId="70C512B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1389206C" w14:textId="482EDEF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0.35-0.75;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34%)</w:t>
            </w:r>
          </w:p>
        </w:tc>
        <w:tc>
          <w:tcPr>
            <w:tcW w:w="3060" w:type="dxa"/>
            <w:tcBorders>
              <w:top w:val="nil"/>
              <w:left w:val="nil"/>
              <w:bottom w:val="single" w:sz="4" w:space="0" w:color="auto"/>
              <w:right w:val="single" w:sz="4" w:space="0" w:color="auto"/>
            </w:tcBorders>
            <w:shd w:val="clear" w:color="auto" w:fill="auto"/>
            <w:noWrap/>
            <w:vAlign w:val="bottom"/>
            <w:hideMark/>
          </w:tcPr>
          <w:p w14:paraId="0EAD911A" w14:textId="35A1887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0.35-0.76;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52%)</w:t>
            </w:r>
          </w:p>
        </w:tc>
        <w:tc>
          <w:tcPr>
            <w:tcW w:w="720" w:type="dxa"/>
            <w:tcBorders>
              <w:top w:val="nil"/>
              <w:left w:val="nil"/>
              <w:bottom w:val="single" w:sz="4" w:space="0" w:color="auto"/>
              <w:right w:val="single" w:sz="4" w:space="0" w:color="auto"/>
            </w:tcBorders>
            <w:shd w:val="clear" w:color="auto" w:fill="auto"/>
            <w:noWrap/>
            <w:vAlign w:val="bottom"/>
            <w:hideMark/>
          </w:tcPr>
          <w:p w14:paraId="33A438F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548A2B76"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AED2015" w14:textId="772CF54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25F4C622" w14:textId="72EAAE0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0.35-0.75;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34%)</w:t>
            </w:r>
          </w:p>
        </w:tc>
        <w:tc>
          <w:tcPr>
            <w:tcW w:w="3060" w:type="dxa"/>
            <w:tcBorders>
              <w:top w:val="nil"/>
              <w:left w:val="nil"/>
              <w:bottom w:val="single" w:sz="4" w:space="0" w:color="auto"/>
              <w:right w:val="single" w:sz="4" w:space="0" w:color="auto"/>
            </w:tcBorders>
            <w:shd w:val="clear" w:color="auto" w:fill="auto"/>
            <w:noWrap/>
            <w:vAlign w:val="bottom"/>
            <w:hideMark/>
          </w:tcPr>
          <w:p w14:paraId="3A61CD9C" w14:textId="287E1D8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0.38-0.77;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54%)</w:t>
            </w:r>
          </w:p>
        </w:tc>
        <w:tc>
          <w:tcPr>
            <w:tcW w:w="720" w:type="dxa"/>
            <w:tcBorders>
              <w:top w:val="nil"/>
              <w:left w:val="nil"/>
              <w:bottom w:val="single" w:sz="4" w:space="0" w:color="auto"/>
              <w:right w:val="single" w:sz="4" w:space="0" w:color="auto"/>
            </w:tcBorders>
            <w:shd w:val="clear" w:color="auto" w:fill="auto"/>
            <w:noWrap/>
            <w:vAlign w:val="bottom"/>
            <w:hideMark/>
          </w:tcPr>
          <w:p w14:paraId="5519A98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127CEB5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3B23245" w14:textId="32B618C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763F6A30" w14:textId="11D6BDC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0.35-0.74;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79D9AD91" w14:textId="42F499C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0.38-0.77;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54%)</w:t>
            </w:r>
          </w:p>
        </w:tc>
        <w:tc>
          <w:tcPr>
            <w:tcW w:w="720" w:type="dxa"/>
            <w:tcBorders>
              <w:top w:val="nil"/>
              <w:left w:val="nil"/>
              <w:bottom w:val="single" w:sz="4" w:space="0" w:color="auto"/>
              <w:right w:val="single" w:sz="4" w:space="0" w:color="auto"/>
            </w:tcBorders>
            <w:shd w:val="clear" w:color="auto" w:fill="auto"/>
            <w:noWrap/>
            <w:vAlign w:val="bottom"/>
            <w:hideMark/>
          </w:tcPr>
          <w:p w14:paraId="2EE496E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1BD5926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D5C3108" w14:textId="63364B1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34D1D8FF" w14:textId="1A07EA7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0.35-0.74;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717E8759" w14:textId="581539B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0.39-0.78;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49%)</w:t>
            </w:r>
          </w:p>
        </w:tc>
        <w:tc>
          <w:tcPr>
            <w:tcW w:w="720" w:type="dxa"/>
            <w:tcBorders>
              <w:top w:val="nil"/>
              <w:left w:val="nil"/>
              <w:bottom w:val="single" w:sz="4" w:space="0" w:color="auto"/>
              <w:right w:val="single" w:sz="4" w:space="0" w:color="auto"/>
            </w:tcBorders>
            <w:shd w:val="clear" w:color="auto" w:fill="auto"/>
            <w:noWrap/>
            <w:vAlign w:val="bottom"/>
            <w:hideMark/>
          </w:tcPr>
          <w:p w14:paraId="1E1B63E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4D33703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B5D62CF" w14:textId="396A7C9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78A49BA7" w14:textId="41219D1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0.34-0.65; PI 0.09-0.90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50%)</w:t>
            </w:r>
          </w:p>
        </w:tc>
        <w:tc>
          <w:tcPr>
            <w:tcW w:w="3060" w:type="dxa"/>
            <w:tcBorders>
              <w:top w:val="nil"/>
              <w:left w:val="nil"/>
              <w:bottom w:val="single" w:sz="4" w:space="0" w:color="auto"/>
              <w:right w:val="single" w:sz="4" w:space="0" w:color="auto"/>
            </w:tcBorders>
            <w:shd w:val="clear" w:color="auto" w:fill="auto"/>
            <w:noWrap/>
            <w:vAlign w:val="bottom"/>
            <w:hideMark/>
          </w:tcPr>
          <w:p w14:paraId="5DF44AA1" w14:textId="19B3EE4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0.39-0.77;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45%)</w:t>
            </w:r>
          </w:p>
        </w:tc>
        <w:tc>
          <w:tcPr>
            <w:tcW w:w="720" w:type="dxa"/>
            <w:tcBorders>
              <w:top w:val="nil"/>
              <w:left w:val="nil"/>
              <w:bottom w:val="single" w:sz="4" w:space="0" w:color="auto"/>
              <w:right w:val="single" w:sz="4" w:space="0" w:color="auto"/>
            </w:tcBorders>
            <w:shd w:val="clear" w:color="auto" w:fill="auto"/>
            <w:noWrap/>
            <w:vAlign w:val="bottom"/>
            <w:hideMark/>
          </w:tcPr>
          <w:p w14:paraId="7FDFF12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1BE0776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658C6E" w14:textId="767590F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57C9419C" w14:textId="736B780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0.32-0.59; PI 0.12-0.84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52%)</w:t>
            </w:r>
          </w:p>
        </w:tc>
        <w:tc>
          <w:tcPr>
            <w:tcW w:w="3060" w:type="dxa"/>
            <w:tcBorders>
              <w:top w:val="nil"/>
              <w:left w:val="nil"/>
              <w:bottom w:val="single" w:sz="4" w:space="0" w:color="auto"/>
              <w:right w:val="single" w:sz="4" w:space="0" w:color="auto"/>
            </w:tcBorders>
            <w:shd w:val="clear" w:color="auto" w:fill="auto"/>
            <w:noWrap/>
            <w:vAlign w:val="bottom"/>
            <w:hideMark/>
          </w:tcPr>
          <w:p w14:paraId="5EE6DBDB" w14:textId="6BF21A6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0.37-0.77;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46%)</w:t>
            </w:r>
          </w:p>
        </w:tc>
        <w:tc>
          <w:tcPr>
            <w:tcW w:w="720" w:type="dxa"/>
            <w:tcBorders>
              <w:top w:val="nil"/>
              <w:left w:val="nil"/>
              <w:bottom w:val="single" w:sz="4" w:space="0" w:color="auto"/>
              <w:right w:val="single" w:sz="4" w:space="0" w:color="auto"/>
            </w:tcBorders>
            <w:shd w:val="clear" w:color="auto" w:fill="auto"/>
            <w:noWrap/>
            <w:vAlign w:val="bottom"/>
            <w:hideMark/>
          </w:tcPr>
          <w:p w14:paraId="598D46C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1D6E75B2"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D50F4EC" w14:textId="3016BA2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75D0C10C" w14:textId="1404427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0.32-0.59; PI 0.12-0.84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52%)</w:t>
            </w:r>
          </w:p>
        </w:tc>
        <w:tc>
          <w:tcPr>
            <w:tcW w:w="3060" w:type="dxa"/>
            <w:tcBorders>
              <w:top w:val="nil"/>
              <w:left w:val="nil"/>
              <w:bottom w:val="single" w:sz="4" w:space="0" w:color="auto"/>
              <w:right w:val="single" w:sz="4" w:space="0" w:color="auto"/>
            </w:tcBorders>
            <w:shd w:val="clear" w:color="auto" w:fill="auto"/>
            <w:noWrap/>
            <w:vAlign w:val="bottom"/>
            <w:hideMark/>
          </w:tcPr>
          <w:p w14:paraId="648AD5DB" w14:textId="724DF7E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0.39-0.77;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42%)</w:t>
            </w:r>
          </w:p>
        </w:tc>
        <w:tc>
          <w:tcPr>
            <w:tcW w:w="720" w:type="dxa"/>
            <w:tcBorders>
              <w:top w:val="nil"/>
              <w:left w:val="nil"/>
              <w:bottom w:val="single" w:sz="4" w:space="0" w:color="auto"/>
              <w:right w:val="single" w:sz="4" w:space="0" w:color="auto"/>
            </w:tcBorders>
            <w:shd w:val="clear" w:color="auto" w:fill="auto"/>
            <w:noWrap/>
            <w:vAlign w:val="bottom"/>
            <w:hideMark/>
          </w:tcPr>
          <w:p w14:paraId="3D3B0CF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324E1F7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1A5E616" w14:textId="7DCB55D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4478AB37" w14:textId="013058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0.31-0.53; PI 0.15-0.74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38%)</w:t>
            </w:r>
          </w:p>
        </w:tc>
        <w:tc>
          <w:tcPr>
            <w:tcW w:w="3060" w:type="dxa"/>
            <w:tcBorders>
              <w:top w:val="nil"/>
              <w:left w:val="nil"/>
              <w:bottom w:val="single" w:sz="4" w:space="0" w:color="auto"/>
              <w:right w:val="single" w:sz="4" w:space="0" w:color="auto"/>
            </w:tcBorders>
            <w:shd w:val="clear" w:color="auto" w:fill="auto"/>
            <w:noWrap/>
            <w:vAlign w:val="bottom"/>
            <w:hideMark/>
          </w:tcPr>
          <w:p w14:paraId="644D32EC" w14:textId="32656BD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0.37-0.77;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39%)</w:t>
            </w:r>
          </w:p>
        </w:tc>
        <w:tc>
          <w:tcPr>
            <w:tcW w:w="720" w:type="dxa"/>
            <w:tcBorders>
              <w:top w:val="nil"/>
              <w:left w:val="nil"/>
              <w:bottom w:val="single" w:sz="4" w:space="0" w:color="auto"/>
              <w:right w:val="single" w:sz="4" w:space="0" w:color="auto"/>
            </w:tcBorders>
            <w:shd w:val="clear" w:color="auto" w:fill="auto"/>
            <w:noWrap/>
            <w:vAlign w:val="bottom"/>
            <w:hideMark/>
          </w:tcPr>
          <w:p w14:paraId="00A76EB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13AD109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A191328" w14:textId="076C13A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2F00DA75" w14:textId="0CDCCCE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0.31-0.53; PI 0.15-0.74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38%)</w:t>
            </w:r>
          </w:p>
        </w:tc>
        <w:tc>
          <w:tcPr>
            <w:tcW w:w="3060" w:type="dxa"/>
            <w:tcBorders>
              <w:top w:val="nil"/>
              <w:left w:val="nil"/>
              <w:bottom w:val="single" w:sz="4" w:space="0" w:color="auto"/>
              <w:right w:val="single" w:sz="4" w:space="0" w:color="auto"/>
            </w:tcBorders>
            <w:shd w:val="clear" w:color="auto" w:fill="auto"/>
            <w:noWrap/>
            <w:vAlign w:val="bottom"/>
            <w:hideMark/>
          </w:tcPr>
          <w:p w14:paraId="4EC9928B" w14:textId="30308A9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0.38-0.77;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35%)</w:t>
            </w:r>
          </w:p>
        </w:tc>
        <w:tc>
          <w:tcPr>
            <w:tcW w:w="720" w:type="dxa"/>
            <w:tcBorders>
              <w:top w:val="nil"/>
              <w:left w:val="nil"/>
              <w:bottom w:val="single" w:sz="4" w:space="0" w:color="auto"/>
              <w:right w:val="single" w:sz="4" w:space="0" w:color="auto"/>
            </w:tcBorders>
            <w:shd w:val="clear" w:color="auto" w:fill="auto"/>
            <w:noWrap/>
            <w:vAlign w:val="bottom"/>
            <w:hideMark/>
          </w:tcPr>
          <w:p w14:paraId="2607C8B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2E0EB45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1625C73" w14:textId="697F01C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6581A1AF" w14:textId="037AB0D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0.62-0.94;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924A4CB" w14:textId="294BEF5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 (CI 0.21-0.68;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720" w:type="dxa"/>
            <w:tcBorders>
              <w:top w:val="nil"/>
              <w:left w:val="nil"/>
              <w:bottom w:val="single" w:sz="4" w:space="0" w:color="auto"/>
              <w:right w:val="single" w:sz="4" w:space="0" w:color="auto"/>
            </w:tcBorders>
            <w:shd w:val="clear" w:color="auto" w:fill="auto"/>
            <w:noWrap/>
            <w:vAlign w:val="bottom"/>
            <w:hideMark/>
          </w:tcPr>
          <w:p w14:paraId="4DD2E10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4228772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52A14D4" w14:textId="17DF582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3A6DAF9B" w14:textId="3F9A423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0.62-0.94;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CF695B1" w14:textId="189DD22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 (CI 0.22-0.69;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720" w:type="dxa"/>
            <w:tcBorders>
              <w:top w:val="nil"/>
              <w:left w:val="nil"/>
              <w:bottom w:val="single" w:sz="4" w:space="0" w:color="auto"/>
              <w:right w:val="single" w:sz="4" w:space="0" w:color="auto"/>
            </w:tcBorders>
            <w:shd w:val="clear" w:color="auto" w:fill="auto"/>
            <w:noWrap/>
            <w:vAlign w:val="bottom"/>
            <w:hideMark/>
          </w:tcPr>
          <w:p w14:paraId="3AD96C9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2F7C5172"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571301A" w14:textId="2CB0300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024F09C0" w14:textId="238F71E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0.59-0.87;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49%)</w:t>
            </w:r>
          </w:p>
        </w:tc>
        <w:tc>
          <w:tcPr>
            <w:tcW w:w="3060" w:type="dxa"/>
            <w:tcBorders>
              <w:top w:val="nil"/>
              <w:left w:val="nil"/>
              <w:bottom w:val="single" w:sz="4" w:space="0" w:color="auto"/>
              <w:right w:val="single" w:sz="4" w:space="0" w:color="auto"/>
            </w:tcBorders>
            <w:shd w:val="clear" w:color="auto" w:fill="auto"/>
            <w:noWrap/>
            <w:vAlign w:val="bottom"/>
            <w:hideMark/>
          </w:tcPr>
          <w:p w14:paraId="2D35B5FC" w14:textId="3073B83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0.24-0.73;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009356F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21117F1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F4D44BA" w14:textId="141B87D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62526F65" w14:textId="2E52D9D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0.59-0.86; PI 0.21-0.97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44%)</w:t>
            </w:r>
          </w:p>
        </w:tc>
        <w:tc>
          <w:tcPr>
            <w:tcW w:w="3060" w:type="dxa"/>
            <w:tcBorders>
              <w:top w:val="nil"/>
              <w:left w:val="nil"/>
              <w:bottom w:val="single" w:sz="4" w:space="0" w:color="auto"/>
              <w:right w:val="single" w:sz="4" w:space="0" w:color="auto"/>
            </w:tcBorders>
            <w:shd w:val="clear" w:color="auto" w:fill="auto"/>
            <w:noWrap/>
            <w:vAlign w:val="bottom"/>
            <w:hideMark/>
          </w:tcPr>
          <w:p w14:paraId="0F88535B" w14:textId="1E54413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0.25-0.73;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7BF27F7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30CBFE8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7450399" w14:textId="1934A38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6DA7DC8C" w14:textId="6AC7244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0.59-0.86; PI 0.21-0.97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44%)</w:t>
            </w:r>
          </w:p>
        </w:tc>
        <w:tc>
          <w:tcPr>
            <w:tcW w:w="3060" w:type="dxa"/>
            <w:tcBorders>
              <w:top w:val="nil"/>
              <w:left w:val="nil"/>
              <w:bottom w:val="single" w:sz="4" w:space="0" w:color="auto"/>
              <w:right w:val="single" w:sz="4" w:space="0" w:color="auto"/>
            </w:tcBorders>
            <w:shd w:val="clear" w:color="auto" w:fill="auto"/>
            <w:noWrap/>
            <w:vAlign w:val="bottom"/>
            <w:hideMark/>
          </w:tcPr>
          <w:p w14:paraId="5BC4CA23" w14:textId="1168003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0.27-0.74;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278B947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09D7158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CEFBA8A" w14:textId="13BE9C9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33D3F688" w14:textId="1EF1C49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0.58-0.85; PI 0.22-0.97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41%)</w:t>
            </w:r>
          </w:p>
        </w:tc>
        <w:tc>
          <w:tcPr>
            <w:tcW w:w="3060" w:type="dxa"/>
            <w:tcBorders>
              <w:top w:val="nil"/>
              <w:left w:val="nil"/>
              <w:bottom w:val="single" w:sz="4" w:space="0" w:color="auto"/>
              <w:right w:val="single" w:sz="4" w:space="0" w:color="auto"/>
            </w:tcBorders>
            <w:shd w:val="clear" w:color="auto" w:fill="auto"/>
            <w:noWrap/>
            <w:vAlign w:val="bottom"/>
            <w:hideMark/>
          </w:tcPr>
          <w:p w14:paraId="65A5944C" w14:textId="1AF366E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0.28-0.78;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720" w:type="dxa"/>
            <w:tcBorders>
              <w:top w:val="nil"/>
              <w:left w:val="nil"/>
              <w:bottom w:val="single" w:sz="4" w:space="0" w:color="auto"/>
              <w:right w:val="single" w:sz="4" w:space="0" w:color="auto"/>
            </w:tcBorders>
            <w:shd w:val="clear" w:color="auto" w:fill="auto"/>
            <w:noWrap/>
            <w:vAlign w:val="bottom"/>
            <w:hideMark/>
          </w:tcPr>
          <w:p w14:paraId="1C37201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27459BA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B62C473" w14:textId="5552367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37173DC7" w14:textId="4E100BC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0.57-0.83; PI 0.22-0.96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31%)</w:t>
            </w:r>
          </w:p>
        </w:tc>
        <w:tc>
          <w:tcPr>
            <w:tcW w:w="3060" w:type="dxa"/>
            <w:tcBorders>
              <w:top w:val="nil"/>
              <w:left w:val="nil"/>
              <w:bottom w:val="single" w:sz="4" w:space="0" w:color="auto"/>
              <w:right w:val="single" w:sz="4" w:space="0" w:color="auto"/>
            </w:tcBorders>
            <w:shd w:val="clear" w:color="auto" w:fill="auto"/>
            <w:noWrap/>
            <w:vAlign w:val="bottom"/>
            <w:hideMark/>
          </w:tcPr>
          <w:p w14:paraId="11A9D882" w14:textId="2CF9422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0.32-0.79;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720" w:type="dxa"/>
            <w:tcBorders>
              <w:top w:val="nil"/>
              <w:left w:val="nil"/>
              <w:bottom w:val="single" w:sz="4" w:space="0" w:color="auto"/>
              <w:right w:val="single" w:sz="4" w:space="0" w:color="auto"/>
            </w:tcBorders>
            <w:shd w:val="clear" w:color="auto" w:fill="auto"/>
            <w:noWrap/>
            <w:vAlign w:val="bottom"/>
            <w:hideMark/>
          </w:tcPr>
          <w:p w14:paraId="3BE3A53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6A686C9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4710E64" w14:textId="2AA2EAF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7041D90F" w14:textId="4B64D26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0.55-0.81; PI 0.23-0.95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22%)</w:t>
            </w:r>
          </w:p>
        </w:tc>
        <w:tc>
          <w:tcPr>
            <w:tcW w:w="3060" w:type="dxa"/>
            <w:tcBorders>
              <w:top w:val="nil"/>
              <w:left w:val="nil"/>
              <w:bottom w:val="single" w:sz="4" w:space="0" w:color="auto"/>
              <w:right w:val="single" w:sz="4" w:space="0" w:color="auto"/>
            </w:tcBorders>
            <w:shd w:val="clear" w:color="auto" w:fill="auto"/>
            <w:noWrap/>
            <w:vAlign w:val="bottom"/>
            <w:hideMark/>
          </w:tcPr>
          <w:p w14:paraId="29310046" w14:textId="55CA943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0.33-0.79;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57E43F9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2D436D2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31B4D9A" w14:textId="486F4C4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097CD7E1" w14:textId="64819EC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0.55-0.82;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25%)</w:t>
            </w:r>
          </w:p>
        </w:tc>
        <w:tc>
          <w:tcPr>
            <w:tcW w:w="3060" w:type="dxa"/>
            <w:tcBorders>
              <w:top w:val="nil"/>
              <w:left w:val="nil"/>
              <w:bottom w:val="single" w:sz="4" w:space="0" w:color="auto"/>
              <w:right w:val="single" w:sz="4" w:space="0" w:color="auto"/>
            </w:tcBorders>
            <w:shd w:val="clear" w:color="auto" w:fill="auto"/>
            <w:noWrap/>
            <w:vAlign w:val="bottom"/>
            <w:hideMark/>
          </w:tcPr>
          <w:p w14:paraId="1572786E" w14:textId="693E693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0.34-0.79;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720" w:type="dxa"/>
            <w:tcBorders>
              <w:top w:val="nil"/>
              <w:left w:val="nil"/>
              <w:bottom w:val="single" w:sz="4" w:space="0" w:color="auto"/>
              <w:right w:val="single" w:sz="4" w:space="0" w:color="auto"/>
            </w:tcBorders>
            <w:shd w:val="clear" w:color="auto" w:fill="auto"/>
            <w:noWrap/>
            <w:vAlign w:val="bottom"/>
            <w:hideMark/>
          </w:tcPr>
          <w:p w14:paraId="6382D57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6B019EE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EC02D5E" w14:textId="4640131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7D9936B4" w14:textId="15708CF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0.54-0.80; PI 0.23-0.94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19%)</w:t>
            </w:r>
          </w:p>
        </w:tc>
        <w:tc>
          <w:tcPr>
            <w:tcW w:w="3060" w:type="dxa"/>
            <w:tcBorders>
              <w:top w:val="nil"/>
              <w:left w:val="nil"/>
              <w:bottom w:val="single" w:sz="4" w:space="0" w:color="auto"/>
              <w:right w:val="single" w:sz="4" w:space="0" w:color="auto"/>
            </w:tcBorders>
            <w:shd w:val="clear" w:color="auto" w:fill="auto"/>
            <w:noWrap/>
            <w:vAlign w:val="bottom"/>
            <w:hideMark/>
          </w:tcPr>
          <w:p w14:paraId="79D48322" w14:textId="203B412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0.34-0.79;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720" w:type="dxa"/>
            <w:tcBorders>
              <w:top w:val="nil"/>
              <w:left w:val="nil"/>
              <w:bottom w:val="single" w:sz="4" w:space="0" w:color="auto"/>
              <w:right w:val="single" w:sz="4" w:space="0" w:color="auto"/>
            </w:tcBorders>
            <w:shd w:val="clear" w:color="auto" w:fill="auto"/>
            <w:noWrap/>
            <w:vAlign w:val="bottom"/>
            <w:hideMark/>
          </w:tcPr>
          <w:p w14:paraId="68B7B75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5099977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8391DDE" w14:textId="69D2465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023B9882" w14:textId="4A05097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0.53-0.79; PI 0.23-0.93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w:t>
            </w:r>
          </w:p>
        </w:tc>
        <w:tc>
          <w:tcPr>
            <w:tcW w:w="3060" w:type="dxa"/>
            <w:tcBorders>
              <w:top w:val="nil"/>
              <w:left w:val="nil"/>
              <w:bottom w:val="single" w:sz="4" w:space="0" w:color="auto"/>
              <w:right w:val="single" w:sz="4" w:space="0" w:color="auto"/>
            </w:tcBorders>
            <w:shd w:val="clear" w:color="auto" w:fill="auto"/>
            <w:noWrap/>
            <w:vAlign w:val="bottom"/>
            <w:hideMark/>
          </w:tcPr>
          <w:p w14:paraId="435651F3" w14:textId="3987876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0.36-0.79;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720" w:type="dxa"/>
            <w:tcBorders>
              <w:top w:val="nil"/>
              <w:left w:val="nil"/>
              <w:bottom w:val="single" w:sz="4" w:space="0" w:color="auto"/>
              <w:right w:val="single" w:sz="4" w:space="0" w:color="auto"/>
            </w:tcBorders>
            <w:shd w:val="clear" w:color="auto" w:fill="auto"/>
            <w:noWrap/>
            <w:vAlign w:val="bottom"/>
            <w:hideMark/>
          </w:tcPr>
          <w:p w14:paraId="61929CE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5264546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F558D3F" w14:textId="641C140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001886E1" w14:textId="7572E1D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0.52-0.73; PI 0.31-0.86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22%)</w:t>
            </w:r>
          </w:p>
        </w:tc>
        <w:tc>
          <w:tcPr>
            <w:tcW w:w="3060" w:type="dxa"/>
            <w:tcBorders>
              <w:top w:val="nil"/>
              <w:left w:val="nil"/>
              <w:bottom w:val="single" w:sz="4" w:space="0" w:color="auto"/>
              <w:right w:val="single" w:sz="4" w:space="0" w:color="auto"/>
            </w:tcBorders>
            <w:shd w:val="clear" w:color="auto" w:fill="auto"/>
            <w:noWrap/>
            <w:vAlign w:val="bottom"/>
            <w:hideMark/>
          </w:tcPr>
          <w:p w14:paraId="47FB02CF" w14:textId="0D8ED7E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0.36-0.79;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720" w:type="dxa"/>
            <w:tcBorders>
              <w:top w:val="nil"/>
              <w:left w:val="nil"/>
              <w:bottom w:val="single" w:sz="4" w:space="0" w:color="auto"/>
              <w:right w:val="single" w:sz="4" w:space="0" w:color="auto"/>
            </w:tcBorders>
            <w:shd w:val="clear" w:color="auto" w:fill="auto"/>
            <w:noWrap/>
            <w:vAlign w:val="bottom"/>
            <w:hideMark/>
          </w:tcPr>
          <w:p w14:paraId="03A7AB5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52C5848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E062D82" w14:textId="66490B9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7E0CC25E" w14:textId="782D9AD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0.50-0.68; PI 0.36-0.79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10%)</w:t>
            </w:r>
          </w:p>
        </w:tc>
        <w:tc>
          <w:tcPr>
            <w:tcW w:w="3060" w:type="dxa"/>
            <w:tcBorders>
              <w:top w:val="nil"/>
              <w:left w:val="nil"/>
              <w:bottom w:val="single" w:sz="4" w:space="0" w:color="auto"/>
              <w:right w:val="single" w:sz="4" w:space="0" w:color="auto"/>
            </w:tcBorders>
            <w:shd w:val="clear" w:color="auto" w:fill="auto"/>
            <w:noWrap/>
            <w:vAlign w:val="bottom"/>
            <w:hideMark/>
          </w:tcPr>
          <w:p w14:paraId="4A8990F3" w14:textId="45CAB88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0.36-0.78;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720" w:type="dxa"/>
            <w:tcBorders>
              <w:top w:val="nil"/>
              <w:left w:val="nil"/>
              <w:bottom w:val="single" w:sz="4" w:space="0" w:color="auto"/>
              <w:right w:val="single" w:sz="4" w:space="0" w:color="auto"/>
            </w:tcBorders>
            <w:shd w:val="clear" w:color="auto" w:fill="auto"/>
            <w:noWrap/>
            <w:vAlign w:val="bottom"/>
            <w:hideMark/>
          </w:tcPr>
          <w:p w14:paraId="1A8A9D6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5556F25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E7A48DE" w14:textId="08B6D0E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344A6955" w14:textId="4CF4657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0.50-0.68; PI 0.36-0.79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10%)</w:t>
            </w:r>
          </w:p>
        </w:tc>
        <w:tc>
          <w:tcPr>
            <w:tcW w:w="3060" w:type="dxa"/>
            <w:tcBorders>
              <w:top w:val="nil"/>
              <w:left w:val="nil"/>
              <w:bottom w:val="single" w:sz="4" w:space="0" w:color="auto"/>
              <w:right w:val="single" w:sz="4" w:space="0" w:color="auto"/>
            </w:tcBorders>
            <w:shd w:val="clear" w:color="auto" w:fill="auto"/>
            <w:noWrap/>
            <w:vAlign w:val="bottom"/>
            <w:hideMark/>
          </w:tcPr>
          <w:p w14:paraId="25B79EF3" w14:textId="605A7AC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0.39-0.79;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61%)</w:t>
            </w:r>
          </w:p>
        </w:tc>
        <w:tc>
          <w:tcPr>
            <w:tcW w:w="720" w:type="dxa"/>
            <w:tcBorders>
              <w:top w:val="nil"/>
              <w:left w:val="nil"/>
              <w:bottom w:val="single" w:sz="4" w:space="0" w:color="auto"/>
              <w:right w:val="single" w:sz="4" w:space="0" w:color="auto"/>
            </w:tcBorders>
            <w:shd w:val="clear" w:color="auto" w:fill="auto"/>
            <w:noWrap/>
            <w:vAlign w:val="bottom"/>
            <w:hideMark/>
          </w:tcPr>
          <w:p w14:paraId="1059852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6172B8D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39B5856" w14:textId="202CC3A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79988A38" w14:textId="53EC492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0.48-0.64; PI 0.39-0.71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BFB8246" w14:textId="6D6185B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0.38-0.80;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720" w:type="dxa"/>
            <w:tcBorders>
              <w:top w:val="nil"/>
              <w:left w:val="nil"/>
              <w:bottom w:val="single" w:sz="4" w:space="0" w:color="auto"/>
              <w:right w:val="single" w:sz="4" w:space="0" w:color="auto"/>
            </w:tcBorders>
            <w:shd w:val="clear" w:color="auto" w:fill="auto"/>
            <w:noWrap/>
            <w:vAlign w:val="bottom"/>
            <w:hideMark/>
          </w:tcPr>
          <w:p w14:paraId="2AC1A20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0E29AD9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92A146F" w14:textId="41E587F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2E5E9142" w14:textId="41FACA0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0.47-0.63; PI 0.41-0.68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CF76DE2" w14:textId="49CFDEC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0.56-0.68;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720" w:type="dxa"/>
            <w:tcBorders>
              <w:top w:val="nil"/>
              <w:left w:val="nil"/>
              <w:bottom w:val="single" w:sz="4" w:space="0" w:color="auto"/>
              <w:right w:val="single" w:sz="4" w:space="0" w:color="auto"/>
            </w:tcBorders>
            <w:shd w:val="clear" w:color="auto" w:fill="auto"/>
            <w:noWrap/>
            <w:vAlign w:val="bottom"/>
            <w:hideMark/>
          </w:tcPr>
          <w:p w14:paraId="3B3F804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11E1CE3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FF451DD" w14:textId="7C1BE6E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0AF5825A" w14:textId="55CC5DD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0.80-1.00;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7965BF0" w14:textId="7652827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0.16-0.53;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720" w:type="dxa"/>
            <w:tcBorders>
              <w:top w:val="nil"/>
              <w:left w:val="nil"/>
              <w:bottom w:val="single" w:sz="4" w:space="0" w:color="auto"/>
              <w:right w:val="single" w:sz="4" w:space="0" w:color="auto"/>
            </w:tcBorders>
            <w:shd w:val="clear" w:color="auto" w:fill="auto"/>
            <w:noWrap/>
            <w:vAlign w:val="bottom"/>
            <w:hideMark/>
          </w:tcPr>
          <w:p w14:paraId="2E51C43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50681FB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EB027F0" w14:textId="4A13184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66F8D882" w14:textId="6EF7BAE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0.80-1.00;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396E783" w14:textId="53A2B54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0.17-0.54;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720" w:type="dxa"/>
            <w:tcBorders>
              <w:top w:val="nil"/>
              <w:left w:val="nil"/>
              <w:bottom w:val="single" w:sz="4" w:space="0" w:color="auto"/>
              <w:right w:val="single" w:sz="4" w:space="0" w:color="auto"/>
            </w:tcBorders>
            <w:shd w:val="clear" w:color="auto" w:fill="auto"/>
            <w:noWrap/>
            <w:vAlign w:val="bottom"/>
            <w:hideMark/>
          </w:tcPr>
          <w:p w14:paraId="7F3C893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6FBEAAC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594FC74" w14:textId="3D6C955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7FA5D397" w14:textId="20665F9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0.80-0.99; PI 0.24-1.00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7B345D0" w14:textId="2E99A6D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0.19-0.55;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5389FD1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41A4508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0AB5FB4" w14:textId="6013BA8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49833F27" w14:textId="0F2D0BB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0.79-0.99;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B1A8EF0" w14:textId="4C34E1B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0.20-0.57;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54EA755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598B256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7B19D7C" w14:textId="49AEB70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53F38D77" w14:textId="083D309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0.79-0.99;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186EBE4" w14:textId="1F1D1E9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0.22-0.59;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7014659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3AC117D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A27CE4B" w14:textId="41D914B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7421EB36" w14:textId="733306C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0.78-0.99;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44959E5" w14:textId="13AA806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0.25-0.62;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1D0A99F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48169E5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CBC1954" w14:textId="6A1C199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772461E9" w14:textId="119EBA2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0.92 (CI 0.77-0.98; PI 0.25-1.00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9CD22E7" w14:textId="561DAE4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0.28-0.65;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5DC0CA1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059D7450"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6C54759" w14:textId="6F02047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794EEFB4" w14:textId="300BD36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0.75-0.96;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44ECC71" w14:textId="60B40D4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0.29-0.67;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720" w:type="dxa"/>
            <w:tcBorders>
              <w:top w:val="nil"/>
              <w:left w:val="nil"/>
              <w:bottom w:val="single" w:sz="4" w:space="0" w:color="auto"/>
              <w:right w:val="single" w:sz="4" w:space="0" w:color="auto"/>
            </w:tcBorders>
            <w:shd w:val="clear" w:color="auto" w:fill="auto"/>
            <w:noWrap/>
            <w:vAlign w:val="bottom"/>
            <w:hideMark/>
          </w:tcPr>
          <w:p w14:paraId="3E05F53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6E7F442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483C40F" w14:textId="3550BC2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4E052041" w14:textId="68B4C28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0.74-0.94; PI 0.36-0.99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25%)</w:t>
            </w:r>
          </w:p>
        </w:tc>
        <w:tc>
          <w:tcPr>
            <w:tcW w:w="3060" w:type="dxa"/>
            <w:tcBorders>
              <w:top w:val="nil"/>
              <w:left w:val="nil"/>
              <w:bottom w:val="single" w:sz="4" w:space="0" w:color="auto"/>
              <w:right w:val="single" w:sz="4" w:space="0" w:color="auto"/>
            </w:tcBorders>
            <w:shd w:val="clear" w:color="auto" w:fill="auto"/>
            <w:noWrap/>
            <w:vAlign w:val="bottom"/>
            <w:hideMark/>
          </w:tcPr>
          <w:p w14:paraId="35B34F48" w14:textId="5D83FA9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0.30-0.68;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3AF545B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21D1F3E0"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3679159" w14:textId="6381708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573FC7E4" w14:textId="17E8D8E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0.71-0.91; PI 0.41-0.97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w:t>
            </w:r>
          </w:p>
        </w:tc>
        <w:tc>
          <w:tcPr>
            <w:tcW w:w="3060" w:type="dxa"/>
            <w:tcBorders>
              <w:top w:val="nil"/>
              <w:left w:val="nil"/>
              <w:bottom w:val="single" w:sz="4" w:space="0" w:color="auto"/>
              <w:right w:val="single" w:sz="4" w:space="0" w:color="auto"/>
            </w:tcBorders>
            <w:shd w:val="clear" w:color="auto" w:fill="auto"/>
            <w:noWrap/>
            <w:vAlign w:val="bottom"/>
            <w:hideMark/>
          </w:tcPr>
          <w:p w14:paraId="44E45763" w14:textId="047D28F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0.31-0.68;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72%)</w:t>
            </w:r>
          </w:p>
        </w:tc>
        <w:tc>
          <w:tcPr>
            <w:tcW w:w="720" w:type="dxa"/>
            <w:tcBorders>
              <w:top w:val="nil"/>
              <w:left w:val="nil"/>
              <w:bottom w:val="single" w:sz="4" w:space="0" w:color="auto"/>
              <w:right w:val="single" w:sz="4" w:space="0" w:color="auto"/>
            </w:tcBorders>
            <w:shd w:val="clear" w:color="auto" w:fill="auto"/>
            <w:noWrap/>
            <w:vAlign w:val="bottom"/>
            <w:hideMark/>
          </w:tcPr>
          <w:p w14:paraId="06F9377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610F0E8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E85A6D4" w14:textId="250DA3A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385DCD50" w14:textId="7FF82F1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0.70-0.91; PI 0.41-0.97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19A35AE" w14:textId="0D03774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0.32-0.68;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720" w:type="dxa"/>
            <w:tcBorders>
              <w:top w:val="nil"/>
              <w:left w:val="nil"/>
              <w:bottom w:val="single" w:sz="4" w:space="0" w:color="auto"/>
              <w:right w:val="single" w:sz="4" w:space="0" w:color="auto"/>
            </w:tcBorders>
            <w:shd w:val="clear" w:color="auto" w:fill="auto"/>
            <w:noWrap/>
            <w:vAlign w:val="bottom"/>
            <w:hideMark/>
          </w:tcPr>
          <w:p w14:paraId="140A0FD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251D944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9ACA7A6" w14:textId="3906C85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0FA84441" w14:textId="209B2B4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0.67-0.85; PI 0.48-0.93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54F26E3" w14:textId="084B691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0.34-0.70;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68%)</w:t>
            </w:r>
          </w:p>
        </w:tc>
        <w:tc>
          <w:tcPr>
            <w:tcW w:w="720" w:type="dxa"/>
            <w:tcBorders>
              <w:top w:val="nil"/>
              <w:left w:val="nil"/>
              <w:bottom w:val="single" w:sz="4" w:space="0" w:color="auto"/>
              <w:right w:val="single" w:sz="4" w:space="0" w:color="auto"/>
            </w:tcBorders>
            <w:shd w:val="clear" w:color="auto" w:fill="auto"/>
            <w:noWrap/>
            <w:vAlign w:val="bottom"/>
            <w:hideMark/>
          </w:tcPr>
          <w:p w14:paraId="0893B1E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281F086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ACF71EA" w14:textId="394C743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03520856" w14:textId="63E5471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0.63-0.80; PI 0.50-0.87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D167520" w14:textId="252023A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0.34-0.69;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720" w:type="dxa"/>
            <w:tcBorders>
              <w:top w:val="nil"/>
              <w:left w:val="nil"/>
              <w:bottom w:val="single" w:sz="4" w:space="0" w:color="auto"/>
              <w:right w:val="single" w:sz="4" w:space="0" w:color="auto"/>
            </w:tcBorders>
            <w:shd w:val="clear" w:color="auto" w:fill="auto"/>
            <w:noWrap/>
            <w:vAlign w:val="bottom"/>
            <w:hideMark/>
          </w:tcPr>
          <w:p w14:paraId="61983B1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75156386"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92B368" w14:textId="262BA19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1BF98203" w14:textId="042C609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0.63-0.80; PI 0.50-0.87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DFD6FC7" w14:textId="50185F9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0.36-0.69; PI 0.08-0.94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720" w:type="dxa"/>
            <w:tcBorders>
              <w:top w:val="nil"/>
              <w:left w:val="nil"/>
              <w:bottom w:val="single" w:sz="4" w:space="0" w:color="auto"/>
              <w:right w:val="single" w:sz="4" w:space="0" w:color="auto"/>
            </w:tcBorders>
            <w:shd w:val="clear" w:color="auto" w:fill="auto"/>
            <w:noWrap/>
            <w:vAlign w:val="bottom"/>
            <w:hideMark/>
          </w:tcPr>
          <w:p w14:paraId="0EB5F21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7AC607A2"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097FF98" w14:textId="30442CA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7235440E" w14:textId="7BCE79F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0.61-0.75; PI 0.55-0.80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080C520" w14:textId="45A122F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0.36-0.72;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720" w:type="dxa"/>
            <w:tcBorders>
              <w:top w:val="nil"/>
              <w:left w:val="nil"/>
              <w:bottom w:val="single" w:sz="4" w:space="0" w:color="auto"/>
              <w:right w:val="single" w:sz="4" w:space="0" w:color="auto"/>
            </w:tcBorders>
            <w:shd w:val="clear" w:color="auto" w:fill="auto"/>
            <w:noWrap/>
            <w:vAlign w:val="bottom"/>
            <w:hideMark/>
          </w:tcPr>
          <w:p w14:paraId="67170FC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2011120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A1FC731" w14:textId="49A9145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502967A9" w14:textId="519D522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0.60-0.73; PI 0.59-0.73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F7A9576" w14:textId="26017D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0.37-0.73;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720" w:type="dxa"/>
            <w:tcBorders>
              <w:top w:val="nil"/>
              <w:left w:val="nil"/>
              <w:bottom w:val="single" w:sz="4" w:space="0" w:color="auto"/>
              <w:right w:val="single" w:sz="4" w:space="0" w:color="auto"/>
            </w:tcBorders>
            <w:shd w:val="clear" w:color="auto" w:fill="auto"/>
            <w:noWrap/>
            <w:vAlign w:val="bottom"/>
            <w:hideMark/>
          </w:tcPr>
          <w:p w14:paraId="7CC4AC4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64B5302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ED7D45" w14:textId="533CED8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36EB9B08" w14:textId="200EA04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0.85-1.00; PI 0.27-1.00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7A74904" w14:textId="526ABC3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0.10-0.34; PI 0.01-0.85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37A8E06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w:t>
            </w:r>
          </w:p>
        </w:tc>
      </w:tr>
      <w:tr w:rsidR="00480B41" w:rsidRPr="00480B41" w14:paraId="492BC64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605EBA4" w14:textId="141A7D1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7C2DBC61" w14:textId="32F9C0B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0.85-1.00; PI 0.27-1.00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1A0D239" w14:textId="730BA0B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0.11-0.36; PI 0.01-0.86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720" w:type="dxa"/>
            <w:tcBorders>
              <w:top w:val="nil"/>
              <w:left w:val="nil"/>
              <w:bottom w:val="single" w:sz="4" w:space="0" w:color="auto"/>
              <w:right w:val="single" w:sz="4" w:space="0" w:color="auto"/>
            </w:tcBorders>
            <w:shd w:val="clear" w:color="auto" w:fill="auto"/>
            <w:noWrap/>
            <w:vAlign w:val="bottom"/>
            <w:hideMark/>
          </w:tcPr>
          <w:p w14:paraId="11AD874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0EF4CE3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F634197" w14:textId="06740C0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0DD81646" w14:textId="4A5CC86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0.85-0.98; PI 0.62-0.99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5DB3BCB" w14:textId="380F11B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0.11-0.36; PI 0.01-0.85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720" w:type="dxa"/>
            <w:tcBorders>
              <w:top w:val="nil"/>
              <w:left w:val="nil"/>
              <w:bottom w:val="single" w:sz="4" w:space="0" w:color="auto"/>
              <w:right w:val="single" w:sz="4" w:space="0" w:color="auto"/>
            </w:tcBorders>
            <w:shd w:val="clear" w:color="auto" w:fill="auto"/>
            <w:noWrap/>
            <w:vAlign w:val="bottom"/>
            <w:hideMark/>
          </w:tcPr>
          <w:p w14:paraId="3691B5B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72ECCD3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0984901" w14:textId="0BDBAA3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4D35A592" w14:textId="698263B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0.84-0.98; PI 0.54-0.99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E1DB5B2" w14:textId="67A1467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0.12-0.39; PI 0.01-0.87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74D0377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w:t>
            </w:r>
          </w:p>
        </w:tc>
      </w:tr>
      <w:tr w:rsidR="00480B41" w:rsidRPr="00480B41" w14:paraId="61F4BF2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1896990" w14:textId="3C8333E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0FA35DCE" w14:textId="385E18E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0.84-0.98; PI 0.54-0.99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9526CED" w14:textId="7F22358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0.14-0.41; PI 0.02-0.87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3A296AD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30E3E3E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555A1FF" w14:textId="6B1C8D7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413465EA" w14:textId="795EDC8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0.83-0.98; PI 0.52-1.00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2369748" w14:textId="37C0B89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0.15-0.42; PI 0.02-0.87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720" w:type="dxa"/>
            <w:tcBorders>
              <w:top w:val="nil"/>
              <w:left w:val="nil"/>
              <w:bottom w:val="single" w:sz="4" w:space="0" w:color="auto"/>
              <w:right w:val="single" w:sz="4" w:space="0" w:color="auto"/>
            </w:tcBorders>
            <w:shd w:val="clear" w:color="auto" w:fill="auto"/>
            <w:noWrap/>
            <w:vAlign w:val="bottom"/>
            <w:hideMark/>
          </w:tcPr>
          <w:p w14:paraId="53564D6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7D46B8E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1ABB279" w14:textId="6C4129B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22EA885A" w14:textId="3385DE4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0.92 (CI 0.82-0.97; PI 0.51-0.99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A7DA79C" w14:textId="5E1F62C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0.17-0.46; PI 0.02-0.89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720" w:type="dxa"/>
            <w:tcBorders>
              <w:top w:val="nil"/>
              <w:left w:val="nil"/>
              <w:bottom w:val="single" w:sz="4" w:space="0" w:color="auto"/>
              <w:right w:val="single" w:sz="4" w:space="0" w:color="auto"/>
            </w:tcBorders>
            <w:shd w:val="clear" w:color="auto" w:fill="auto"/>
            <w:noWrap/>
            <w:vAlign w:val="bottom"/>
            <w:hideMark/>
          </w:tcPr>
          <w:p w14:paraId="6193C70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576903A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D301E3B" w14:textId="48D9F85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5A048CC8" w14:textId="7E0FE3E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0.81-0.95; PI 0.56-0.99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B99BC34" w14:textId="3529176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0.18-0.47; PI 0.02-0.88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720" w:type="dxa"/>
            <w:tcBorders>
              <w:top w:val="nil"/>
              <w:left w:val="nil"/>
              <w:bottom w:val="single" w:sz="4" w:space="0" w:color="auto"/>
              <w:right w:val="single" w:sz="4" w:space="0" w:color="auto"/>
            </w:tcBorders>
            <w:shd w:val="clear" w:color="auto" w:fill="auto"/>
            <w:noWrap/>
            <w:vAlign w:val="bottom"/>
            <w:hideMark/>
          </w:tcPr>
          <w:p w14:paraId="53D6182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5FC6040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2BE110E" w14:textId="01EF03C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00A13BCD" w14:textId="0631D96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0.80-0.94; PI 0.62-0.98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47FE8BC" w14:textId="1EC6A4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0.18-0.49; PI 0.03-0.89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7A10562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1722159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A94CC05" w14:textId="57281C5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4963A8FE" w14:textId="1C3A618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0.78-0.91; PI 0.65-0.95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F56F590" w14:textId="14A0A1D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0.19-0.49; PI 0.03-0.88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720" w:type="dxa"/>
            <w:tcBorders>
              <w:top w:val="nil"/>
              <w:left w:val="nil"/>
              <w:bottom w:val="single" w:sz="4" w:space="0" w:color="auto"/>
              <w:right w:val="single" w:sz="4" w:space="0" w:color="auto"/>
            </w:tcBorders>
            <w:shd w:val="clear" w:color="auto" w:fill="auto"/>
            <w:noWrap/>
            <w:vAlign w:val="bottom"/>
            <w:hideMark/>
          </w:tcPr>
          <w:p w14:paraId="16174E4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211A0F40"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1A4077F" w14:textId="1539A60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5CC05659" w14:textId="7CC7CC4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0.77-0.91; PI 0.61-0.95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9BD6B8C" w14:textId="3BBD13C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0.21-0.50; PI 0.03-0.88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720" w:type="dxa"/>
            <w:tcBorders>
              <w:top w:val="nil"/>
              <w:left w:val="nil"/>
              <w:bottom w:val="single" w:sz="4" w:space="0" w:color="auto"/>
              <w:right w:val="single" w:sz="4" w:space="0" w:color="auto"/>
            </w:tcBorders>
            <w:shd w:val="clear" w:color="auto" w:fill="auto"/>
            <w:noWrap/>
            <w:vAlign w:val="bottom"/>
            <w:hideMark/>
          </w:tcPr>
          <w:p w14:paraId="52D3C42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0A5526B6"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FC7CB5C" w14:textId="0FEFE9E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2ED182B5" w14:textId="7FE4F3D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0.74-0.87; PI 0.66-0.90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6901E04" w14:textId="7C84DB5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0.21-0.51;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720" w:type="dxa"/>
            <w:tcBorders>
              <w:top w:val="nil"/>
              <w:left w:val="nil"/>
              <w:bottom w:val="single" w:sz="4" w:space="0" w:color="auto"/>
              <w:right w:val="single" w:sz="4" w:space="0" w:color="auto"/>
            </w:tcBorders>
            <w:shd w:val="clear" w:color="auto" w:fill="auto"/>
            <w:noWrap/>
            <w:vAlign w:val="bottom"/>
            <w:hideMark/>
          </w:tcPr>
          <w:p w14:paraId="51DC452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7454310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FBAC32B" w14:textId="54B3282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3ADE4B85" w14:textId="70C7962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0.70-0.84; PI 0.61-0.89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D0413BD" w14:textId="1144C07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0.21-0.51;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720" w:type="dxa"/>
            <w:tcBorders>
              <w:top w:val="nil"/>
              <w:left w:val="nil"/>
              <w:bottom w:val="single" w:sz="4" w:space="0" w:color="auto"/>
              <w:right w:val="single" w:sz="4" w:space="0" w:color="auto"/>
            </w:tcBorders>
            <w:shd w:val="clear" w:color="auto" w:fill="auto"/>
            <w:noWrap/>
            <w:vAlign w:val="bottom"/>
            <w:hideMark/>
          </w:tcPr>
          <w:p w14:paraId="2076457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2F28BCF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CEB0130" w14:textId="357B8C3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3E996847" w14:textId="3BC92BF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0.70-0.84; PI 0.61-0.89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E423D78" w14:textId="7C4FF6F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0.23-0.52;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720" w:type="dxa"/>
            <w:tcBorders>
              <w:top w:val="nil"/>
              <w:left w:val="nil"/>
              <w:bottom w:val="single" w:sz="4" w:space="0" w:color="auto"/>
              <w:right w:val="single" w:sz="4" w:space="0" w:color="auto"/>
            </w:tcBorders>
            <w:shd w:val="clear" w:color="auto" w:fill="auto"/>
            <w:noWrap/>
            <w:vAlign w:val="bottom"/>
            <w:hideMark/>
          </w:tcPr>
          <w:p w14:paraId="6E3CD79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1630411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8E701AA" w14:textId="36A04A6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6137A2BC" w14:textId="1FC2119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0.68-0.81; PI 0.61-0.85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E6AE72E" w14:textId="1FB44D9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0.22-0.55;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68%)</w:t>
            </w:r>
          </w:p>
        </w:tc>
        <w:tc>
          <w:tcPr>
            <w:tcW w:w="720" w:type="dxa"/>
            <w:tcBorders>
              <w:top w:val="nil"/>
              <w:left w:val="nil"/>
              <w:bottom w:val="single" w:sz="4" w:space="0" w:color="auto"/>
              <w:right w:val="single" w:sz="4" w:space="0" w:color="auto"/>
            </w:tcBorders>
            <w:shd w:val="clear" w:color="auto" w:fill="auto"/>
            <w:noWrap/>
            <w:vAlign w:val="bottom"/>
            <w:hideMark/>
          </w:tcPr>
          <w:p w14:paraId="5633A43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6020DC0C"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43D6758" w14:textId="791EF4A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52B274F5" w14:textId="43E31B4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0.66-0.79; PI 0.60-0.83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33DBA9D" w14:textId="6D2C9D1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 (CI 0.23-0.56;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720" w:type="dxa"/>
            <w:tcBorders>
              <w:top w:val="nil"/>
              <w:left w:val="nil"/>
              <w:bottom w:val="single" w:sz="4" w:space="0" w:color="auto"/>
              <w:right w:val="single" w:sz="4" w:space="0" w:color="auto"/>
            </w:tcBorders>
            <w:shd w:val="clear" w:color="auto" w:fill="auto"/>
            <w:noWrap/>
            <w:vAlign w:val="bottom"/>
            <w:hideMark/>
          </w:tcPr>
          <w:p w14:paraId="122CEA3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60888E1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7A6A36E" w14:textId="3591DC0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7ED8A273" w14:textId="1D81954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0.68-1.00;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57DD20C5" w14:textId="61C6421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0.08-0.20; PI 0.02-0.54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593EFD4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2D41753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1BF4897" w14:textId="6BEE7BA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250B2F4" w14:textId="69F4944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0.68-1.00;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CEE1C45" w14:textId="0AE12C5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0.08-0.21; PI 0.02-0.55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720" w:type="dxa"/>
            <w:tcBorders>
              <w:top w:val="nil"/>
              <w:left w:val="nil"/>
              <w:bottom w:val="single" w:sz="4" w:space="0" w:color="auto"/>
              <w:right w:val="single" w:sz="4" w:space="0" w:color="auto"/>
            </w:tcBorders>
            <w:shd w:val="clear" w:color="auto" w:fill="auto"/>
            <w:noWrap/>
            <w:vAlign w:val="bottom"/>
            <w:hideMark/>
          </w:tcPr>
          <w:p w14:paraId="55BF76E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1174966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33B0ED5" w14:textId="3E10468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4BB4D646" w14:textId="5E63B2F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0.86-0.99; PI 0.48-1.00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38D0D8C" w14:textId="6E1F744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0.09-0.22; PI 0.02-0.54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720" w:type="dxa"/>
            <w:tcBorders>
              <w:top w:val="nil"/>
              <w:left w:val="nil"/>
              <w:bottom w:val="single" w:sz="4" w:space="0" w:color="auto"/>
              <w:right w:val="single" w:sz="4" w:space="0" w:color="auto"/>
            </w:tcBorders>
            <w:shd w:val="clear" w:color="auto" w:fill="auto"/>
            <w:noWrap/>
            <w:vAlign w:val="bottom"/>
            <w:hideMark/>
          </w:tcPr>
          <w:p w14:paraId="054DB71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w:t>
            </w:r>
          </w:p>
        </w:tc>
      </w:tr>
      <w:tr w:rsidR="00480B41" w:rsidRPr="00480B41" w14:paraId="22AAE6E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0BA28EF" w14:textId="31C03DF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40C131EA" w14:textId="07EAE4B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0.85-0.99;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EA4B6B9" w14:textId="18008BE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0.10-0.23; PI 0.02-0.57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720" w:type="dxa"/>
            <w:tcBorders>
              <w:top w:val="nil"/>
              <w:left w:val="nil"/>
              <w:bottom w:val="single" w:sz="4" w:space="0" w:color="auto"/>
              <w:right w:val="single" w:sz="4" w:space="0" w:color="auto"/>
            </w:tcBorders>
            <w:shd w:val="clear" w:color="auto" w:fill="auto"/>
            <w:noWrap/>
            <w:vAlign w:val="bottom"/>
            <w:hideMark/>
          </w:tcPr>
          <w:p w14:paraId="2002B37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r w:rsidR="00480B41" w:rsidRPr="00480B41" w14:paraId="69C6F74E"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168A7CD" w14:textId="075F9E1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76FA1752" w14:textId="11B2DE1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0.85-0.99;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35D994D" w14:textId="5968A52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0.11-0.25; PI 0.03-0.59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720" w:type="dxa"/>
            <w:tcBorders>
              <w:top w:val="nil"/>
              <w:left w:val="nil"/>
              <w:bottom w:val="single" w:sz="4" w:space="0" w:color="auto"/>
              <w:right w:val="single" w:sz="4" w:space="0" w:color="auto"/>
            </w:tcBorders>
            <w:shd w:val="clear" w:color="auto" w:fill="auto"/>
            <w:noWrap/>
            <w:vAlign w:val="bottom"/>
            <w:hideMark/>
          </w:tcPr>
          <w:p w14:paraId="68CF0A3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6976BB5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10A4EB2" w14:textId="15058CC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379B098" w14:textId="4769737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0.84-0.99; PI 0.37-1.00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E789E51" w14:textId="328CADA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0.12-0.27; PI 0.03-0.59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720" w:type="dxa"/>
            <w:tcBorders>
              <w:top w:val="nil"/>
              <w:left w:val="nil"/>
              <w:bottom w:val="single" w:sz="4" w:space="0" w:color="auto"/>
              <w:right w:val="single" w:sz="4" w:space="0" w:color="auto"/>
            </w:tcBorders>
            <w:shd w:val="clear" w:color="auto" w:fill="auto"/>
            <w:noWrap/>
            <w:vAlign w:val="bottom"/>
            <w:hideMark/>
          </w:tcPr>
          <w:p w14:paraId="745E873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w:t>
            </w:r>
          </w:p>
        </w:tc>
      </w:tr>
      <w:tr w:rsidR="00480B41" w:rsidRPr="00480B41" w14:paraId="11F83E2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AFF1CBB" w14:textId="07DE223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77FDF704" w14:textId="600641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0.83-0.99;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4FA406C" w14:textId="735A4C6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0.13-0.29; PI 0.04-0.60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720" w:type="dxa"/>
            <w:tcBorders>
              <w:top w:val="nil"/>
              <w:left w:val="nil"/>
              <w:bottom w:val="single" w:sz="4" w:space="0" w:color="auto"/>
              <w:right w:val="single" w:sz="4" w:space="0" w:color="auto"/>
            </w:tcBorders>
            <w:shd w:val="clear" w:color="auto" w:fill="auto"/>
            <w:noWrap/>
            <w:vAlign w:val="bottom"/>
            <w:hideMark/>
          </w:tcPr>
          <w:p w14:paraId="6F8665B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4BB509C1"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75F606" w14:textId="76479DA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776C2E6D" w14:textId="2BF4F7B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0.82-0.97; PI 0.46-0.99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C3DFB52" w14:textId="2ED1A67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0.14-0.30; PI 0.04-0.61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720" w:type="dxa"/>
            <w:tcBorders>
              <w:top w:val="nil"/>
              <w:left w:val="nil"/>
              <w:bottom w:val="single" w:sz="4" w:space="0" w:color="auto"/>
              <w:right w:val="single" w:sz="4" w:space="0" w:color="auto"/>
            </w:tcBorders>
            <w:shd w:val="clear" w:color="auto" w:fill="auto"/>
            <w:noWrap/>
            <w:vAlign w:val="bottom"/>
            <w:hideMark/>
          </w:tcPr>
          <w:p w14:paraId="40DF25A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35CA6D2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441BE2" w14:textId="1238BB9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7EEEA715" w14:textId="0F9C5D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0.91 (CI 0.82-0.96; PI 0.53-0.99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48CC5BE" w14:textId="0050B41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0.15-0.31; PI 0.05-0.62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720" w:type="dxa"/>
            <w:tcBorders>
              <w:top w:val="nil"/>
              <w:left w:val="nil"/>
              <w:bottom w:val="single" w:sz="4" w:space="0" w:color="auto"/>
              <w:right w:val="single" w:sz="4" w:space="0" w:color="auto"/>
            </w:tcBorders>
            <w:shd w:val="clear" w:color="auto" w:fill="auto"/>
            <w:noWrap/>
            <w:vAlign w:val="bottom"/>
            <w:hideMark/>
          </w:tcPr>
          <w:p w14:paraId="478AE04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6B73D16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1CAC3A5" w14:textId="72CEABA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4AC04D2F" w14:textId="61656CE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0.78-0.94; PI 0.55-0.98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E5DDF69" w14:textId="7CB94BB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0.16-0.32; PI 0.05-0.60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720" w:type="dxa"/>
            <w:tcBorders>
              <w:top w:val="nil"/>
              <w:left w:val="nil"/>
              <w:bottom w:val="single" w:sz="4" w:space="0" w:color="auto"/>
              <w:right w:val="single" w:sz="4" w:space="0" w:color="auto"/>
            </w:tcBorders>
            <w:shd w:val="clear" w:color="auto" w:fill="auto"/>
            <w:noWrap/>
            <w:vAlign w:val="bottom"/>
            <w:hideMark/>
          </w:tcPr>
          <w:p w14:paraId="0250A91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03289885"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535A53A" w14:textId="7D8AB12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06108B33" w14:textId="14D0841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0.77-0.94; PI 0.51-0.98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3B8D0EF" w14:textId="37DA025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0.17-0.33; PI 0.06-0.61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720" w:type="dxa"/>
            <w:tcBorders>
              <w:top w:val="nil"/>
              <w:left w:val="nil"/>
              <w:bottom w:val="single" w:sz="4" w:space="0" w:color="auto"/>
              <w:right w:val="single" w:sz="4" w:space="0" w:color="auto"/>
            </w:tcBorders>
            <w:shd w:val="clear" w:color="auto" w:fill="auto"/>
            <w:noWrap/>
            <w:vAlign w:val="bottom"/>
            <w:hideMark/>
          </w:tcPr>
          <w:p w14:paraId="24343D8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1A6E652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76FD632" w14:textId="69E23A9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287918A1" w14:textId="7AD0732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0.74-0.90; PI 0.56-0.96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8B2A883" w14:textId="4778C46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0.18-0.34; PI 0.06-0.63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720" w:type="dxa"/>
            <w:tcBorders>
              <w:top w:val="nil"/>
              <w:left w:val="nil"/>
              <w:bottom w:val="single" w:sz="4" w:space="0" w:color="auto"/>
              <w:right w:val="single" w:sz="4" w:space="0" w:color="auto"/>
            </w:tcBorders>
            <w:shd w:val="clear" w:color="auto" w:fill="auto"/>
            <w:noWrap/>
            <w:vAlign w:val="bottom"/>
            <w:hideMark/>
          </w:tcPr>
          <w:p w14:paraId="08F7832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2A9B3D5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82B4CAE" w14:textId="51F31E0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0297BF0" w14:textId="192EFD2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0.70-0.88; PI 0.51-0.94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2848006" w14:textId="66B9A31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0.18-0.35; PI 0.06-0.64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720" w:type="dxa"/>
            <w:tcBorders>
              <w:top w:val="nil"/>
              <w:left w:val="nil"/>
              <w:bottom w:val="single" w:sz="4" w:space="0" w:color="auto"/>
              <w:right w:val="single" w:sz="4" w:space="0" w:color="auto"/>
            </w:tcBorders>
            <w:shd w:val="clear" w:color="auto" w:fill="auto"/>
            <w:noWrap/>
            <w:vAlign w:val="bottom"/>
            <w:hideMark/>
          </w:tcPr>
          <w:p w14:paraId="10305E3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74D0D6F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08E33BD" w14:textId="385CE5D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0A63A56B" w14:textId="2624BA2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0.70-0.88; PI 0.51-0.94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BCD9F7D" w14:textId="606AD8B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 (CI 0.20-0.37; PI 0.08-0.63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55%)</w:t>
            </w:r>
          </w:p>
        </w:tc>
        <w:tc>
          <w:tcPr>
            <w:tcW w:w="720" w:type="dxa"/>
            <w:tcBorders>
              <w:top w:val="nil"/>
              <w:left w:val="nil"/>
              <w:bottom w:val="single" w:sz="4" w:space="0" w:color="auto"/>
              <w:right w:val="single" w:sz="4" w:space="0" w:color="auto"/>
            </w:tcBorders>
            <w:shd w:val="clear" w:color="auto" w:fill="auto"/>
            <w:noWrap/>
            <w:vAlign w:val="bottom"/>
            <w:hideMark/>
          </w:tcPr>
          <w:p w14:paraId="0A6C38E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1CC63623"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AD430D5" w14:textId="01BA5E1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0962002C" w14:textId="504C72F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0.68-0.85; PI 0.49-0.93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FAD5295" w14:textId="596EE1D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0.20-0.38; PI 0.07-0.67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720" w:type="dxa"/>
            <w:tcBorders>
              <w:top w:val="nil"/>
              <w:left w:val="nil"/>
              <w:bottom w:val="single" w:sz="4" w:space="0" w:color="auto"/>
              <w:right w:val="single" w:sz="4" w:space="0" w:color="auto"/>
            </w:tcBorders>
            <w:shd w:val="clear" w:color="auto" w:fill="auto"/>
            <w:noWrap/>
            <w:vAlign w:val="bottom"/>
            <w:hideMark/>
          </w:tcPr>
          <w:p w14:paraId="0745D34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75CEC78F"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17A82A" w14:textId="69BDC20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59B5016" w14:textId="21050BC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0.66-0.83; PI 0.48-0.91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425C4D82" w14:textId="21EB683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0.21-0.39; PI 0.08-0.66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56%)</w:t>
            </w:r>
          </w:p>
        </w:tc>
        <w:tc>
          <w:tcPr>
            <w:tcW w:w="720" w:type="dxa"/>
            <w:tcBorders>
              <w:top w:val="nil"/>
              <w:left w:val="nil"/>
              <w:bottom w:val="single" w:sz="4" w:space="0" w:color="auto"/>
              <w:right w:val="single" w:sz="4" w:space="0" w:color="auto"/>
            </w:tcBorders>
            <w:shd w:val="clear" w:color="auto" w:fill="auto"/>
            <w:noWrap/>
            <w:vAlign w:val="bottom"/>
            <w:hideMark/>
          </w:tcPr>
          <w:p w14:paraId="6A16552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6EF6C69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8CAB0D6" w14:textId="36502DB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2EECD32" w14:textId="0DA78E0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0.68-1.00;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E42CDA2" w14:textId="5ED0005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0.06-0.15; PI 0.02-0.41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720" w:type="dxa"/>
            <w:tcBorders>
              <w:top w:val="nil"/>
              <w:left w:val="nil"/>
              <w:bottom w:val="single" w:sz="4" w:space="0" w:color="auto"/>
              <w:right w:val="single" w:sz="4" w:space="0" w:color="auto"/>
            </w:tcBorders>
            <w:shd w:val="clear" w:color="auto" w:fill="auto"/>
            <w:noWrap/>
            <w:vAlign w:val="bottom"/>
            <w:hideMark/>
          </w:tcPr>
          <w:p w14:paraId="33D78AD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w:t>
            </w:r>
          </w:p>
        </w:tc>
      </w:tr>
      <w:tr w:rsidR="00480B41" w:rsidRPr="00480B41" w14:paraId="1EF58C27"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C2CFF80" w14:textId="7294BDB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5527BFC" w14:textId="4DF74D8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0.68-1.00;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86B4C03" w14:textId="2453968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0.07-0.16; PI 0.02-0.43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720" w:type="dxa"/>
            <w:tcBorders>
              <w:top w:val="nil"/>
              <w:left w:val="nil"/>
              <w:bottom w:val="single" w:sz="4" w:space="0" w:color="auto"/>
              <w:right w:val="single" w:sz="4" w:space="0" w:color="auto"/>
            </w:tcBorders>
            <w:shd w:val="clear" w:color="auto" w:fill="auto"/>
            <w:noWrap/>
            <w:vAlign w:val="bottom"/>
            <w:hideMark/>
          </w:tcPr>
          <w:p w14:paraId="074FE44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2C819DE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D0E8085" w14:textId="6EC64AD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40654BAD" w14:textId="7CE151F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0.86-0.99; PI 0.48-1.00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9151221" w14:textId="44B2FFC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0.07-0.17; PI 0.02-0.42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08652D2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w:t>
            </w:r>
          </w:p>
        </w:tc>
      </w:tr>
      <w:tr w:rsidR="00480B41" w:rsidRPr="00480B41" w14:paraId="4995161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393D9B3" w14:textId="43E3492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A136AA3" w14:textId="4BD2F3C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0.85-0.99;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5EEDB6A" w14:textId="036471F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0.08-0.18; PI 0.02-0.44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720" w:type="dxa"/>
            <w:tcBorders>
              <w:top w:val="nil"/>
              <w:left w:val="nil"/>
              <w:bottom w:val="single" w:sz="4" w:space="0" w:color="auto"/>
              <w:right w:val="single" w:sz="4" w:space="0" w:color="auto"/>
            </w:tcBorders>
            <w:shd w:val="clear" w:color="auto" w:fill="auto"/>
            <w:noWrap/>
            <w:vAlign w:val="bottom"/>
            <w:hideMark/>
          </w:tcPr>
          <w:p w14:paraId="2764301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11927BB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77CDA8C" w14:textId="2EAFE40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0BD93289" w14:textId="7C7883D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0.85-0.99;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2674670C" w14:textId="369E246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0.09-0.19;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720" w:type="dxa"/>
            <w:tcBorders>
              <w:top w:val="nil"/>
              <w:left w:val="nil"/>
              <w:bottom w:val="single" w:sz="4" w:space="0" w:color="auto"/>
              <w:right w:val="single" w:sz="4" w:space="0" w:color="auto"/>
            </w:tcBorders>
            <w:shd w:val="clear" w:color="auto" w:fill="auto"/>
            <w:noWrap/>
            <w:vAlign w:val="bottom"/>
            <w:hideMark/>
          </w:tcPr>
          <w:p w14:paraId="5AA1F07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2CB322B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BA0F2B3" w14:textId="07E085F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288B80FD" w14:textId="53E6CD5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0.84-0.99; PI 0.37-1.00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AE03A16" w14:textId="6314CBA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0.10-0.21; PI 0.03-0.47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720" w:type="dxa"/>
            <w:tcBorders>
              <w:top w:val="nil"/>
              <w:left w:val="nil"/>
              <w:bottom w:val="single" w:sz="4" w:space="0" w:color="auto"/>
              <w:right w:val="single" w:sz="4" w:space="0" w:color="auto"/>
            </w:tcBorders>
            <w:shd w:val="clear" w:color="auto" w:fill="auto"/>
            <w:noWrap/>
            <w:vAlign w:val="bottom"/>
            <w:hideMark/>
          </w:tcPr>
          <w:p w14:paraId="57211F1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w:t>
            </w:r>
          </w:p>
        </w:tc>
      </w:tr>
      <w:tr w:rsidR="00480B41" w:rsidRPr="00480B41" w14:paraId="1CE4AD02"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F482431" w14:textId="7E21611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DA157D9" w14:textId="5E2DCB5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0.83-0.99;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1B3F6F9" w14:textId="2EB832F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0.11-0.23; PI 0.04-0.48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720" w:type="dxa"/>
            <w:tcBorders>
              <w:top w:val="nil"/>
              <w:left w:val="nil"/>
              <w:bottom w:val="single" w:sz="4" w:space="0" w:color="auto"/>
              <w:right w:val="single" w:sz="4" w:space="0" w:color="auto"/>
            </w:tcBorders>
            <w:shd w:val="clear" w:color="auto" w:fill="auto"/>
            <w:noWrap/>
            <w:vAlign w:val="bottom"/>
            <w:hideMark/>
          </w:tcPr>
          <w:p w14:paraId="201691D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1C57F119"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BCDF468" w14:textId="7800323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7725E29D" w14:textId="7F0FF0A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0.82-0.97; PI 0.46-0.99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373A104" w14:textId="583F400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0.11-0.24; PI 0.04-0.50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720" w:type="dxa"/>
            <w:tcBorders>
              <w:top w:val="nil"/>
              <w:left w:val="nil"/>
              <w:bottom w:val="single" w:sz="4" w:space="0" w:color="auto"/>
              <w:right w:val="single" w:sz="4" w:space="0" w:color="auto"/>
            </w:tcBorders>
            <w:shd w:val="clear" w:color="auto" w:fill="auto"/>
            <w:noWrap/>
            <w:vAlign w:val="bottom"/>
            <w:hideMark/>
          </w:tcPr>
          <w:p w14:paraId="05F4D33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w:t>
            </w:r>
          </w:p>
        </w:tc>
      </w:tr>
      <w:tr w:rsidR="00480B41" w:rsidRPr="00480B41" w14:paraId="537F33A4"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4C9192E" w14:textId="29267AE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61D7F664" w14:textId="2FB2F3D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0.91 (CI 0.82-0.96; PI 0.53-0.99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35143DC2" w14:textId="7E0B6BA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0.12-0.25; PI 0.04-0.51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720" w:type="dxa"/>
            <w:tcBorders>
              <w:top w:val="nil"/>
              <w:left w:val="nil"/>
              <w:bottom w:val="single" w:sz="4" w:space="0" w:color="auto"/>
              <w:right w:val="single" w:sz="4" w:space="0" w:color="auto"/>
            </w:tcBorders>
            <w:shd w:val="clear" w:color="auto" w:fill="auto"/>
            <w:noWrap/>
            <w:vAlign w:val="bottom"/>
            <w:hideMark/>
          </w:tcPr>
          <w:p w14:paraId="649216B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71083016"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1ECF265" w14:textId="3231DA4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0A1BE20A" w14:textId="77C4729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0.78-0.94; PI 0.55-0.98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ABB48D6" w14:textId="44C2ED8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0.13-0.26; PI 0.05-0.50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720" w:type="dxa"/>
            <w:tcBorders>
              <w:top w:val="nil"/>
              <w:left w:val="nil"/>
              <w:bottom w:val="single" w:sz="4" w:space="0" w:color="auto"/>
              <w:right w:val="single" w:sz="4" w:space="0" w:color="auto"/>
            </w:tcBorders>
            <w:shd w:val="clear" w:color="auto" w:fill="auto"/>
            <w:noWrap/>
            <w:vAlign w:val="bottom"/>
            <w:hideMark/>
          </w:tcPr>
          <w:p w14:paraId="2DE6243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w:t>
            </w:r>
          </w:p>
        </w:tc>
      </w:tr>
      <w:tr w:rsidR="00480B41" w:rsidRPr="00480B41" w14:paraId="3EEDB40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229C196" w14:textId="3F09248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76F49299" w14:textId="7A9F7D4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0.77-0.94; PI 0.51-0.98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FA8E222" w14:textId="4902CB2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0.14-0.27; PI 0.05-0.52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720" w:type="dxa"/>
            <w:tcBorders>
              <w:top w:val="nil"/>
              <w:left w:val="nil"/>
              <w:bottom w:val="single" w:sz="4" w:space="0" w:color="auto"/>
              <w:right w:val="single" w:sz="4" w:space="0" w:color="auto"/>
            </w:tcBorders>
            <w:shd w:val="clear" w:color="auto" w:fill="auto"/>
            <w:noWrap/>
            <w:vAlign w:val="bottom"/>
            <w:hideMark/>
          </w:tcPr>
          <w:p w14:paraId="2CF7F13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663AD16D"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02063B5" w14:textId="681199E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59DF790" w14:textId="6EC1429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0.74-0.90; PI 0.56-0.96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082F1CDE" w14:textId="036E246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0.14-0.28; PI 0.05-0.53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720" w:type="dxa"/>
            <w:tcBorders>
              <w:top w:val="nil"/>
              <w:left w:val="nil"/>
              <w:bottom w:val="single" w:sz="4" w:space="0" w:color="auto"/>
              <w:right w:val="single" w:sz="4" w:space="0" w:color="auto"/>
            </w:tcBorders>
            <w:shd w:val="clear" w:color="auto" w:fill="auto"/>
            <w:noWrap/>
            <w:vAlign w:val="bottom"/>
            <w:hideMark/>
          </w:tcPr>
          <w:p w14:paraId="1273240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3E3D391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981201B" w14:textId="51E957A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69B9A005" w14:textId="1621DC4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0.70-0.88; PI 0.51-0.94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113CD588" w14:textId="6ACE7EA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0.15-0.29; PI 0.06-0.54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720" w:type="dxa"/>
            <w:tcBorders>
              <w:top w:val="nil"/>
              <w:left w:val="nil"/>
              <w:bottom w:val="single" w:sz="4" w:space="0" w:color="auto"/>
              <w:right w:val="single" w:sz="4" w:space="0" w:color="auto"/>
            </w:tcBorders>
            <w:shd w:val="clear" w:color="auto" w:fill="auto"/>
            <w:noWrap/>
            <w:vAlign w:val="bottom"/>
            <w:hideMark/>
          </w:tcPr>
          <w:p w14:paraId="65D8839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w:t>
            </w:r>
          </w:p>
        </w:tc>
      </w:tr>
      <w:tr w:rsidR="00480B41" w:rsidRPr="00480B41" w14:paraId="4FFD87A8"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DC4A74F" w14:textId="237C7BA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0C536E20" w14:textId="609893A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0.70-0.88; PI 0.51-0.94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7B46EBB" w14:textId="2917450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0.16-0.30; PI 0.07-0.53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52%)</w:t>
            </w:r>
          </w:p>
        </w:tc>
        <w:tc>
          <w:tcPr>
            <w:tcW w:w="720" w:type="dxa"/>
            <w:tcBorders>
              <w:top w:val="nil"/>
              <w:left w:val="nil"/>
              <w:bottom w:val="single" w:sz="4" w:space="0" w:color="auto"/>
              <w:right w:val="single" w:sz="4" w:space="0" w:color="auto"/>
            </w:tcBorders>
            <w:shd w:val="clear" w:color="auto" w:fill="auto"/>
            <w:noWrap/>
            <w:vAlign w:val="bottom"/>
            <w:hideMark/>
          </w:tcPr>
          <w:p w14:paraId="6008E31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6F12A6FB"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C4A13BE" w14:textId="3052403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0E44673" w14:textId="68D33B2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0.68-0.85; PI 0.49-0.93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606F8F3B" w14:textId="28BB9FE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0.17-0.31; PI 0.07-0.56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54%)</w:t>
            </w:r>
          </w:p>
        </w:tc>
        <w:tc>
          <w:tcPr>
            <w:tcW w:w="720" w:type="dxa"/>
            <w:tcBorders>
              <w:top w:val="nil"/>
              <w:left w:val="nil"/>
              <w:bottom w:val="single" w:sz="4" w:space="0" w:color="auto"/>
              <w:right w:val="single" w:sz="4" w:space="0" w:color="auto"/>
            </w:tcBorders>
            <w:shd w:val="clear" w:color="auto" w:fill="auto"/>
            <w:noWrap/>
            <w:vAlign w:val="bottom"/>
            <w:hideMark/>
          </w:tcPr>
          <w:p w14:paraId="32D6A20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3F7DBEBA" w14:textId="77777777" w:rsidTr="00CB7DD6">
        <w:trPr>
          <w:trHeight w:val="255"/>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99CCD1E" w14:textId="1E5BE5A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4F75BAF5" w14:textId="472FCC4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0.66-0.83; PI 0.48-0.91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060" w:type="dxa"/>
            <w:tcBorders>
              <w:top w:val="nil"/>
              <w:left w:val="nil"/>
              <w:bottom w:val="single" w:sz="4" w:space="0" w:color="auto"/>
              <w:right w:val="single" w:sz="4" w:space="0" w:color="auto"/>
            </w:tcBorders>
            <w:shd w:val="clear" w:color="auto" w:fill="auto"/>
            <w:noWrap/>
            <w:vAlign w:val="bottom"/>
            <w:hideMark/>
          </w:tcPr>
          <w:p w14:paraId="729238A5" w14:textId="6ACA88B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0.17-0.32; PI 0.08-0.55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49%)</w:t>
            </w:r>
          </w:p>
        </w:tc>
        <w:tc>
          <w:tcPr>
            <w:tcW w:w="720" w:type="dxa"/>
            <w:tcBorders>
              <w:top w:val="nil"/>
              <w:left w:val="nil"/>
              <w:bottom w:val="single" w:sz="4" w:space="0" w:color="auto"/>
              <w:right w:val="single" w:sz="4" w:space="0" w:color="auto"/>
            </w:tcBorders>
            <w:shd w:val="clear" w:color="auto" w:fill="auto"/>
            <w:noWrap/>
            <w:vAlign w:val="bottom"/>
            <w:hideMark/>
          </w:tcPr>
          <w:p w14:paraId="6E94048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bl>
    <w:p w14:paraId="560AB4C5" w14:textId="316B85C2"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73C5C32E"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04DD9ED8" w14:textId="5A84D423" w:rsidR="008466B3" w:rsidRPr="00C5790C" w:rsidRDefault="008466B3" w:rsidP="00CB7DD6">
      <w:pPr>
        <w:pStyle w:val="Heading1"/>
        <w:ind w:right="-738"/>
        <w:rPr>
          <w:rFonts w:asciiTheme="minorHAnsi" w:hAnsiTheme="minorHAnsi" w:cstheme="minorHAnsi"/>
          <w:b/>
          <w:color w:val="auto"/>
          <w:sz w:val="24"/>
          <w:lang w:val="en-GB"/>
        </w:rPr>
      </w:pPr>
      <w:bookmarkStart w:id="25" w:name="_Toc162021138"/>
      <w:r w:rsidRPr="00C5790C">
        <w:rPr>
          <w:rFonts w:asciiTheme="minorHAnsi" w:hAnsiTheme="minorHAnsi" w:cstheme="minorHAnsi"/>
          <w:b/>
          <w:color w:val="auto"/>
          <w:sz w:val="24"/>
          <w:lang w:val="en-GB"/>
        </w:rPr>
        <w:t xml:space="preserve">Supplemental table </w:t>
      </w:r>
      <w:r w:rsidR="00E162F6">
        <w:rPr>
          <w:rFonts w:asciiTheme="minorHAnsi" w:hAnsiTheme="minorHAnsi" w:cstheme="minorHAnsi"/>
          <w:b/>
          <w:color w:val="auto"/>
          <w:sz w:val="24"/>
          <w:lang w:val="en-GB"/>
        </w:rPr>
        <w:t>12</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w:t>
      </w:r>
      <w:r w:rsidR="00480B41">
        <w:rPr>
          <w:rFonts w:asciiTheme="minorHAnsi" w:hAnsiTheme="minorHAnsi" w:cstheme="minorHAnsi"/>
          <w:b/>
          <w:color w:val="auto"/>
          <w:sz w:val="24"/>
          <w:lang w:val="en-GB"/>
        </w:rPr>
        <w:t>subclinical</w:t>
      </w:r>
      <w:r>
        <w:rPr>
          <w:rFonts w:asciiTheme="minorHAnsi" w:hAnsiTheme="minorHAnsi" w:cstheme="minorHAnsi"/>
          <w:b/>
          <w:color w:val="auto"/>
          <w:sz w:val="24"/>
          <w:lang w:val="en-GB"/>
        </w:rPr>
        <w:t xml:space="preserve"> hypothyroidism with </w:t>
      </w:r>
      <w:r w:rsidR="00480B41">
        <w:rPr>
          <w:rFonts w:asciiTheme="minorHAnsi" w:hAnsiTheme="minorHAnsi" w:cstheme="minorHAnsi"/>
          <w:b/>
          <w:color w:val="auto"/>
          <w:sz w:val="24"/>
          <w:lang w:val="en-GB"/>
        </w:rPr>
        <w:t>fixed limits</w:t>
      </w:r>
      <w:r>
        <w:rPr>
          <w:rFonts w:asciiTheme="minorHAnsi" w:hAnsiTheme="minorHAnsi" w:cstheme="minorHAnsi"/>
          <w:b/>
          <w:color w:val="auto"/>
          <w:sz w:val="24"/>
          <w:lang w:val="en-GB"/>
        </w:rPr>
        <w:t xml:space="preserve"> in first trimester</w:t>
      </w:r>
      <w:bookmarkEnd w:id="25"/>
    </w:p>
    <w:tbl>
      <w:tblPr>
        <w:tblW w:w="9355" w:type="dxa"/>
        <w:tblInd w:w="113" w:type="dxa"/>
        <w:tblLook w:val="04A0" w:firstRow="1" w:lastRow="0" w:firstColumn="1" w:lastColumn="0" w:noHBand="0" w:noVBand="1"/>
      </w:tblPr>
      <w:tblGrid>
        <w:gridCol w:w="2335"/>
        <w:gridCol w:w="3150"/>
        <w:gridCol w:w="3150"/>
        <w:gridCol w:w="720"/>
      </w:tblGrid>
      <w:tr w:rsidR="00480B41" w:rsidRPr="00480B41" w14:paraId="23551441" w14:textId="77777777" w:rsidTr="00CB7DD6">
        <w:trPr>
          <w:trHeight w:val="300"/>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383EF" w14:textId="42A177E0" w:rsidR="00480B41" w:rsidRPr="00480B41" w:rsidRDefault="00CB7DD6" w:rsidP="00CB7DD6">
            <w:pPr>
              <w:spacing w:after="0" w:line="240" w:lineRule="auto"/>
              <w:ind w:right="-738"/>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50" w:type="dxa"/>
            <w:tcBorders>
              <w:top w:val="single" w:sz="4" w:space="0" w:color="auto"/>
              <w:left w:val="nil"/>
              <w:bottom w:val="single" w:sz="4" w:space="0" w:color="auto"/>
              <w:right w:val="single" w:sz="4" w:space="0" w:color="auto"/>
            </w:tcBorders>
            <w:shd w:val="clear" w:color="auto" w:fill="auto"/>
            <w:noWrap/>
            <w:vAlign w:val="bottom"/>
            <w:hideMark/>
          </w:tcPr>
          <w:p w14:paraId="7E893BE4" w14:textId="77777777" w:rsidR="00480B41" w:rsidRPr="00480B41" w:rsidRDefault="00480B41" w:rsidP="00CB7DD6">
            <w:pPr>
              <w:spacing w:after="0" w:line="240" w:lineRule="auto"/>
              <w:ind w:right="-738"/>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Sensitivity</w:t>
            </w:r>
          </w:p>
        </w:tc>
        <w:tc>
          <w:tcPr>
            <w:tcW w:w="3150" w:type="dxa"/>
            <w:tcBorders>
              <w:top w:val="single" w:sz="4" w:space="0" w:color="auto"/>
              <w:left w:val="nil"/>
              <w:bottom w:val="single" w:sz="4" w:space="0" w:color="auto"/>
              <w:right w:val="single" w:sz="4" w:space="0" w:color="auto"/>
            </w:tcBorders>
            <w:shd w:val="clear" w:color="auto" w:fill="auto"/>
            <w:noWrap/>
            <w:vAlign w:val="bottom"/>
            <w:hideMark/>
          </w:tcPr>
          <w:p w14:paraId="71CB9263" w14:textId="77777777" w:rsidR="00480B41" w:rsidRPr="00480B41" w:rsidRDefault="00480B41" w:rsidP="00CB7DD6">
            <w:pPr>
              <w:spacing w:after="0" w:line="240" w:lineRule="auto"/>
              <w:ind w:right="-738"/>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Positive Predictive Value</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14:paraId="29BBC3D9" w14:textId="77777777" w:rsidR="00480B41" w:rsidRPr="00480B41" w:rsidRDefault="00480B41" w:rsidP="00CB7DD6">
            <w:pPr>
              <w:spacing w:after="0" w:line="240" w:lineRule="auto"/>
              <w:ind w:right="-738"/>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F-Score</w:t>
            </w:r>
          </w:p>
        </w:tc>
      </w:tr>
      <w:tr w:rsidR="00480B41" w:rsidRPr="00480B41" w14:paraId="2B6864F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1F6D2D7" w14:textId="7C24211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50331AF" w14:textId="604E16E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0.94-1.00;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2695ED87" w14:textId="348E25E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0.43-0.69;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97%)</w:t>
            </w:r>
          </w:p>
        </w:tc>
        <w:tc>
          <w:tcPr>
            <w:tcW w:w="720" w:type="dxa"/>
            <w:tcBorders>
              <w:top w:val="nil"/>
              <w:left w:val="nil"/>
              <w:bottom w:val="single" w:sz="4" w:space="0" w:color="auto"/>
              <w:right w:val="single" w:sz="4" w:space="0" w:color="auto"/>
            </w:tcBorders>
            <w:shd w:val="clear" w:color="auto" w:fill="auto"/>
            <w:noWrap/>
            <w:vAlign w:val="bottom"/>
            <w:hideMark/>
          </w:tcPr>
          <w:p w14:paraId="60C61D8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433381A5"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F64127" w14:textId="3B3D4FC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82E64D0" w14:textId="7760372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16DE4BC4" w14:textId="2136E03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0.46-0.71; PI 0.13-0.94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690D6DA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2D1F5BD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A016DB6" w14:textId="12B3C13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13DA9FA2" w14:textId="735E10A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0.88-1.00;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452ACC63" w14:textId="2AA0111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0.49-0.75;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15EFD73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w:t>
            </w:r>
          </w:p>
        </w:tc>
      </w:tr>
      <w:tr w:rsidR="00480B41" w:rsidRPr="00480B41" w14:paraId="442D66D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7138700" w14:textId="0198527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32EC572" w14:textId="0F792A4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0.84-1.00;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245973F8" w14:textId="75CEB92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0.52-0.76;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16C2A47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w:t>
            </w:r>
          </w:p>
        </w:tc>
      </w:tr>
      <w:tr w:rsidR="00480B41" w:rsidRPr="00480B41" w14:paraId="6750FA5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CCF239E" w14:textId="575F855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1963240" w14:textId="3BBA7EF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0.80-1.00;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A129087" w14:textId="7BD3EEF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0.55-0.76; PI 0.20-0.94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053F454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4E30C122"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8A10E76" w14:textId="2CAE774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5B48E72" w14:textId="0141376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0.74-0.99;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3AC9937D" w14:textId="22526EE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0.57-0.77; PI 0.24-0.93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622C07B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1BB9822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F6E2465" w14:textId="22FF553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F7717DF" w14:textId="5E6C5FF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0.67-0.99;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16DBB668" w14:textId="585E957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0.59-0.78; PI 0.28-0.93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05F178F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18B6E24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6C1F7E4" w14:textId="011495E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A4FBFBE" w14:textId="74595D1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0.62-0.98;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707BB4A9" w14:textId="0BA8FB2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0.62-0.79; PI 0.30-0.94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54CEB30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7487029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B142D6A" w14:textId="53385EE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101F1101" w14:textId="58C64B1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0.58-0.98;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2DC1082" w14:textId="5A06FF3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0.63-0.80; PI 0.33-0.93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1F72071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6B11F33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A7ABFF4" w14:textId="45B7709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222EBE6" w14:textId="4DB0AF0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0.54-0.98;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20C0C4ED" w14:textId="5DD40DE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0.65-0.81; PI 0.36-0.93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1E4F80E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3D0D860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AAC6D22" w14:textId="78B7DF7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3E37769" w14:textId="7C41AB6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0.48-0.96;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3868CA9E" w14:textId="3B5F83B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0.65-0.81; PI 0.37-0.93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2731D03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40D2AB9D"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ADB8F49" w14:textId="0CF9B4A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414CE11" w14:textId="433A8C9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0.40-0.84;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0D324742" w14:textId="29A4569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0.65-0.82; PI 0.36-0.94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5CE463B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7F0A1216"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D0E8617" w14:textId="6FF1FFE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13B1B50" w14:textId="017D4F8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0.35-0.78;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3393A8C0" w14:textId="19F0831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0.66-0.81; PI 0.38-0.93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720" w:type="dxa"/>
            <w:tcBorders>
              <w:top w:val="nil"/>
              <w:left w:val="nil"/>
              <w:bottom w:val="single" w:sz="4" w:space="0" w:color="auto"/>
              <w:right w:val="single" w:sz="4" w:space="0" w:color="auto"/>
            </w:tcBorders>
            <w:shd w:val="clear" w:color="auto" w:fill="auto"/>
            <w:noWrap/>
            <w:vAlign w:val="bottom"/>
            <w:hideMark/>
          </w:tcPr>
          <w:p w14:paraId="42BD9BA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42B11D94"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064D8D1" w14:textId="70C205D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7DEA975" w14:textId="14A287E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0.32-0.74;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3417DE0C" w14:textId="65A8C4C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0.66-0.80; PI 0.42-0.91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12AE459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0821BB82"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FC8A18A" w14:textId="33277EA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EE9FEC0" w14:textId="743F364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21DF00DD" w14:textId="58D5692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0.66-0.80; PI 0.44-0.91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0330F48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4BD4AD6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1232341" w14:textId="6567FD3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C0C217D" w14:textId="5AB76C2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0.27-0.70;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486D7B6F" w14:textId="6D82913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0.66-0.79; PI 0.47-0.89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72%)</w:t>
            </w:r>
          </w:p>
        </w:tc>
        <w:tc>
          <w:tcPr>
            <w:tcW w:w="720" w:type="dxa"/>
            <w:tcBorders>
              <w:top w:val="nil"/>
              <w:left w:val="nil"/>
              <w:bottom w:val="single" w:sz="4" w:space="0" w:color="auto"/>
              <w:right w:val="single" w:sz="4" w:space="0" w:color="auto"/>
            </w:tcBorders>
            <w:shd w:val="clear" w:color="auto" w:fill="auto"/>
            <w:noWrap/>
            <w:vAlign w:val="bottom"/>
            <w:hideMark/>
          </w:tcPr>
          <w:p w14:paraId="2B252A4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4EB69C1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90C412C" w14:textId="6379541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262D1425" w14:textId="44FB949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0.94-1.00;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2A6A9D25" w14:textId="72E2508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0.43-0.69;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97%)</w:t>
            </w:r>
          </w:p>
        </w:tc>
        <w:tc>
          <w:tcPr>
            <w:tcW w:w="720" w:type="dxa"/>
            <w:tcBorders>
              <w:top w:val="nil"/>
              <w:left w:val="nil"/>
              <w:bottom w:val="single" w:sz="4" w:space="0" w:color="auto"/>
              <w:right w:val="single" w:sz="4" w:space="0" w:color="auto"/>
            </w:tcBorders>
            <w:shd w:val="clear" w:color="auto" w:fill="auto"/>
            <w:noWrap/>
            <w:vAlign w:val="bottom"/>
            <w:hideMark/>
          </w:tcPr>
          <w:p w14:paraId="571B55C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6B01DAD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E900928" w14:textId="60F7805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06BC30B5" w14:textId="317C758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7CA535D0" w14:textId="70B2642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0.46-0.71; PI 0.13-0.94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690E774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76C6E052"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1356F54" w14:textId="39106E8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39FCC1DB" w14:textId="707EE36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0.88-1.00;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30A5CE51" w14:textId="14F7A28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0.49-0.75;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63E8D88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w:t>
            </w:r>
          </w:p>
        </w:tc>
      </w:tr>
      <w:tr w:rsidR="00480B41" w:rsidRPr="00480B41" w14:paraId="3683C4E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698959C" w14:textId="5258124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66B06A32" w14:textId="0D2675B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0.84-1.00;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8E6E8EB" w14:textId="7E4B436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0.52-0.76;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6D82304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w:t>
            </w:r>
          </w:p>
        </w:tc>
      </w:tr>
      <w:tr w:rsidR="00480B41" w:rsidRPr="00480B41" w14:paraId="01629DF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8259DF8" w14:textId="7A24366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562A1AF1" w14:textId="564D2B9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0.80-1.00;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28588677" w14:textId="1419502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0.55-0.76; PI 0.20-0.94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672B40D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5390EDE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F52F93A" w14:textId="742EA97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6D300082" w14:textId="5161179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0.74-0.99;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659069BE" w14:textId="0426EC0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0.57-0.77; PI 0.24-0.93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70359B3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4C511866"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A040EEF" w14:textId="67CD5E4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08BDDA5E" w14:textId="1B7D4F0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0.67-0.99;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766EFF38" w14:textId="0972313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0.59-0.78; PI 0.28-0.93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1B41F49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646E23A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21EF33" w14:textId="58551D9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56E251D1" w14:textId="70EC026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0.62-0.98;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4369940B" w14:textId="2909FE0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0.62-0.79; PI 0.30-0.94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4461510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44E2A354"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05A9AA7" w14:textId="66D7C85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5EEBE277" w14:textId="1B99128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0.58-0.98;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A5BDB5B" w14:textId="0C508A3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0.63-0.80; PI 0.33-0.93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50FAE9A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4C750B1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5A0AA6D" w14:textId="052811E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3FB6FA6E" w14:textId="29D4052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0.54-0.98;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69B217D7" w14:textId="694062F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0.65-0.81; PI 0.36-0.93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704970B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474AD39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1386F6A" w14:textId="40BC398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2D171677" w14:textId="32EE28E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0.48-0.96;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69C5AEB7" w14:textId="3A2B4D5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0.65-0.81; PI 0.37-0.93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5FCC9A5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65E8CA3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CA4916A" w14:textId="11E58FE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706B5A82" w14:textId="49E5E96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0.40-0.84;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617C269C" w14:textId="3628657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0.65-0.82; PI 0.36-0.94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72E2126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5ED4102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EA18C73" w14:textId="24E9DCC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0695D8AB" w14:textId="42FF53E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0.35-0.78;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3DA5D723" w14:textId="72ADCE3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0.66-0.81; PI 0.38-0.93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720" w:type="dxa"/>
            <w:tcBorders>
              <w:top w:val="nil"/>
              <w:left w:val="nil"/>
              <w:bottom w:val="single" w:sz="4" w:space="0" w:color="auto"/>
              <w:right w:val="single" w:sz="4" w:space="0" w:color="auto"/>
            </w:tcBorders>
            <w:shd w:val="clear" w:color="auto" w:fill="auto"/>
            <w:noWrap/>
            <w:vAlign w:val="bottom"/>
            <w:hideMark/>
          </w:tcPr>
          <w:p w14:paraId="1E3B2A5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074C1E3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87CFCD1" w14:textId="277A5A5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3DFBA46F" w14:textId="445EC95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0.32-0.74;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79E00D3D" w14:textId="5EB6DCF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0.66-0.80; PI 0.42-0.92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2368D1F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265161C2"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E2F0463" w14:textId="4B377D5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3CC8017D" w14:textId="5893276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5FEDE2BD" w14:textId="60342A2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0.66-0.80; PI 0.44-0.91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44204DB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5489F99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B201CE1" w14:textId="0DBC4C0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6</w:t>
            </w:r>
          </w:p>
        </w:tc>
        <w:tc>
          <w:tcPr>
            <w:tcW w:w="3150" w:type="dxa"/>
            <w:tcBorders>
              <w:top w:val="nil"/>
              <w:left w:val="nil"/>
              <w:bottom w:val="single" w:sz="4" w:space="0" w:color="auto"/>
              <w:right w:val="single" w:sz="4" w:space="0" w:color="auto"/>
            </w:tcBorders>
            <w:shd w:val="clear" w:color="auto" w:fill="auto"/>
            <w:noWrap/>
            <w:vAlign w:val="bottom"/>
            <w:hideMark/>
          </w:tcPr>
          <w:p w14:paraId="3A00AF91" w14:textId="3F486C1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0.27-0.70;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475C209F" w14:textId="39004ED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0.66-0.79; PI 0.47-0.90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72%)</w:t>
            </w:r>
          </w:p>
        </w:tc>
        <w:tc>
          <w:tcPr>
            <w:tcW w:w="720" w:type="dxa"/>
            <w:tcBorders>
              <w:top w:val="nil"/>
              <w:left w:val="nil"/>
              <w:bottom w:val="single" w:sz="4" w:space="0" w:color="auto"/>
              <w:right w:val="single" w:sz="4" w:space="0" w:color="auto"/>
            </w:tcBorders>
            <w:shd w:val="clear" w:color="auto" w:fill="auto"/>
            <w:noWrap/>
            <w:vAlign w:val="bottom"/>
            <w:hideMark/>
          </w:tcPr>
          <w:p w14:paraId="345C508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110F026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C384E86" w14:textId="7DCD177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27294785" w14:textId="32BC0CC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0.94-1.00;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75A96ED0" w14:textId="772A03F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0.44-0.70;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97%)</w:t>
            </w:r>
          </w:p>
        </w:tc>
        <w:tc>
          <w:tcPr>
            <w:tcW w:w="720" w:type="dxa"/>
            <w:tcBorders>
              <w:top w:val="nil"/>
              <w:left w:val="nil"/>
              <w:bottom w:val="single" w:sz="4" w:space="0" w:color="auto"/>
              <w:right w:val="single" w:sz="4" w:space="0" w:color="auto"/>
            </w:tcBorders>
            <w:shd w:val="clear" w:color="auto" w:fill="auto"/>
            <w:noWrap/>
            <w:vAlign w:val="bottom"/>
            <w:hideMark/>
          </w:tcPr>
          <w:p w14:paraId="000D15E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5E0A6ED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7DB48EA" w14:textId="5E870B6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0288FBF1" w14:textId="378E70C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5C36000B" w14:textId="130297F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0.46-0.72; PI 0.13-0.94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1EAC963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2A2CEDC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14A881E" w14:textId="2F5B120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3354BD38" w14:textId="551825E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0.88-1.00;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54EBCA69" w14:textId="44BCF32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0.50-0.75;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74C0F96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w:t>
            </w:r>
          </w:p>
        </w:tc>
      </w:tr>
      <w:tr w:rsidR="00480B41" w:rsidRPr="00480B41" w14:paraId="2B3F1A2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8AA29BC" w14:textId="4A02937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530FC73F" w14:textId="5E106C7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0.84-1.00;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F5B8D56" w14:textId="6CF5CBA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0.52-0.76;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1649E0B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w:t>
            </w:r>
          </w:p>
        </w:tc>
      </w:tr>
      <w:tr w:rsidR="00480B41" w:rsidRPr="00480B41" w14:paraId="7FCC345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EDB6186" w14:textId="19FC1F3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31392839" w14:textId="18E2A98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0.80-1.00;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78C8E4AD" w14:textId="742C739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0.55-0.77; PI 0.20-0.94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4DF9B61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w:t>
            </w:r>
          </w:p>
        </w:tc>
      </w:tr>
      <w:tr w:rsidR="00480B41" w:rsidRPr="00480B41" w14:paraId="74631ED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80134EA" w14:textId="6A9F3B0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4157D524" w14:textId="3D98EDA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0.74-0.99;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6198A1A4" w14:textId="07C41C5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0.58-0.77; PI 0.24-0.94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377DE91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4F03AA1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9A427DB" w14:textId="71D995D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4999C41D" w14:textId="76DEE57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0.67-0.99;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2B057849" w14:textId="519B539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0.60-0.78; PI 0.28-0.93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0BE443A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2F9BA3E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AA21BEF" w14:textId="0E32882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18169444" w14:textId="4D8BC4E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0.62-0.98;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3542B285" w14:textId="67B6918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0.62-0.80; PI 0.30-0.94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5AC76C8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377C0EA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0EBB07C" w14:textId="4A746DF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6CDE372C" w14:textId="2DBEFF1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0.58-0.98;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23F780AF" w14:textId="718816F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0.64-0.80; PI 0.33-0.94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6910759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1A06D02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D4AEC9E" w14:textId="13827FE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2E643BF9" w14:textId="4E5216D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0.54-0.98;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565D7960" w14:textId="10EEF4D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0.66-0.82; PI 0.36-0.94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5B06415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3BD67366"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26B23B6" w14:textId="4882ABD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3345A68E" w14:textId="5596C26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0.48-0.96;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12135A39" w14:textId="7F6E056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0.66-0.82; PI 0.37-0.94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0B78FED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0616CB1D"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D15E759" w14:textId="4480F0F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3C590C43" w14:textId="220DDAC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0.40-0.84;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3F383264" w14:textId="1483DC8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0.66-0.82; PI 0.36-0.94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69F20E2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6717596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37AC731" w14:textId="4B35766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08386A5C" w14:textId="5F28AF4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0.35-0.78;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775510CD" w14:textId="2DE75D4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0.66-0.82; PI 0.38-0.94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720" w:type="dxa"/>
            <w:tcBorders>
              <w:top w:val="nil"/>
              <w:left w:val="nil"/>
              <w:bottom w:val="single" w:sz="4" w:space="0" w:color="auto"/>
              <w:right w:val="single" w:sz="4" w:space="0" w:color="auto"/>
            </w:tcBorders>
            <w:shd w:val="clear" w:color="auto" w:fill="auto"/>
            <w:noWrap/>
            <w:vAlign w:val="bottom"/>
            <w:hideMark/>
          </w:tcPr>
          <w:p w14:paraId="1572905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039AC3C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5CDA66E" w14:textId="469E649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3D766D8D" w14:textId="198FC13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0.32-0.74;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03559EC8" w14:textId="438765E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0.67-0.81; PI 0.42-0.92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06B908F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0E67DAB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3566CE8" w14:textId="54EB16B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059CED88" w14:textId="45265E3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7051276F" w14:textId="2F10B9B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0.67-0.81; PI 0.43-0.92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720" w:type="dxa"/>
            <w:tcBorders>
              <w:top w:val="nil"/>
              <w:left w:val="nil"/>
              <w:bottom w:val="single" w:sz="4" w:space="0" w:color="auto"/>
              <w:right w:val="single" w:sz="4" w:space="0" w:color="auto"/>
            </w:tcBorders>
            <w:shd w:val="clear" w:color="auto" w:fill="auto"/>
            <w:noWrap/>
            <w:vAlign w:val="bottom"/>
            <w:hideMark/>
          </w:tcPr>
          <w:p w14:paraId="7462D3E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101E6EE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13EBFA7" w14:textId="141CC71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7</w:t>
            </w:r>
          </w:p>
        </w:tc>
        <w:tc>
          <w:tcPr>
            <w:tcW w:w="3150" w:type="dxa"/>
            <w:tcBorders>
              <w:top w:val="nil"/>
              <w:left w:val="nil"/>
              <w:bottom w:val="single" w:sz="4" w:space="0" w:color="auto"/>
              <w:right w:val="single" w:sz="4" w:space="0" w:color="auto"/>
            </w:tcBorders>
            <w:shd w:val="clear" w:color="auto" w:fill="auto"/>
            <w:noWrap/>
            <w:vAlign w:val="bottom"/>
            <w:hideMark/>
          </w:tcPr>
          <w:p w14:paraId="1F4B3858" w14:textId="58F439B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0.27-0.70;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23BD572C" w14:textId="34B45B7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0.67-0.80; PI 0.47-0.90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31C5E63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13BC933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A925FD9" w14:textId="4214EA0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5C73FB4C" w14:textId="73B12AE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0.93-1.00;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687C6900" w14:textId="1061D31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0.44-0.74;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07D50F6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794B7D6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467C885" w14:textId="52160B2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5C846A9C" w14:textId="6712ACC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3150" w:type="dxa"/>
            <w:tcBorders>
              <w:top w:val="nil"/>
              <w:left w:val="nil"/>
              <w:bottom w:val="single" w:sz="4" w:space="0" w:color="auto"/>
              <w:right w:val="single" w:sz="4" w:space="0" w:color="auto"/>
            </w:tcBorders>
            <w:shd w:val="clear" w:color="auto" w:fill="auto"/>
            <w:noWrap/>
            <w:vAlign w:val="bottom"/>
            <w:hideMark/>
          </w:tcPr>
          <w:p w14:paraId="5EFAC9C6" w14:textId="6A6EF1D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0.48-0.76;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561B885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2A50F0B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015B60C" w14:textId="2105A13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3BF5D309" w14:textId="7AEF219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0.88-1.00;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60ADD097" w14:textId="558D738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0.51-0.79;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0728264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w:t>
            </w:r>
          </w:p>
        </w:tc>
      </w:tr>
      <w:tr w:rsidR="00480B41" w:rsidRPr="00480B41" w14:paraId="3BBAEC9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E309464" w14:textId="2EABEC4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28B9CBB2" w14:textId="45B123D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0.83-1.00;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7AC83FCE" w14:textId="2588DF1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0.54-0.79;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6F44C15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w:t>
            </w:r>
          </w:p>
        </w:tc>
      </w:tr>
      <w:tr w:rsidR="00480B41" w:rsidRPr="00480B41" w14:paraId="7216B70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D144F87" w14:textId="25AA92C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5F3BB79F" w14:textId="599A4BE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0.80-1.00;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10036D7" w14:textId="1EB29CF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0.57-0.80;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5044950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w:t>
            </w:r>
          </w:p>
        </w:tc>
      </w:tr>
      <w:tr w:rsidR="00480B41" w:rsidRPr="00480B41" w14:paraId="6CFC69B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77DD22" w14:textId="3D13508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4D6B42AF" w14:textId="1F92BB7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0.74-0.99;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26EA0B9E" w14:textId="461A1DA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0.59-0.80;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7BCC704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74BBEE9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A70C9E1" w14:textId="73D5ACE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43FD9754" w14:textId="7BC18D8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0.66-0.99;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72A33C24" w14:textId="43EB24D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0.62-0.81; PI 0.27-0.95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7B472DF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32FBBBF6"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8BD1329" w14:textId="6F4D4AB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3894F2EC" w14:textId="21BA9B3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0.61-0.98;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45381835" w14:textId="6865EDE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0.64-0.83; PI 0.28-0.96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1405863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644CB00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E66921F" w14:textId="3440712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4000B396" w14:textId="2F91806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0.57-0.98;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75F652F0" w14:textId="763CA40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0.66-0.83; PI 0.32-0.95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05D8AC0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7D0C2EB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D09154A" w14:textId="2CA0AA4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1082AC8D" w14:textId="2103E3C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0.53-0.98;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002249A9" w14:textId="6E4A226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0.68-0.85; PI 0.34-0.96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3E7080D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67A0B19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768426C" w14:textId="6562D1E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55C90878" w14:textId="5D8C929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0.48-0.96;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1C56B844" w14:textId="5768A6E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0.68-0.85; PI 0.36-0.95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45E7C5E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34C95CD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AC908C8" w14:textId="14BEC25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2D6292DC" w14:textId="6F6FC9F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0.39-0.84;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39A8D039" w14:textId="65F78A9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0.69-0.85; PI 0.36-0.96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1C48ED6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25AD5B3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BFA9F2F" w14:textId="0574407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48B99F12" w14:textId="659F8A2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0.34-0.78;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14185CF1" w14:textId="49DA95A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0.69-0.85; PI 0.37-0.95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720" w:type="dxa"/>
            <w:tcBorders>
              <w:top w:val="nil"/>
              <w:left w:val="nil"/>
              <w:bottom w:val="single" w:sz="4" w:space="0" w:color="auto"/>
              <w:right w:val="single" w:sz="4" w:space="0" w:color="auto"/>
            </w:tcBorders>
            <w:shd w:val="clear" w:color="auto" w:fill="auto"/>
            <w:noWrap/>
            <w:vAlign w:val="bottom"/>
            <w:hideMark/>
          </w:tcPr>
          <w:p w14:paraId="05B2568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4C02E272"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6924533" w14:textId="733BEAC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347569AE" w14:textId="05BB6A2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0.31-0.74;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1763FBE0" w14:textId="3E667F2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0.69-0.84; PI 0.41-0.94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720" w:type="dxa"/>
            <w:tcBorders>
              <w:top w:val="nil"/>
              <w:left w:val="nil"/>
              <w:bottom w:val="single" w:sz="4" w:space="0" w:color="auto"/>
              <w:right w:val="single" w:sz="4" w:space="0" w:color="auto"/>
            </w:tcBorders>
            <w:shd w:val="clear" w:color="auto" w:fill="auto"/>
            <w:noWrap/>
            <w:vAlign w:val="bottom"/>
            <w:hideMark/>
          </w:tcPr>
          <w:p w14:paraId="71C274A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7EB8919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5B601E9" w14:textId="40F7A9A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527420F5" w14:textId="40AC5AE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0.28-0.71;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4C2144A0" w14:textId="3377C1E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0.69-0.83; PI 0.43-0.93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720" w:type="dxa"/>
            <w:tcBorders>
              <w:top w:val="nil"/>
              <w:left w:val="nil"/>
              <w:bottom w:val="single" w:sz="4" w:space="0" w:color="auto"/>
              <w:right w:val="single" w:sz="4" w:space="0" w:color="auto"/>
            </w:tcBorders>
            <w:shd w:val="clear" w:color="auto" w:fill="auto"/>
            <w:noWrap/>
            <w:vAlign w:val="bottom"/>
            <w:hideMark/>
          </w:tcPr>
          <w:p w14:paraId="33527E0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42E62AE6"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9B6A55A" w14:textId="3667AB8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8</w:t>
            </w:r>
          </w:p>
        </w:tc>
        <w:tc>
          <w:tcPr>
            <w:tcW w:w="3150" w:type="dxa"/>
            <w:tcBorders>
              <w:top w:val="nil"/>
              <w:left w:val="nil"/>
              <w:bottom w:val="single" w:sz="4" w:space="0" w:color="auto"/>
              <w:right w:val="single" w:sz="4" w:space="0" w:color="auto"/>
            </w:tcBorders>
            <w:shd w:val="clear" w:color="auto" w:fill="auto"/>
            <w:noWrap/>
            <w:vAlign w:val="bottom"/>
            <w:hideMark/>
          </w:tcPr>
          <w:p w14:paraId="3EF23075" w14:textId="5E2D27B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 (CI 0.26-0.69;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6C39CC45" w14:textId="7E6FB85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0.69-0.83; PI 0.48-0.92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720" w:type="dxa"/>
            <w:tcBorders>
              <w:top w:val="nil"/>
              <w:left w:val="nil"/>
              <w:bottom w:val="single" w:sz="4" w:space="0" w:color="auto"/>
              <w:right w:val="single" w:sz="4" w:space="0" w:color="auto"/>
            </w:tcBorders>
            <w:shd w:val="clear" w:color="auto" w:fill="auto"/>
            <w:noWrap/>
            <w:vAlign w:val="bottom"/>
            <w:hideMark/>
          </w:tcPr>
          <w:p w14:paraId="005E761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584449C4"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30896C5" w14:textId="3D29D68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4B8CC3EE" w14:textId="7B8C4C1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0.88-1.00;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72455C6C" w14:textId="22B70CE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0.45-0.74;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69F788B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4AA4924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ECEBF04" w14:textId="1AA1E5E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6C82DBFC" w14:textId="74C2C38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0.87-1.00;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733E4316" w14:textId="50BA098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0.48-0.75;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36A09C9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2059CD72"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68D12A0" w14:textId="253067A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0D1053A1" w14:textId="692D6CE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0.83-0.99;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4664F040" w14:textId="46FF83C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0.52-0.79;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296199E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w:t>
            </w:r>
          </w:p>
        </w:tc>
      </w:tr>
      <w:tr w:rsidR="00480B41" w:rsidRPr="00480B41" w14:paraId="666964A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02B4D6E" w14:textId="3421BBB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08464596" w14:textId="10D6B4C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0.78-0.99;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0AE8500E" w14:textId="4A32088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0.55-0.79;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0D53E44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66AB2BF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447A4AC" w14:textId="69821BB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7B854F4B" w14:textId="1BB6DCD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0.74-0.99;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443FF758" w14:textId="6E6B995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0.58-0.80; PI 0.19-0.96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6500B1A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w:t>
            </w:r>
          </w:p>
        </w:tc>
      </w:tr>
      <w:tr w:rsidR="00480B41" w:rsidRPr="00480B41" w14:paraId="479948E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FC30264" w14:textId="178C4D1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073F97BD" w14:textId="7E943D6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0.68-0.97;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2DACE63C" w14:textId="10F3211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0.60-0.81; PI 0.24-0.95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5D09449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0F42610D"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8F4712" w14:textId="37E8B1E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39A6665D" w14:textId="37F433D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0.60-0.97;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3FB1DC0C" w14:textId="7FB5FE1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0.63-0.81; PI 0.28-0.95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25537F2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336BA3F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091EDB1" w14:textId="36D0CC2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79585B17" w14:textId="00F16BA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0.55-0.94;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4DAB7F9C" w14:textId="45A5C0D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0.65-0.84;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474B6B9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3A75B714"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37D732D" w14:textId="35D148E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3EB84D47" w14:textId="1FD982D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0.52-0.94;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3F798505" w14:textId="5D201A4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0.67-0.84; PI 0.33-0.96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33F0DDB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194497E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0FD43B2" w14:textId="61327E3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1F1ADDCE" w14:textId="524FB47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0.48-0.93;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64BBEF04" w14:textId="2B952E8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0.69-0.86; PI 0.34-0.97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18CD5BB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07AE558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785697D" w14:textId="5F7A6C9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542CCD0E" w14:textId="09A1700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0.43-0.92;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55C37A9C" w14:textId="5AF4729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0.70-0.87; PI 0.34-0.97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47439B6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14C68FC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613E6F9" w14:textId="408A61C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0490AA83" w14:textId="0966982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0.36-0.82;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3CEA2514" w14:textId="15667FF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0.70-0.88; PI 0.30-0.97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7D9D40A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2C35A16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0868CDA" w14:textId="693147F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64D64C94" w14:textId="76D2ADC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0.31-0.76;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0C44AB40" w14:textId="3D13F7D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0.70-0.87; PI 0.33-0.97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720" w:type="dxa"/>
            <w:tcBorders>
              <w:top w:val="nil"/>
              <w:left w:val="nil"/>
              <w:bottom w:val="single" w:sz="4" w:space="0" w:color="auto"/>
              <w:right w:val="single" w:sz="4" w:space="0" w:color="auto"/>
            </w:tcBorders>
            <w:shd w:val="clear" w:color="auto" w:fill="auto"/>
            <w:noWrap/>
            <w:vAlign w:val="bottom"/>
            <w:hideMark/>
          </w:tcPr>
          <w:p w14:paraId="416A75C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12CD544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07E7A50" w14:textId="7D1D2E9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2F270CE1" w14:textId="3366B89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0.27-0.73;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825E7F6" w14:textId="39DDEC3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0.70-0.86; PI 0.38-0.96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720" w:type="dxa"/>
            <w:tcBorders>
              <w:top w:val="nil"/>
              <w:left w:val="nil"/>
              <w:bottom w:val="single" w:sz="4" w:space="0" w:color="auto"/>
              <w:right w:val="single" w:sz="4" w:space="0" w:color="auto"/>
            </w:tcBorders>
            <w:shd w:val="clear" w:color="auto" w:fill="auto"/>
            <w:noWrap/>
            <w:vAlign w:val="bottom"/>
            <w:hideMark/>
          </w:tcPr>
          <w:p w14:paraId="3140822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39C88D2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A270048" w14:textId="360547F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7542B7D9" w14:textId="56F1975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 (CI 0.25-0.70;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1B93FD0A" w14:textId="3692C34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0.70-0.85; PI 0.40-0.95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720" w:type="dxa"/>
            <w:tcBorders>
              <w:top w:val="nil"/>
              <w:left w:val="nil"/>
              <w:bottom w:val="single" w:sz="4" w:space="0" w:color="auto"/>
              <w:right w:val="single" w:sz="4" w:space="0" w:color="auto"/>
            </w:tcBorders>
            <w:shd w:val="clear" w:color="auto" w:fill="auto"/>
            <w:noWrap/>
            <w:vAlign w:val="bottom"/>
            <w:hideMark/>
          </w:tcPr>
          <w:p w14:paraId="175F303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7F38B05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DDD258E" w14:textId="32858B2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9</w:t>
            </w:r>
          </w:p>
        </w:tc>
        <w:tc>
          <w:tcPr>
            <w:tcW w:w="3150" w:type="dxa"/>
            <w:tcBorders>
              <w:top w:val="nil"/>
              <w:left w:val="nil"/>
              <w:bottom w:val="single" w:sz="4" w:space="0" w:color="auto"/>
              <w:right w:val="single" w:sz="4" w:space="0" w:color="auto"/>
            </w:tcBorders>
            <w:shd w:val="clear" w:color="auto" w:fill="auto"/>
            <w:noWrap/>
            <w:vAlign w:val="bottom"/>
            <w:hideMark/>
          </w:tcPr>
          <w:p w14:paraId="07F69E7E" w14:textId="3008FD4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 (CI 0.23-0.68;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1B2AFC73" w14:textId="6478CEA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0.70-0.85; PI 0.44-0.94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720" w:type="dxa"/>
            <w:tcBorders>
              <w:top w:val="nil"/>
              <w:left w:val="nil"/>
              <w:bottom w:val="single" w:sz="4" w:space="0" w:color="auto"/>
              <w:right w:val="single" w:sz="4" w:space="0" w:color="auto"/>
            </w:tcBorders>
            <w:shd w:val="clear" w:color="auto" w:fill="auto"/>
            <w:noWrap/>
            <w:vAlign w:val="bottom"/>
            <w:hideMark/>
          </w:tcPr>
          <w:p w14:paraId="5B2395D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68FA586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CD32718" w14:textId="50CB432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B8FA3DB" w14:textId="610BD19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0.81-0.99;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208DBDC3" w14:textId="2F0725F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0.45-0.73;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78B593F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767FEA5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71F2470" w14:textId="3557F7A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30C5CA89" w14:textId="30CA2AE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0.79-0.99;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2EF7A830" w14:textId="773D810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0.48-0.75;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6DFBF8A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2D244AE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44F4383" w14:textId="12497B1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FDDBBF4" w14:textId="247178E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0.75-0.99;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48803E6E" w14:textId="7BA0057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0.51-0.80;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7AE7E40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w:t>
            </w:r>
          </w:p>
        </w:tc>
      </w:tr>
      <w:tr w:rsidR="00480B41" w:rsidRPr="00480B41" w14:paraId="7F79A04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45AF9CD" w14:textId="3D638C5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112E24E9" w14:textId="7B827C9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0.91 (CI 0.70-0.98;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324AC6A7" w14:textId="3BD0BE8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0.54-0.81;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79B3BD7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5C83015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805C5D6" w14:textId="7457009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1083960F" w14:textId="25C5E98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0.65-0.97;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232085E8" w14:textId="60A3FB0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0.58-0.81;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31BDE18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4317B65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8D75101" w14:textId="349F9A1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674B6A81" w14:textId="3397D69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0.59-0.95;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5341BA38" w14:textId="6E4506A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0.61-0.82; PI 0.22-0.96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1B91CAA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3B2ED53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FBA18DD" w14:textId="4216A24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2158D584" w14:textId="4342B09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0.51-0.94;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6803ECE9" w14:textId="7904F34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0.63-0.83; PI 0.26-0.96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79A49D2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7060A6E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EB5666F" w14:textId="7CE492C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60277B8D" w14:textId="08631D9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0.48-0.90;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65BBB825" w14:textId="05662C1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0.66-0.85; PI 0.28-0.97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6D94612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5D4035D5"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6EEF41C" w14:textId="3EB4443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58179F13" w14:textId="72B086D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0.44-0.89;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1D3E91FE" w14:textId="74A3109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0.68-0.86; PI 0.30-0.97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04737AF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5D7B200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35E14C2" w14:textId="0CCF915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4B4F0AED" w14:textId="49621AB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0.40-0.89;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326305A2" w14:textId="0301324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0.70-0.88; PI 0.32-0.97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1BDBE20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39B1924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7878AB2" w14:textId="64214A5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5E0C1AF" w14:textId="73257EF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0.37-0.88;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1A730316" w14:textId="73180AC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0.71-0.88; PI 0.33-0.97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494A126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38D5056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4472FF" w14:textId="2524378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18FC80FF" w14:textId="6697FAC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0.31-0.77;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29ED80E4" w14:textId="40EA01B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0.71-0.89; PI 0.29-0.98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177684E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64462D7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F3D33CE" w14:textId="67BDBCA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49F95B8C" w14:textId="1181A93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0.27-0.71;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7E39F168" w14:textId="441A56A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0.71-0.88; PI 0.32-0.97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720" w:type="dxa"/>
            <w:tcBorders>
              <w:top w:val="nil"/>
              <w:left w:val="nil"/>
              <w:bottom w:val="single" w:sz="4" w:space="0" w:color="auto"/>
              <w:right w:val="single" w:sz="4" w:space="0" w:color="auto"/>
            </w:tcBorders>
            <w:shd w:val="clear" w:color="auto" w:fill="auto"/>
            <w:noWrap/>
            <w:vAlign w:val="bottom"/>
            <w:hideMark/>
          </w:tcPr>
          <w:p w14:paraId="0FEF240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755561D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34BBB12" w14:textId="14FB881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3B549741" w14:textId="17B354B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 (CI 0.25-0.68;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373B59E0" w14:textId="0C15621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0.72-0.88; PI 0.38-0.97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720" w:type="dxa"/>
            <w:tcBorders>
              <w:top w:val="nil"/>
              <w:left w:val="nil"/>
              <w:bottom w:val="single" w:sz="4" w:space="0" w:color="auto"/>
              <w:right w:val="single" w:sz="4" w:space="0" w:color="auto"/>
            </w:tcBorders>
            <w:shd w:val="clear" w:color="auto" w:fill="auto"/>
            <w:noWrap/>
            <w:vAlign w:val="bottom"/>
            <w:hideMark/>
          </w:tcPr>
          <w:p w14:paraId="7AF3C83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65F9F5B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796556E" w14:textId="168BB23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D585A52" w14:textId="5BA658B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0.23-0.65;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18DAAD9" w14:textId="598A685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0.72-0.87; PI 0.42-0.96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83%)</w:t>
            </w:r>
          </w:p>
        </w:tc>
        <w:tc>
          <w:tcPr>
            <w:tcW w:w="720" w:type="dxa"/>
            <w:tcBorders>
              <w:top w:val="nil"/>
              <w:left w:val="nil"/>
              <w:bottom w:val="single" w:sz="4" w:space="0" w:color="auto"/>
              <w:right w:val="single" w:sz="4" w:space="0" w:color="auto"/>
            </w:tcBorders>
            <w:shd w:val="clear" w:color="auto" w:fill="auto"/>
            <w:noWrap/>
            <w:vAlign w:val="bottom"/>
            <w:hideMark/>
          </w:tcPr>
          <w:p w14:paraId="02DFFD0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318CDDC5"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1544BF8" w14:textId="3D1DE47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59F33572" w14:textId="5356D41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0.21-0.62;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625633C6" w14:textId="0ADCA63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0.73-0.87; PI 0.46-0.96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720" w:type="dxa"/>
            <w:tcBorders>
              <w:top w:val="nil"/>
              <w:left w:val="nil"/>
              <w:bottom w:val="single" w:sz="4" w:space="0" w:color="auto"/>
              <w:right w:val="single" w:sz="4" w:space="0" w:color="auto"/>
            </w:tcBorders>
            <w:shd w:val="clear" w:color="auto" w:fill="auto"/>
            <w:noWrap/>
            <w:vAlign w:val="bottom"/>
            <w:hideMark/>
          </w:tcPr>
          <w:p w14:paraId="200D193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5546F11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424AE67" w14:textId="4E2C1CE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0E43651C" w14:textId="35406E4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0.91 (CI 0.70-0.98;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4A8AA5C8" w14:textId="59CFBE3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0.45-0.75;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4406D5D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5F2A357D"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D9D25CE" w14:textId="7BB3F25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30C006C2" w14:textId="13F5B95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0.66-0.98;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51D01FC9" w14:textId="66BDAA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38603DA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5119A47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152E5FB" w14:textId="4389142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144DCBC4" w14:textId="0D2533F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0.63-0.98;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078EE22B" w14:textId="53FF4EC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0.50-0.84;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0F87356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41D4ADC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FC6309B" w14:textId="09EE9E7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514394EE" w14:textId="707DEB8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0.59-0.97;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28B55A82" w14:textId="7909AA9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0.54-0.85;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505E043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5D82E2E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71AEE61" w14:textId="5EA1C90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7F37BF39" w14:textId="2BCC27F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0.54-0.97;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18AFF28F" w14:textId="7F8F6CC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0.58-0.86;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30F90D6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1AE2061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147BF9E" w14:textId="26C0012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388EC200" w14:textId="1ADAA71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0.49-0.95;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57B55D48" w14:textId="0CD7B22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0.62-0.87;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63C86BF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38DD0EA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C11999E" w14:textId="2759680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7A3F31BD" w14:textId="4A2D957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0.43-0.93;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65641CDD" w14:textId="41961B6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0.65-0.88;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4CB4383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251DB8C4"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38764B3" w14:textId="6ACE578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4C2EE691" w14:textId="7AF4D5A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0.40-0.89;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3E5023B7" w14:textId="343BAE7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0.68-0.90;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2376F18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4A4BBC3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0460B6D" w14:textId="7623F3F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1A310E5F" w14:textId="57978C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0.37-0.87;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670107B6" w14:textId="20B8B58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0.70-0.91; PI 0.22-0.99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2D91B7F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62ABC5B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680BEB5" w14:textId="24DE980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24210417" w14:textId="5409387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0.34-0.86;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21A6B422" w14:textId="7775A0C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0.73-0.92;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135944A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549E72A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2CD9BEE" w14:textId="0D271BF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54E3E31C" w14:textId="2B67C95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0.31-0.85;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458C8782" w14:textId="7E0693C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0.74-0.92; PI 0.28-0.99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3B37540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7F11610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DA1EED3" w14:textId="0D57191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2853F34A" w14:textId="5065050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0.27-0.73;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37A9212B" w14:textId="1694CC6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0.74-0.93;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6E6A4CC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6261D4E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8C48D2E" w14:textId="1A5B477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076901BE" w14:textId="51F927D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 (CI 0.24-0.68;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62749C4E" w14:textId="0ECF2C2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0.74-0.92; PI 0.29-0.99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720" w:type="dxa"/>
            <w:tcBorders>
              <w:top w:val="nil"/>
              <w:left w:val="nil"/>
              <w:bottom w:val="single" w:sz="4" w:space="0" w:color="auto"/>
              <w:right w:val="single" w:sz="4" w:space="0" w:color="auto"/>
            </w:tcBorders>
            <w:shd w:val="clear" w:color="auto" w:fill="auto"/>
            <w:noWrap/>
            <w:vAlign w:val="bottom"/>
            <w:hideMark/>
          </w:tcPr>
          <w:p w14:paraId="2E9D44B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3C4C809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328DFE" w14:textId="24D1550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547E39D1" w14:textId="0490699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0.22-0.65;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97CDA06" w14:textId="6C581CD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0.76-0.92; PI 0.35-0.98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720" w:type="dxa"/>
            <w:tcBorders>
              <w:top w:val="nil"/>
              <w:left w:val="nil"/>
              <w:bottom w:val="single" w:sz="4" w:space="0" w:color="auto"/>
              <w:right w:val="single" w:sz="4" w:space="0" w:color="auto"/>
            </w:tcBorders>
            <w:shd w:val="clear" w:color="auto" w:fill="auto"/>
            <w:noWrap/>
            <w:vAlign w:val="bottom"/>
            <w:hideMark/>
          </w:tcPr>
          <w:p w14:paraId="15C4DC8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0D084E7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DEE8D2E" w14:textId="06761EF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23AAF382" w14:textId="16A09F8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0.20-0.62;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704C74E0" w14:textId="0469FE6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0.76-0.91; PI 0.38-0.98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402CAD7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654235E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2B795C2" w14:textId="10A033C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11</w:t>
            </w:r>
          </w:p>
        </w:tc>
        <w:tc>
          <w:tcPr>
            <w:tcW w:w="3150" w:type="dxa"/>
            <w:tcBorders>
              <w:top w:val="nil"/>
              <w:left w:val="nil"/>
              <w:bottom w:val="single" w:sz="4" w:space="0" w:color="auto"/>
              <w:right w:val="single" w:sz="4" w:space="0" w:color="auto"/>
            </w:tcBorders>
            <w:shd w:val="clear" w:color="auto" w:fill="auto"/>
            <w:noWrap/>
            <w:vAlign w:val="bottom"/>
            <w:hideMark/>
          </w:tcPr>
          <w:p w14:paraId="27F8FB7C" w14:textId="0960B6F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0.19-0.60;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15D48CE1" w14:textId="548DA1E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0.77-0.91; PI 0.44-0.98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162D5C7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7EB3D8A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81B8B02" w14:textId="3668A1E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13B09143" w14:textId="35AD7F6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0.56-0.89;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77C18064" w14:textId="23BBF6D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0.47-0.78;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5567805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474C1F9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48A93D2" w14:textId="7647471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6355B887" w14:textId="6D2D60C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0.53-0.88;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6A94F9B1" w14:textId="295B31E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0.50-0.81;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720" w:type="dxa"/>
            <w:tcBorders>
              <w:top w:val="nil"/>
              <w:left w:val="nil"/>
              <w:bottom w:val="single" w:sz="4" w:space="0" w:color="auto"/>
              <w:right w:val="single" w:sz="4" w:space="0" w:color="auto"/>
            </w:tcBorders>
            <w:shd w:val="clear" w:color="auto" w:fill="auto"/>
            <w:noWrap/>
            <w:vAlign w:val="bottom"/>
            <w:hideMark/>
          </w:tcPr>
          <w:p w14:paraId="703BF5A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53B9DBC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E65FEB0" w14:textId="5E87D6B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39E87D4E" w14:textId="00F5DD4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0.51-0.88;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271BEB3C" w14:textId="26FAC37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0.53-0.85;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751C24B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6CE9409D"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C31EE10" w14:textId="0DE331D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4286A432" w14:textId="48E4A9A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0.48-0.87;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4255D779" w14:textId="2C617FD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0.57-0.87;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7238177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2B76EB35"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B60C823" w14:textId="5971807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5AEABF5B" w14:textId="19EAE94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0.44-0.86;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7ABBDB53" w14:textId="0B2D8F7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0.61-0.88;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13D9F41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141B93E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C2A0E99" w14:textId="69C65C8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447EBBDA" w14:textId="46104B5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0.40-0.84;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4CF983D8" w14:textId="514071F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0.64-0.90;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1B43D3A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7A5A3C1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104A290" w14:textId="11E9769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29DD2BE8" w14:textId="6A4573A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0.36-0.81;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24EA2299" w14:textId="276F23B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0.69-0.91;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453E193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235EB075"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2BF3BAE" w14:textId="2144B21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2D616472" w14:textId="700D198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0.34-0.79;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3150" w:type="dxa"/>
            <w:tcBorders>
              <w:top w:val="nil"/>
              <w:left w:val="nil"/>
              <w:bottom w:val="single" w:sz="4" w:space="0" w:color="auto"/>
              <w:right w:val="single" w:sz="4" w:space="0" w:color="auto"/>
            </w:tcBorders>
            <w:shd w:val="clear" w:color="auto" w:fill="auto"/>
            <w:noWrap/>
            <w:vAlign w:val="bottom"/>
            <w:hideMark/>
          </w:tcPr>
          <w:p w14:paraId="0C5721FD" w14:textId="11ADC2F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0.71-0.92;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05BF9FB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289F2F0D"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2A439D8" w14:textId="27AC20A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714BD5ED" w14:textId="3A142D3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0.32-0.77;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055AE9BA" w14:textId="4E04052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0.74-0.94; PI 0.18-1.00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0BC53C1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10C89D8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DDCC063" w14:textId="3BF44DA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18CD9EC9" w14:textId="2E782EB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0.30-0.75;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23515293" w14:textId="11AF074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0.77-0.94;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01D984C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40E9141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B5094A4" w14:textId="6A3095A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5D6362CB" w14:textId="32A4DAE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0.27-0.73;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48D1F278" w14:textId="0775999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0.78-0.95;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394FAE9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4B950755"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8B4BCA0" w14:textId="0D88914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58B53325" w14:textId="021A0AF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 (CI 0.24-0.67;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3A77F74C" w14:textId="47DC693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0.79-0.96;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720" w:type="dxa"/>
            <w:tcBorders>
              <w:top w:val="nil"/>
              <w:left w:val="nil"/>
              <w:bottom w:val="single" w:sz="4" w:space="0" w:color="auto"/>
              <w:right w:val="single" w:sz="4" w:space="0" w:color="auto"/>
            </w:tcBorders>
            <w:shd w:val="clear" w:color="auto" w:fill="auto"/>
            <w:noWrap/>
            <w:vAlign w:val="bottom"/>
            <w:hideMark/>
          </w:tcPr>
          <w:p w14:paraId="2756E4D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6DB1130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F4726D0" w14:textId="29D4826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57A8D8B8" w14:textId="6EFB303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0.21-0.62;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38EFEE9" w14:textId="1C8BFA8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0.78-0.95;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720" w:type="dxa"/>
            <w:tcBorders>
              <w:top w:val="nil"/>
              <w:left w:val="nil"/>
              <w:bottom w:val="single" w:sz="4" w:space="0" w:color="auto"/>
              <w:right w:val="single" w:sz="4" w:space="0" w:color="auto"/>
            </w:tcBorders>
            <w:shd w:val="clear" w:color="auto" w:fill="auto"/>
            <w:noWrap/>
            <w:vAlign w:val="bottom"/>
            <w:hideMark/>
          </w:tcPr>
          <w:p w14:paraId="1FD5F1F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41C7BC12"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D3311FD" w14:textId="62D337F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6B45DDDD" w14:textId="501BC02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0.19-0.59;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725D6802" w14:textId="78274AD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0.80-0.95;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720" w:type="dxa"/>
            <w:tcBorders>
              <w:top w:val="nil"/>
              <w:left w:val="nil"/>
              <w:bottom w:val="single" w:sz="4" w:space="0" w:color="auto"/>
              <w:right w:val="single" w:sz="4" w:space="0" w:color="auto"/>
            </w:tcBorders>
            <w:shd w:val="clear" w:color="auto" w:fill="auto"/>
            <w:noWrap/>
            <w:vAlign w:val="bottom"/>
            <w:hideMark/>
          </w:tcPr>
          <w:p w14:paraId="046C175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1E06BB6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686CE1D" w14:textId="66DA7C5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1C9E04A1" w14:textId="2BECD9B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0.18-0.56;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75246303" w14:textId="363268F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0.80-0.95; PI 0.34-0.99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720" w:type="dxa"/>
            <w:tcBorders>
              <w:top w:val="nil"/>
              <w:left w:val="nil"/>
              <w:bottom w:val="single" w:sz="4" w:space="0" w:color="auto"/>
              <w:right w:val="single" w:sz="4" w:space="0" w:color="auto"/>
            </w:tcBorders>
            <w:shd w:val="clear" w:color="auto" w:fill="auto"/>
            <w:noWrap/>
            <w:vAlign w:val="bottom"/>
            <w:hideMark/>
          </w:tcPr>
          <w:p w14:paraId="0FF751B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5792E21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350947F" w14:textId="527EC22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12</w:t>
            </w:r>
          </w:p>
        </w:tc>
        <w:tc>
          <w:tcPr>
            <w:tcW w:w="3150" w:type="dxa"/>
            <w:tcBorders>
              <w:top w:val="nil"/>
              <w:left w:val="nil"/>
              <w:bottom w:val="single" w:sz="4" w:space="0" w:color="auto"/>
              <w:right w:val="single" w:sz="4" w:space="0" w:color="auto"/>
            </w:tcBorders>
            <w:shd w:val="clear" w:color="auto" w:fill="auto"/>
            <w:noWrap/>
            <w:vAlign w:val="bottom"/>
            <w:hideMark/>
          </w:tcPr>
          <w:p w14:paraId="455D8E73" w14:textId="405DF8B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0.16-0.54;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312EA21B" w14:textId="69EC28A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0.81-0.95;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650DA57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43D5A9A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8F9385E" w14:textId="38FF638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4BF45314" w14:textId="25DC8C1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0.33-0.77;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7723F370" w14:textId="585B8B0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0.42-0.79;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393F135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45C0096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6D941BA" w14:textId="78B267F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07BB7E46" w14:textId="4992044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0.32-0.76;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3EE80717" w14:textId="017D645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0.46-0.82;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720" w:type="dxa"/>
            <w:tcBorders>
              <w:top w:val="nil"/>
              <w:left w:val="nil"/>
              <w:bottom w:val="single" w:sz="4" w:space="0" w:color="auto"/>
              <w:right w:val="single" w:sz="4" w:space="0" w:color="auto"/>
            </w:tcBorders>
            <w:shd w:val="clear" w:color="auto" w:fill="auto"/>
            <w:noWrap/>
            <w:vAlign w:val="bottom"/>
            <w:hideMark/>
          </w:tcPr>
          <w:p w14:paraId="6664D80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77AC3796"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335F9ED" w14:textId="3ADD64B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78C1F1CE" w14:textId="2A5E80F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0.31-0.75;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43665DA7" w14:textId="5E2498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0.51-0.86;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4923A63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4E4D7F5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4DD6AC2" w14:textId="4C91F4F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5D55524A" w14:textId="49F169B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 (CI 0.29-0.73;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2D42DB78" w14:textId="7B8F0A8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0.55-0.88;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720" w:type="dxa"/>
            <w:tcBorders>
              <w:top w:val="nil"/>
              <w:left w:val="nil"/>
              <w:bottom w:val="single" w:sz="4" w:space="0" w:color="auto"/>
              <w:right w:val="single" w:sz="4" w:space="0" w:color="auto"/>
            </w:tcBorders>
            <w:shd w:val="clear" w:color="auto" w:fill="auto"/>
            <w:noWrap/>
            <w:vAlign w:val="bottom"/>
            <w:hideMark/>
          </w:tcPr>
          <w:p w14:paraId="78EA445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548C73B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E1B51FA" w14:textId="557BC2A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492492BA" w14:textId="269F39A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0.27-0.71;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B1DB82C" w14:textId="03B90EA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0.59-0.89;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5E2F383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4CFF498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B40163D" w14:textId="34958C4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54A1E512" w14:textId="1D27EA4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0.25-0.69;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61DDC53E" w14:textId="76DD837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0.62-0.90;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13E4D65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517F924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8B59BC8" w14:textId="370DE56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6A2647A2" w14:textId="2ECC2EB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 (CI 0.22-0.66;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5996F4FB" w14:textId="6DEFC66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0.65-0.91;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0F4126F1"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5324E464"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61BF734" w14:textId="0590728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19E742F6" w14:textId="593F0D9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 (CI 0.21-0.65;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58008C44" w14:textId="78FC8EC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0.68-0.92;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2811EFA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52FE0EAA"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95AA5AC" w14:textId="13FD5450"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35928D0E" w14:textId="2812D01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0.20-0.62;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523A1632" w14:textId="5BFDCAA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0.70-0.94;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19725A4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5E48710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785646C" w14:textId="0377948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536A8D2D" w14:textId="7CD1FAA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0.18-0.61;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39B6E09F" w14:textId="472FDCC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0.72-0.94;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37D4157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2F1A4C8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C255B4F" w14:textId="651D0A3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602CB4E6" w14:textId="0751753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0.17-0.59;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2E24B52C" w14:textId="31FF89F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0.73-0.94; PI 0.18-1.00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720" w:type="dxa"/>
            <w:tcBorders>
              <w:top w:val="nil"/>
              <w:left w:val="nil"/>
              <w:bottom w:val="single" w:sz="4" w:space="0" w:color="auto"/>
              <w:right w:val="single" w:sz="4" w:space="0" w:color="auto"/>
            </w:tcBorders>
            <w:shd w:val="clear" w:color="auto" w:fill="auto"/>
            <w:noWrap/>
            <w:vAlign w:val="bottom"/>
            <w:hideMark/>
          </w:tcPr>
          <w:p w14:paraId="514715C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753E32E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EF5BDF8" w14:textId="67C8C7B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5485830C" w14:textId="75A1504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0.15-0.54;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210146CB" w14:textId="403C27F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0.74-0.95;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720" w:type="dxa"/>
            <w:tcBorders>
              <w:top w:val="nil"/>
              <w:left w:val="nil"/>
              <w:bottom w:val="single" w:sz="4" w:space="0" w:color="auto"/>
              <w:right w:val="single" w:sz="4" w:space="0" w:color="auto"/>
            </w:tcBorders>
            <w:shd w:val="clear" w:color="auto" w:fill="auto"/>
            <w:noWrap/>
            <w:vAlign w:val="bottom"/>
            <w:hideMark/>
          </w:tcPr>
          <w:p w14:paraId="49058EA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2B89CFA4"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E345F8C" w14:textId="2EDCC7A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6A427990" w14:textId="416D118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 (CI 0.12-0.49;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133E8552" w14:textId="693F15A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0.73-0.95;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608D65D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w:t>
            </w:r>
          </w:p>
        </w:tc>
      </w:tr>
      <w:tr w:rsidR="00480B41" w:rsidRPr="00480B41" w14:paraId="35135D8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0EF7FD2" w14:textId="5A602C2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5F0792CC" w14:textId="7D89009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0.12-0.46;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3150" w:type="dxa"/>
            <w:tcBorders>
              <w:top w:val="nil"/>
              <w:left w:val="nil"/>
              <w:bottom w:val="single" w:sz="4" w:space="0" w:color="auto"/>
              <w:right w:val="single" w:sz="4" w:space="0" w:color="auto"/>
            </w:tcBorders>
            <w:shd w:val="clear" w:color="auto" w:fill="auto"/>
            <w:noWrap/>
            <w:vAlign w:val="bottom"/>
            <w:hideMark/>
          </w:tcPr>
          <w:p w14:paraId="40979173" w14:textId="546EF61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0.75-0.95;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720" w:type="dxa"/>
            <w:tcBorders>
              <w:top w:val="nil"/>
              <w:left w:val="nil"/>
              <w:bottom w:val="single" w:sz="4" w:space="0" w:color="auto"/>
              <w:right w:val="single" w:sz="4" w:space="0" w:color="auto"/>
            </w:tcBorders>
            <w:shd w:val="clear" w:color="auto" w:fill="auto"/>
            <w:noWrap/>
            <w:vAlign w:val="bottom"/>
            <w:hideMark/>
          </w:tcPr>
          <w:p w14:paraId="11B3AD7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63BBBE1E"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2F85BC3" w14:textId="082D04B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4CE51F81" w14:textId="365F824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0.10-0.44;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0CF685A3" w14:textId="4E6FEA7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0.75-0.94; PI 0.27-0.99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720" w:type="dxa"/>
            <w:tcBorders>
              <w:top w:val="nil"/>
              <w:left w:val="nil"/>
              <w:bottom w:val="single" w:sz="4" w:space="0" w:color="auto"/>
              <w:right w:val="single" w:sz="4" w:space="0" w:color="auto"/>
            </w:tcBorders>
            <w:shd w:val="clear" w:color="auto" w:fill="auto"/>
            <w:noWrap/>
            <w:vAlign w:val="bottom"/>
            <w:hideMark/>
          </w:tcPr>
          <w:p w14:paraId="687175A9"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2387BAB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4796A0D" w14:textId="321B2E8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13</w:t>
            </w:r>
          </w:p>
        </w:tc>
        <w:tc>
          <w:tcPr>
            <w:tcW w:w="3150" w:type="dxa"/>
            <w:tcBorders>
              <w:top w:val="nil"/>
              <w:left w:val="nil"/>
              <w:bottom w:val="single" w:sz="4" w:space="0" w:color="auto"/>
              <w:right w:val="single" w:sz="4" w:space="0" w:color="auto"/>
            </w:tcBorders>
            <w:shd w:val="clear" w:color="auto" w:fill="auto"/>
            <w:noWrap/>
            <w:vAlign w:val="bottom"/>
            <w:hideMark/>
          </w:tcPr>
          <w:p w14:paraId="30E656CE" w14:textId="55A0A2B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0.10-0.42;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3150" w:type="dxa"/>
            <w:tcBorders>
              <w:top w:val="nil"/>
              <w:left w:val="nil"/>
              <w:bottom w:val="single" w:sz="4" w:space="0" w:color="auto"/>
              <w:right w:val="single" w:sz="4" w:space="0" w:color="auto"/>
            </w:tcBorders>
            <w:shd w:val="clear" w:color="auto" w:fill="auto"/>
            <w:noWrap/>
            <w:vAlign w:val="bottom"/>
            <w:hideMark/>
          </w:tcPr>
          <w:p w14:paraId="0F9CEDC3" w14:textId="1CD8EC0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0.76-0.94; PI 0.33-0.99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720" w:type="dxa"/>
            <w:tcBorders>
              <w:top w:val="nil"/>
              <w:left w:val="nil"/>
              <w:bottom w:val="single" w:sz="4" w:space="0" w:color="auto"/>
              <w:right w:val="single" w:sz="4" w:space="0" w:color="auto"/>
            </w:tcBorders>
            <w:shd w:val="clear" w:color="auto" w:fill="auto"/>
            <w:noWrap/>
            <w:vAlign w:val="bottom"/>
            <w:hideMark/>
          </w:tcPr>
          <w:p w14:paraId="125A0BE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r w:rsidR="00480B41" w:rsidRPr="00480B41" w14:paraId="39266AC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912ECDA" w14:textId="30F5833A"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6153006" w14:textId="6517BEE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0.23-0.50;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05E0454D" w14:textId="0C78463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0.40-0.76;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07CF5CC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190F3EB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1DA0D49" w14:textId="0FBB2A3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753C7292" w14:textId="56814F0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0.22-0.49;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2B044F10" w14:textId="6454106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0.44-0.79;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720" w:type="dxa"/>
            <w:tcBorders>
              <w:top w:val="nil"/>
              <w:left w:val="nil"/>
              <w:bottom w:val="single" w:sz="4" w:space="0" w:color="auto"/>
              <w:right w:val="single" w:sz="4" w:space="0" w:color="auto"/>
            </w:tcBorders>
            <w:shd w:val="clear" w:color="auto" w:fill="auto"/>
            <w:noWrap/>
            <w:vAlign w:val="bottom"/>
            <w:hideMark/>
          </w:tcPr>
          <w:p w14:paraId="5F59F4BF"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2BCB6EE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8E5F1EE" w14:textId="5DA0808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287F368B" w14:textId="70A720B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0.22-0.48; PI 0.04-0.87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335C285F" w14:textId="5802CBA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0.50-0.84;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71858EF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464D96BD"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6698807" w14:textId="4019AB1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099449AA" w14:textId="421CE6A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0.21-0.47; PI 0.04-0.87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18DABF6C" w14:textId="1DB6302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0.54-0.86;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1AEE62B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35ADF28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99CBA76" w14:textId="24DC879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7CAA069F" w14:textId="51FDB44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0.19-0.46;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21CD0616" w14:textId="7FBB5363"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0.57-0.87;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720" w:type="dxa"/>
            <w:tcBorders>
              <w:top w:val="nil"/>
              <w:left w:val="nil"/>
              <w:bottom w:val="single" w:sz="4" w:space="0" w:color="auto"/>
              <w:right w:val="single" w:sz="4" w:space="0" w:color="auto"/>
            </w:tcBorders>
            <w:shd w:val="clear" w:color="auto" w:fill="auto"/>
            <w:noWrap/>
            <w:vAlign w:val="bottom"/>
            <w:hideMark/>
          </w:tcPr>
          <w:p w14:paraId="516F4B7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046436C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D3E4C5B" w14:textId="2F604FB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0A04300E" w14:textId="16DC889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0.18-0.44; PI 0.03-0.86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5DB43943" w14:textId="4C18E32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0.60-0.88;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720" w:type="dxa"/>
            <w:tcBorders>
              <w:top w:val="nil"/>
              <w:left w:val="nil"/>
              <w:bottom w:val="single" w:sz="4" w:space="0" w:color="auto"/>
              <w:right w:val="single" w:sz="4" w:space="0" w:color="auto"/>
            </w:tcBorders>
            <w:shd w:val="clear" w:color="auto" w:fill="auto"/>
            <w:noWrap/>
            <w:vAlign w:val="bottom"/>
            <w:hideMark/>
          </w:tcPr>
          <w:p w14:paraId="6605B7A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19B7DC9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395217E" w14:textId="5656E31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B32AC06" w14:textId="0EE9C79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0.16-0.40; PI 0.02-0.84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41FE466F" w14:textId="706595B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0.62-0.89;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52E0EB83"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4953892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D96DBE2" w14:textId="35964B6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F7E4212" w14:textId="6713911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0.15-0.39; PI 0.02-0.84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9B985A2" w14:textId="0551323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0.65-0.89;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2D484A3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31836122"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24C08178" w14:textId="0CD0AF4E"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0833A134" w14:textId="7059DA3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0.14-0.37; PI 0.02-0.83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3FBBFBBE" w14:textId="39865BB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0.66-0.91;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720" w:type="dxa"/>
            <w:tcBorders>
              <w:top w:val="nil"/>
              <w:left w:val="nil"/>
              <w:bottom w:val="single" w:sz="4" w:space="0" w:color="auto"/>
              <w:right w:val="single" w:sz="4" w:space="0" w:color="auto"/>
            </w:tcBorders>
            <w:shd w:val="clear" w:color="auto" w:fill="auto"/>
            <w:noWrap/>
            <w:vAlign w:val="bottom"/>
            <w:hideMark/>
          </w:tcPr>
          <w:p w14:paraId="29B5762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4B3C2EB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8322574" w14:textId="457587D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6D38D49" w14:textId="5C4B49F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0.13-0.36; PI 0.02-0.82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CE00190" w14:textId="000AE174"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0.67-0.92;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720" w:type="dxa"/>
            <w:tcBorders>
              <w:top w:val="nil"/>
              <w:left w:val="nil"/>
              <w:bottom w:val="single" w:sz="4" w:space="0" w:color="auto"/>
              <w:right w:val="single" w:sz="4" w:space="0" w:color="auto"/>
            </w:tcBorders>
            <w:shd w:val="clear" w:color="auto" w:fill="auto"/>
            <w:noWrap/>
            <w:vAlign w:val="bottom"/>
            <w:hideMark/>
          </w:tcPr>
          <w:p w14:paraId="08A8B534"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69E1A1C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D9A787" w14:textId="2B908C1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5EFCDFF3" w14:textId="5E392DA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0.12-0.35; PI 0.02-0.83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26285B6D" w14:textId="5E875C2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0.68-0.92;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7548188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w:t>
            </w:r>
          </w:p>
        </w:tc>
      </w:tr>
      <w:tr w:rsidR="00480B41" w:rsidRPr="00480B41" w14:paraId="3BC8530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008F624" w14:textId="2919678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42D76D30" w14:textId="694A665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0.11-0.31; PI 0.01-0.80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5D84A76C" w14:textId="0871FB0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0.68-0.93;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720" w:type="dxa"/>
            <w:tcBorders>
              <w:top w:val="nil"/>
              <w:left w:val="nil"/>
              <w:bottom w:val="single" w:sz="4" w:space="0" w:color="auto"/>
              <w:right w:val="single" w:sz="4" w:space="0" w:color="auto"/>
            </w:tcBorders>
            <w:shd w:val="clear" w:color="auto" w:fill="auto"/>
            <w:noWrap/>
            <w:vAlign w:val="bottom"/>
            <w:hideMark/>
          </w:tcPr>
          <w:p w14:paraId="4517C40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w:t>
            </w:r>
          </w:p>
        </w:tc>
      </w:tr>
      <w:tr w:rsidR="00480B41" w:rsidRPr="00480B41" w14:paraId="4795EF0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F261182" w14:textId="46D2EEEF"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427A5329" w14:textId="1A22409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0.09-0.29; PI 0.01-0.79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69D528CE" w14:textId="6FDFD3F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0.67-0.92;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720" w:type="dxa"/>
            <w:tcBorders>
              <w:top w:val="nil"/>
              <w:left w:val="nil"/>
              <w:bottom w:val="single" w:sz="4" w:space="0" w:color="auto"/>
              <w:right w:val="single" w:sz="4" w:space="0" w:color="auto"/>
            </w:tcBorders>
            <w:shd w:val="clear" w:color="auto" w:fill="auto"/>
            <w:noWrap/>
            <w:vAlign w:val="bottom"/>
            <w:hideMark/>
          </w:tcPr>
          <w:p w14:paraId="318B49A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4E93FBAD"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DFEB095" w14:textId="1CB9278D"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0EC93F50" w14:textId="706A69D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0.09-0.27; PI 0.01-0.77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598EAB37" w14:textId="6E76D02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0.69-0.92;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720" w:type="dxa"/>
            <w:tcBorders>
              <w:top w:val="nil"/>
              <w:left w:val="nil"/>
              <w:bottom w:val="single" w:sz="4" w:space="0" w:color="auto"/>
              <w:right w:val="single" w:sz="4" w:space="0" w:color="auto"/>
            </w:tcBorders>
            <w:shd w:val="clear" w:color="auto" w:fill="auto"/>
            <w:noWrap/>
            <w:vAlign w:val="bottom"/>
            <w:hideMark/>
          </w:tcPr>
          <w:p w14:paraId="514B3DF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3889112B"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E2AED5F" w14:textId="587B150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6FE120F6" w14:textId="65D8F14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0.08-0.26; PI 0.01-0.76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2ABA7A33" w14:textId="3B75798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0.70-0.92; PI 0.28-0.98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720" w:type="dxa"/>
            <w:tcBorders>
              <w:top w:val="nil"/>
              <w:left w:val="nil"/>
              <w:bottom w:val="single" w:sz="4" w:space="0" w:color="auto"/>
              <w:right w:val="single" w:sz="4" w:space="0" w:color="auto"/>
            </w:tcBorders>
            <w:shd w:val="clear" w:color="auto" w:fill="auto"/>
            <w:noWrap/>
            <w:vAlign w:val="bottom"/>
            <w:hideMark/>
          </w:tcPr>
          <w:p w14:paraId="4EEEC1A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w:t>
            </w:r>
          </w:p>
        </w:tc>
      </w:tr>
      <w:tr w:rsidR="00480B41" w:rsidRPr="00480B41" w14:paraId="5764A32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D647A1B" w14:textId="5E3FE19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14</w:t>
            </w:r>
          </w:p>
        </w:tc>
        <w:tc>
          <w:tcPr>
            <w:tcW w:w="3150" w:type="dxa"/>
            <w:tcBorders>
              <w:top w:val="nil"/>
              <w:left w:val="nil"/>
              <w:bottom w:val="single" w:sz="4" w:space="0" w:color="auto"/>
              <w:right w:val="single" w:sz="4" w:space="0" w:color="auto"/>
            </w:tcBorders>
            <w:shd w:val="clear" w:color="auto" w:fill="auto"/>
            <w:noWrap/>
            <w:vAlign w:val="bottom"/>
            <w:hideMark/>
          </w:tcPr>
          <w:p w14:paraId="12AD55B2" w14:textId="13C9A61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0.08-0.25; PI 0.01-0.75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1EBD591F" w14:textId="199D163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0.71-0.91; PI 0.35-0.98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56%)</w:t>
            </w:r>
          </w:p>
        </w:tc>
        <w:tc>
          <w:tcPr>
            <w:tcW w:w="720" w:type="dxa"/>
            <w:tcBorders>
              <w:top w:val="nil"/>
              <w:left w:val="nil"/>
              <w:bottom w:val="single" w:sz="4" w:space="0" w:color="auto"/>
              <w:right w:val="single" w:sz="4" w:space="0" w:color="auto"/>
            </w:tcBorders>
            <w:shd w:val="clear" w:color="auto" w:fill="auto"/>
            <w:noWrap/>
            <w:vAlign w:val="bottom"/>
            <w:hideMark/>
          </w:tcPr>
          <w:p w14:paraId="6110AA5D"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7028C8C0"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AD3E230" w14:textId="35E6950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D992F2B" w14:textId="0FEB6C7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0.14-0.30; PI 0.03-0.67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3150" w:type="dxa"/>
            <w:tcBorders>
              <w:top w:val="nil"/>
              <w:left w:val="nil"/>
              <w:bottom w:val="single" w:sz="4" w:space="0" w:color="auto"/>
              <w:right w:val="single" w:sz="4" w:space="0" w:color="auto"/>
            </w:tcBorders>
            <w:shd w:val="clear" w:color="auto" w:fill="auto"/>
            <w:noWrap/>
            <w:vAlign w:val="bottom"/>
            <w:hideMark/>
          </w:tcPr>
          <w:p w14:paraId="38B35565" w14:textId="592C942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0.39-0.74;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52DFD63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04B0EB9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67AA5B5E" w14:textId="51342DF2"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0D801B77" w14:textId="40DEAFA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0.14-0.29; PI 0.03-0.65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06AA5071" w14:textId="7B83D28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0.42-0.77;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720" w:type="dxa"/>
            <w:tcBorders>
              <w:top w:val="nil"/>
              <w:left w:val="nil"/>
              <w:bottom w:val="single" w:sz="4" w:space="0" w:color="auto"/>
              <w:right w:val="single" w:sz="4" w:space="0" w:color="auto"/>
            </w:tcBorders>
            <w:shd w:val="clear" w:color="auto" w:fill="auto"/>
            <w:noWrap/>
            <w:vAlign w:val="bottom"/>
            <w:hideMark/>
          </w:tcPr>
          <w:p w14:paraId="4EDCB8F8"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5D89B4B6"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24AF678" w14:textId="2165917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60DE21AC" w14:textId="7905CD1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0.13-0.29; PI 0.03-0.65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3150" w:type="dxa"/>
            <w:tcBorders>
              <w:top w:val="nil"/>
              <w:left w:val="nil"/>
              <w:bottom w:val="single" w:sz="4" w:space="0" w:color="auto"/>
              <w:right w:val="single" w:sz="4" w:space="0" w:color="auto"/>
            </w:tcBorders>
            <w:shd w:val="clear" w:color="auto" w:fill="auto"/>
            <w:noWrap/>
            <w:vAlign w:val="bottom"/>
            <w:hideMark/>
          </w:tcPr>
          <w:p w14:paraId="44BEB9A5" w14:textId="12EB6BA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0.46-0.80;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720" w:type="dxa"/>
            <w:tcBorders>
              <w:top w:val="nil"/>
              <w:left w:val="nil"/>
              <w:bottom w:val="single" w:sz="4" w:space="0" w:color="auto"/>
              <w:right w:val="single" w:sz="4" w:space="0" w:color="auto"/>
            </w:tcBorders>
            <w:shd w:val="clear" w:color="auto" w:fill="auto"/>
            <w:noWrap/>
            <w:vAlign w:val="bottom"/>
            <w:hideMark/>
          </w:tcPr>
          <w:p w14:paraId="63E4D9F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19C50726"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6E692DF" w14:textId="41016597"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69D25F0" w14:textId="3D1461F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0.13-0.28; PI 0.03-0.64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3150" w:type="dxa"/>
            <w:tcBorders>
              <w:top w:val="nil"/>
              <w:left w:val="nil"/>
              <w:bottom w:val="single" w:sz="4" w:space="0" w:color="auto"/>
              <w:right w:val="single" w:sz="4" w:space="0" w:color="auto"/>
            </w:tcBorders>
            <w:shd w:val="clear" w:color="auto" w:fill="auto"/>
            <w:noWrap/>
            <w:vAlign w:val="bottom"/>
            <w:hideMark/>
          </w:tcPr>
          <w:p w14:paraId="65C5597A" w14:textId="278A5D2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0.50-0.82;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720" w:type="dxa"/>
            <w:tcBorders>
              <w:top w:val="nil"/>
              <w:left w:val="nil"/>
              <w:bottom w:val="single" w:sz="4" w:space="0" w:color="auto"/>
              <w:right w:val="single" w:sz="4" w:space="0" w:color="auto"/>
            </w:tcBorders>
            <w:shd w:val="clear" w:color="auto" w:fill="auto"/>
            <w:noWrap/>
            <w:vAlign w:val="bottom"/>
            <w:hideMark/>
          </w:tcPr>
          <w:p w14:paraId="5F068FBC"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7B292DE8"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36B00D34" w14:textId="29798A3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1AF759E9" w14:textId="5B0BE691"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0.11-0.27; PI 0.02-0.65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1E410734" w14:textId="7A2F6F3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0.52-0.83;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720" w:type="dxa"/>
            <w:tcBorders>
              <w:top w:val="nil"/>
              <w:left w:val="nil"/>
              <w:bottom w:val="single" w:sz="4" w:space="0" w:color="auto"/>
              <w:right w:val="single" w:sz="4" w:space="0" w:color="auto"/>
            </w:tcBorders>
            <w:shd w:val="clear" w:color="auto" w:fill="auto"/>
            <w:noWrap/>
            <w:vAlign w:val="bottom"/>
            <w:hideMark/>
          </w:tcPr>
          <w:p w14:paraId="3FBE1B46"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697A216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5D3298B" w14:textId="385A43D4"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40EDBAE6" w14:textId="52944F8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0.11-0.26; PI 0.02-0.63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7B27D7B4" w14:textId="3D5641C0"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0.54-0.84;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720" w:type="dxa"/>
            <w:tcBorders>
              <w:top w:val="nil"/>
              <w:left w:val="nil"/>
              <w:bottom w:val="single" w:sz="4" w:space="0" w:color="auto"/>
              <w:right w:val="single" w:sz="4" w:space="0" w:color="auto"/>
            </w:tcBorders>
            <w:shd w:val="clear" w:color="auto" w:fill="auto"/>
            <w:noWrap/>
            <w:vAlign w:val="bottom"/>
            <w:hideMark/>
          </w:tcPr>
          <w:p w14:paraId="428AFF8A"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7621257F"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D5F74B0" w14:textId="78356F59"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220C2D60" w14:textId="7A0B7B9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0.10-0.24; PI 0.02-0.60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48358082" w14:textId="019FE4E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0.55-0.84;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478FE3C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w:t>
            </w:r>
          </w:p>
        </w:tc>
      </w:tr>
      <w:tr w:rsidR="00480B41" w:rsidRPr="00480B41" w14:paraId="71477F45"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70A876CA" w14:textId="03AB2F85"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09E214C1" w14:textId="191522DA"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0.10-0.23; PI 0.02-0.59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4142DCD9" w14:textId="63274F0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0.58-0.85;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720" w:type="dxa"/>
            <w:tcBorders>
              <w:top w:val="nil"/>
              <w:left w:val="nil"/>
              <w:bottom w:val="single" w:sz="4" w:space="0" w:color="auto"/>
              <w:right w:val="single" w:sz="4" w:space="0" w:color="auto"/>
            </w:tcBorders>
            <w:shd w:val="clear" w:color="auto" w:fill="auto"/>
            <w:noWrap/>
            <w:vAlign w:val="bottom"/>
            <w:hideMark/>
          </w:tcPr>
          <w:p w14:paraId="3D1F352B"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w:t>
            </w:r>
          </w:p>
        </w:tc>
      </w:tr>
      <w:tr w:rsidR="00480B41" w:rsidRPr="00480B41" w14:paraId="763E473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EA734D" w14:textId="205A54B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635626EA" w14:textId="6F096ADD"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0.09-0.22; PI 0.02-0.58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7B1FC5F5" w14:textId="0BBE245E"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0.61-0.88;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720" w:type="dxa"/>
            <w:tcBorders>
              <w:top w:val="nil"/>
              <w:left w:val="nil"/>
              <w:bottom w:val="single" w:sz="4" w:space="0" w:color="auto"/>
              <w:right w:val="single" w:sz="4" w:space="0" w:color="auto"/>
            </w:tcBorders>
            <w:shd w:val="clear" w:color="auto" w:fill="auto"/>
            <w:noWrap/>
            <w:vAlign w:val="bottom"/>
            <w:hideMark/>
          </w:tcPr>
          <w:p w14:paraId="0CFA37E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w:t>
            </w:r>
          </w:p>
        </w:tc>
      </w:tr>
      <w:tr w:rsidR="00480B41" w:rsidRPr="00480B41" w14:paraId="0332C6A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E3E1331" w14:textId="0DC7AD5B"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E732A53" w14:textId="61CDBDB8"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0.09-0.21; PI 0.02-0.56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632B7EBA" w14:textId="2D3DF1B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0.61-0.89;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720" w:type="dxa"/>
            <w:tcBorders>
              <w:top w:val="nil"/>
              <w:left w:val="nil"/>
              <w:bottom w:val="single" w:sz="4" w:space="0" w:color="auto"/>
              <w:right w:val="single" w:sz="4" w:space="0" w:color="auto"/>
            </w:tcBorders>
            <w:shd w:val="clear" w:color="auto" w:fill="auto"/>
            <w:noWrap/>
            <w:vAlign w:val="bottom"/>
            <w:hideMark/>
          </w:tcPr>
          <w:p w14:paraId="16A997D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72507849"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4DFBF3AC" w14:textId="2DBF77E1"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5BFE2C1" w14:textId="1F3B999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0.08-0.20; PI 0.02-0.57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3D6AEBB7" w14:textId="61161FD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0.62-0.89;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720" w:type="dxa"/>
            <w:tcBorders>
              <w:top w:val="nil"/>
              <w:left w:val="nil"/>
              <w:bottom w:val="single" w:sz="4" w:space="0" w:color="auto"/>
              <w:right w:val="single" w:sz="4" w:space="0" w:color="auto"/>
            </w:tcBorders>
            <w:shd w:val="clear" w:color="auto" w:fill="auto"/>
            <w:noWrap/>
            <w:vAlign w:val="bottom"/>
            <w:hideMark/>
          </w:tcPr>
          <w:p w14:paraId="49E1B10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78BA358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4236B34" w14:textId="733C018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2DD465E9" w14:textId="56B46EFF"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0.07-0.18; PI 0.02-0.52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48566214" w14:textId="6DF49095"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0.61-0.89;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720" w:type="dxa"/>
            <w:tcBorders>
              <w:top w:val="nil"/>
              <w:left w:val="nil"/>
              <w:bottom w:val="single" w:sz="4" w:space="0" w:color="auto"/>
              <w:right w:val="single" w:sz="4" w:space="0" w:color="auto"/>
            </w:tcBorders>
            <w:shd w:val="clear" w:color="auto" w:fill="auto"/>
            <w:noWrap/>
            <w:vAlign w:val="bottom"/>
            <w:hideMark/>
          </w:tcPr>
          <w:p w14:paraId="34FD6937"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w:t>
            </w:r>
          </w:p>
        </w:tc>
      </w:tr>
      <w:tr w:rsidR="00480B41" w:rsidRPr="00480B41" w14:paraId="23B971B3"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AA54282" w14:textId="53FC211C"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0F53870" w14:textId="061E60D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0.06-0.17; PI 0.01-0.51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6A82F7E7" w14:textId="7C80ADC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0.58-0.87;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720" w:type="dxa"/>
            <w:tcBorders>
              <w:top w:val="nil"/>
              <w:left w:val="nil"/>
              <w:bottom w:val="single" w:sz="4" w:space="0" w:color="auto"/>
              <w:right w:val="single" w:sz="4" w:space="0" w:color="auto"/>
            </w:tcBorders>
            <w:shd w:val="clear" w:color="auto" w:fill="auto"/>
            <w:noWrap/>
            <w:vAlign w:val="bottom"/>
            <w:hideMark/>
          </w:tcPr>
          <w:p w14:paraId="3D6D433E"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2159BF2C"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1C4BA124" w14:textId="2E229533"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1C71B600" w14:textId="3FD64D3C"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0.06-0.16; PI 0.01-0.50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515FE242" w14:textId="7792E07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0.58-0.86;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52%)</w:t>
            </w:r>
          </w:p>
        </w:tc>
        <w:tc>
          <w:tcPr>
            <w:tcW w:w="720" w:type="dxa"/>
            <w:tcBorders>
              <w:top w:val="nil"/>
              <w:left w:val="nil"/>
              <w:bottom w:val="single" w:sz="4" w:space="0" w:color="auto"/>
              <w:right w:val="single" w:sz="4" w:space="0" w:color="auto"/>
            </w:tcBorders>
            <w:shd w:val="clear" w:color="auto" w:fill="auto"/>
            <w:noWrap/>
            <w:vAlign w:val="bottom"/>
            <w:hideMark/>
          </w:tcPr>
          <w:p w14:paraId="6677EA05"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w:t>
            </w:r>
          </w:p>
        </w:tc>
      </w:tr>
      <w:tr w:rsidR="00480B41" w:rsidRPr="00480B41" w14:paraId="0D285131"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0B07D068" w14:textId="67E190E6"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45D2DBF4" w14:textId="03D00B49"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0.05-0.15; PI 0.01-0.49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454D05FE" w14:textId="422AAE86"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0.60-0.86; PI 0.28-0.96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34%)</w:t>
            </w:r>
          </w:p>
        </w:tc>
        <w:tc>
          <w:tcPr>
            <w:tcW w:w="720" w:type="dxa"/>
            <w:tcBorders>
              <w:top w:val="nil"/>
              <w:left w:val="nil"/>
              <w:bottom w:val="single" w:sz="4" w:space="0" w:color="auto"/>
              <w:right w:val="single" w:sz="4" w:space="0" w:color="auto"/>
            </w:tcBorders>
            <w:shd w:val="clear" w:color="auto" w:fill="auto"/>
            <w:noWrap/>
            <w:vAlign w:val="bottom"/>
            <w:hideMark/>
          </w:tcPr>
          <w:p w14:paraId="36EBBFC2"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w:t>
            </w:r>
          </w:p>
        </w:tc>
      </w:tr>
      <w:tr w:rsidR="00480B41" w:rsidRPr="00480B41" w14:paraId="31FA4787" w14:textId="77777777" w:rsidTr="00CB7DD6">
        <w:trPr>
          <w:trHeight w:val="300"/>
        </w:trPr>
        <w:tc>
          <w:tcPr>
            <w:tcW w:w="2335" w:type="dxa"/>
            <w:tcBorders>
              <w:top w:val="nil"/>
              <w:left w:val="single" w:sz="4" w:space="0" w:color="auto"/>
              <w:bottom w:val="single" w:sz="4" w:space="0" w:color="auto"/>
              <w:right w:val="single" w:sz="4" w:space="0" w:color="auto"/>
            </w:tcBorders>
            <w:shd w:val="clear" w:color="auto" w:fill="auto"/>
            <w:noWrap/>
            <w:vAlign w:val="bottom"/>
            <w:hideMark/>
          </w:tcPr>
          <w:p w14:paraId="5EBF84DD" w14:textId="08F5EEC8" w:rsidR="00480B41" w:rsidRPr="00480B41"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7458F7BC" w14:textId="1ED1919B"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0.05-0.14; PI 0.01-0.47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1424E541" w14:textId="6961FBA2"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0.62-0.85; PI 0.37-0.94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w:t>
            </w:r>
          </w:p>
        </w:tc>
        <w:tc>
          <w:tcPr>
            <w:tcW w:w="720" w:type="dxa"/>
            <w:tcBorders>
              <w:top w:val="nil"/>
              <w:left w:val="nil"/>
              <w:bottom w:val="single" w:sz="4" w:space="0" w:color="auto"/>
              <w:right w:val="single" w:sz="4" w:space="0" w:color="auto"/>
            </w:tcBorders>
            <w:shd w:val="clear" w:color="auto" w:fill="auto"/>
            <w:noWrap/>
            <w:vAlign w:val="bottom"/>
            <w:hideMark/>
          </w:tcPr>
          <w:p w14:paraId="667BAF20" w14:textId="77777777" w:rsidR="00480B41" w:rsidRPr="00480B41" w:rsidRDefault="00480B41" w:rsidP="00CB7DD6">
            <w:pPr>
              <w:spacing w:after="0" w:line="240" w:lineRule="auto"/>
              <w:ind w:right="-738"/>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w:t>
            </w:r>
          </w:p>
        </w:tc>
      </w:tr>
    </w:tbl>
    <w:p w14:paraId="6996C4E8" w14:textId="1A09B458"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580CE154"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012D46AF" w14:textId="26B14F9D" w:rsidR="008466B3" w:rsidRPr="00C5790C" w:rsidRDefault="008466B3" w:rsidP="00CB7DD6">
      <w:pPr>
        <w:pStyle w:val="Heading1"/>
        <w:ind w:right="-738"/>
        <w:rPr>
          <w:rFonts w:asciiTheme="minorHAnsi" w:hAnsiTheme="minorHAnsi" w:cstheme="minorHAnsi"/>
          <w:b/>
          <w:color w:val="auto"/>
          <w:sz w:val="24"/>
          <w:lang w:val="en-GB"/>
        </w:rPr>
      </w:pPr>
      <w:bookmarkStart w:id="26" w:name="_Toc162021139"/>
      <w:r w:rsidRPr="00C5790C">
        <w:rPr>
          <w:rFonts w:asciiTheme="minorHAnsi" w:hAnsiTheme="minorHAnsi" w:cstheme="minorHAnsi"/>
          <w:b/>
          <w:color w:val="auto"/>
          <w:sz w:val="24"/>
          <w:lang w:val="en-GB"/>
        </w:rPr>
        <w:t xml:space="preserve">Supplemental table </w:t>
      </w:r>
      <w:r w:rsidR="00E162F6">
        <w:rPr>
          <w:rFonts w:asciiTheme="minorHAnsi" w:hAnsiTheme="minorHAnsi" w:cstheme="minorHAnsi"/>
          <w:b/>
          <w:color w:val="auto"/>
          <w:sz w:val="24"/>
          <w:lang w:val="en-GB"/>
        </w:rPr>
        <w:t>13</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overt hypothyroidism with relative modifications in </w:t>
      </w:r>
      <w:r w:rsidR="00480B41">
        <w:rPr>
          <w:rFonts w:asciiTheme="minorHAnsi" w:hAnsiTheme="minorHAnsi" w:cstheme="minorHAnsi"/>
          <w:b/>
          <w:color w:val="auto"/>
          <w:sz w:val="24"/>
          <w:lang w:val="en-GB"/>
        </w:rPr>
        <w:t>second</w:t>
      </w:r>
      <w:r>
        <w:rPr>
          <w:rFonts w:asciiTheme="minorHAnsi" w:hAnsiTheme="minorHAnsi" w:cstheme="minorHAnsi"/>
          <w:b/>
          <w:color w:val="auto"/>
          <w:sz w:val="24"/>
          <w:lang w:val="en-GB"/>
        </w:rPr>
        <w:t xml:space="preserve"> trimester</w:t>
      </w:r>
      <w:bookmarkEnd w:id="26"/>
    </w:p>
    <w:tbl>
      <w:tblPr>
        <w:tblW w:w="9535" w:type="dxa"/>
        <w:tblInd w:w="113" w:type="dxa"/>
        <w:tblLook w:val="04A0" w:firstRow="1" w:lastRow="0" w:firstColumn="1" w:lastColumn="0" w:noHBand="0" w:noVBand="1"/>
      </w:tblPr>
      <w:tblGrid>
        <w:gridCol w:w="2425"/>
        <w:gridCol w:w="3150"/>
        <w:gridCol w:w="3150"/>
        <w:gridCol w:w="810"/>
      </w:tblGrid>
      <w:tr w:rsidR="00480B41" w:rsidRPr="00480B41" w14:paraId="0F7165E7" w14:textId="77777777" w:rsidTr="00CB7DD6">
        <w:trPr>
          <w:trHeight w:val="24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D6205" w14:textId="5928FD92" w:rsidR="00480B41" w:rsidRPr="00480B41"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50" w:type="dxa"/>
            <w:tcBorders>
              <w:top w:val="single" w:sz="4" w:space="0" w:color="auto"/>
              <w:left w:val="nil"/>
              <w:bottom w:val="single" w:sz="4" w:space="0" w:color="auto"/>
              <w:right w:val="single" w:sz="4" w:space="0" w:color="auto"/>
            </w:tcBorders>
            <w:shd w:val="clear" w:color="auto" w:fill="auto"/>
            <w:noWrap/>
            <w:vAlign w:val="bottom"/>
            <w:hideMark/>
          </w:tcPr>
          <w:p w14:paraId="53A6275E"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Sensitivity</w:t>
            </w:r>
          </w:p>
        </w:tc>
        <w:tc>
          <w:tcPr>
            <w:tcW w:w="3150" w:type="dxa"/>
            <w:tcBorders>
              <w:top w:val="single" w:sz="4" w:space="0" w:color="auto"/>
              <w:left w:val="nil"/>
              <w:bottom w:val="single" w:sz="4" w:space="0" w:color="auto"/>
              <w:right w:val="single" w:sz="4" w:space="0" w:color="auto"/>
            </w:tcBorders>
            <w:shd w:val="clear" w:color="auto" w:fill="auto"/>
            <w:noWrap/>
            <w:vAlign w:val="bottom"/>
            <w:hideMark/>
          </w:tcPr>
          <w:p w14:paraId="28412661"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Positive Predictive Value</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666A19EC"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F-Score</w:t>
            </w:r>
          </w:p>
        </w:tc>
      </w:tr>
      <w:tr w:rsidR="00480B41" w:rsidRPr="00480B41" w14:paraId="536A237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C5F095E" w14:textId="219AC5B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34F70256" w14:textId="56C5E6C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3217703" w14:textId="0DCC8A9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0.08-0.52;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42%)</w:t>
            </w:r>
          </w:p>
        </w:tc>
        <w:tc>
          <w:tcPr>
            <w:tcW w:w="810" w:type="dxa"/>
            <w:tcBorders>
              <w:top w:val="nil"/>
              <w:left w:val="nil"/>
              <w:bottom w:val="single" w:sz="4" w:space="0" w:color="auto"/>
              <w:right w:val="single" w:sz="4" w:space="0" w:color="auto"/>
            </w:tcBorders>
            <w:shd w:val="clear" w:color="auto" w:fill="auto"/>
            <w:noWrap/>
            <w:vAlign w:val="bottom"/>
            <w:hideMark/>
          </w:tcPr>
          <w:p w14:paraId="35DF526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7EC1067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9DFBDD0" w14:textId="104B820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07819AC6" w14:textId="6FFE919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21B58FA" w14:textId="3924EC6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0.09-0.53;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35%)</w:t>
            </w:r>
          </w:p>
        </w:tc>
        <w:tc>
          <w:tcPr>
            <w:tcW w:w="810" w:type="dxa"/>
            <w:tcBorders>
              <w:top w:val="nil"/>
              <w:left w:val="nil"/>
              <w:bottom w:val="single" w:sz="4" w:space="0" w:color="auto"/>
              <w:right w:val="single" w:sz="4" w:space="0" w:color="auto"/>
            </w:tcBorders>
            <w:shd w:val="clear" w:color="auto" w:fill="auto"/>
            <w:noWrap/>
            <w:vAlign w:val="bottom"/>
            <w:hideMark/>
          </w:tcPr>
          <w:p w14:paraId="3E31276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40C87C7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E22B71C" w14:textId="1FA4EBD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24D794F3" w14:textId="0A590A3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D79F7B4" w14:textId="4936254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0.11-0.57;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32%)</w:t>
            </w:r>
          </w:p>
        </w:tc>
        <w:tc>
          <w:tcPr>
            <w:tcW w:w="810" w:type="dxa"/>
            <w:tcBorders>
              <w:top w:val="nil"/>
              <w:left w:val="nil"/>
              <w:bottom w:val="single" w:sz="4" w:space="0" w:color="auto"/>
              <w:right w:val="single" w:sz="4" w:space="0" w:color="auto"/>
            </w:tcBorders>
            <w:shd w:val="clear" w:color="auto" w:fill="auto"/>
            <w:noWrap/>
            <w:vAlign w:val="bottom"/>
            <w:hideMark/>
          </w:tcPr>
          <w:p w14:paraId="4B20B4E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3C716E9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65B17A6" w14:textId="4594707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4FA72D45" w14:textId="56E57D1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B809478" w14:textId="7519CF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0.13-0.58; PI 0.03-0.89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19%)</w:t>
            </w:r>
          </w:p>
        </w:tc>
        <w:tc>
          <w:tcPr>
            <w:tcW w:w="810" w:type="dxa"/>
            <w:tcBorders>
              <w:top w:val="nil"/>
              <w:left w:val="nil"/>
              <w:bottom w:val="single" w:sz="4" w:space="0" w:color="auto"/>
              <w:right w:val="single" w:sz="4" w:space="0" w:color="auto"/>
            </w:tcBorders>
            <w:shd w:val="clear" w:color="auto" w:fill="auto"/>
            <w:noWrap/>
            <w:vAlign w:val="bottom"/>
            <w:hideMark/>
          </w:tcPr>
          <w:p w14:paraId="6ECCA8B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06EE025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6AD59DF" w14:textId="32DC820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235D9BE0" w14:textId="78F6FCC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931AE60" w14:textId="3B70407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0.15-0.58; PI 0.03-0.87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13%)</w:t>
            </w:r>
          </w:p>
        </w:tc>
        <w:tc>
          <w:tcPr>
            <w:tcW w:w="810" w:type="dxa"/>
            <w:tcBorders>
              <w:top w:val="nil"/>
              <w:left w:val="nil"/>
              <w:bottom w:val="single" w:sz="4" w:space="0" w:color="auto"/>
              <w:right w:val="single" w:sz="4" w:space="0" w:color="auto"/>
            </w:tcBorders>
            <w:shd w:val="clear" w:color="auto" w:fill="auto"/>
            <w:noWrap/>
            <w:vAlign w:val="bottom"/>
            <w:hideMark/>
          </w:tcPr>
          <w:p w14:paraId="61FB761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08951CF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3DC56A2" w14:textId="54B0FB8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66F48A4C" w14:textId="65A1621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0.28-0.71; PI 0.07-0.93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4E6A72C8" w14:textId="469A597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0.17-0.56; PI 0.06-0.81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64C22F1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666AC50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B84C529" w14:textId="26729C4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0F8C8DCA" w14:textId="6394750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0.28-0.71; PI 0.07-0.93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E283455" w14:textId="2998364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076C725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11A472E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9146B97" w14:textId="286B410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0F704A7D" w14:textId="5C77B22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 (CI 0.27-0.65; PI 0.09-0.87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1E64D96" w14:textId="205ABAC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 (CI 0.24-0.53; PI 0.23-0.55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5B3B6BD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48DF8E4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CD95F1C" w14:textId="12C89CB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6A22A8C9" w14:textId="7DB8AA2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 (CI 0.27-0.65; PI 0.09-0.87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4EB20B59" w14:textId="4C642FD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0.25-0.56; PI 0.24-0.58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1F6A377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7360B4C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362FC49" w14:textId="5A08561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47754DF7" w14:textId="2359FDD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 (CI 0.27-0.65; PI 0.09-0.87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A3CE793" w14:textId="2E3F5E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0.27-0.58; PI 0.25-0.60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0D8CF35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2971794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0037A59" w14:textId="581E8DB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00799C8D" w14:textId="4B9AEC2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 (CI 0.27-0.65; PI 0.09-0.87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4777622" w14:textId="09C9A16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 (CI 0.28-0.59; PI 0.26-0.61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05FBD6F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1C29F3C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14736B9" w14:textId="629EF0B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240B1014" w14:textId="3B82FF7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0.32-0.82;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774A3EF" w14:textId="1859B01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0.05-0.51;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10" w:type="dxa"/>
            <w:tcBorders>
              <w:top w:val="nil"/>
              <w:left w:val="nil"/>
              <w:bottom w:val="single" w:sz="4" w:space="0" w:color="auto"/>
              <w:right w:val="single" w:sz="4" w:space="0" w:color="auto"/>
            </w:tcBorders>
            <w:shd w:val="clear" w:color="auto" w:fill="auto"/>
            <w:noWrap/>
            <w:vAlign w:val="bottom"/>
            <w:hideMark/>
          </w:tcPr>
          <w:p w14:paraId="30C1F6E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w:t>
            </w:r>
          </w:p>
        </w:tc>
      </w:tr>
      <w:tr w:rsidR="00480B41" w:rsidRPr="00480B41" w14:paraId="1D1C1F17"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07AF14B" w14:textId="2D209B9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7877A59" w14:textId="13F61D4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0.32-0.82;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36D99B4" w14:textId="614BA58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0.06-0.55;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61%)</w:t>
            </w:r>
          </w:p>
        </w:tc>
        <w:tc>
          <w:tcPr>
            <w:tcW w:w="810" w:type="dxa"/>
            <w:tcBorders>
              <w:top w:val="nil"/>
              <w:left w:val="nil"/>
              <w:bottom w:val="single" w:sz="4" w:space="0" w:color="auto"/>
              <w:right w:val="single" w:sz="4" w:space="0" w:color="auto"/>
            </w:tcBorders>
            <w:shd w:val="clear" w:color="auto" w:fill="auto"/>
            <w:noWrap/>
            <w:vAlign w:val="bottom"/>
            <w:hideMark/>
          </w:tcPr>
          <w:p w14:paraId="1EAE3B0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205188D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AE18620" w14:textId="013E321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18E3727D" w14:textId="469D314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0.32-0.82;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8ABD85C" w14:textId="7E130C2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0.06-0.59;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810" w:type="dxa"/>
            <w:tcBorders>
              <w:top w:val="nil"/>
              <w:left w:val="nil"/>
              <w:bottom w:val="single" w:sz="4" w:space="0" w:color="auto"/>
              <w:right w:val="single" w:sz="4" w:space="0" w:color="auto"/>
            </w:tcBorders>
            <w:shd w:val="clear" w:color="auto" w:fill="auto"/>
            <w:noWrap/>
            <w:vAlign w:val="bottom"/>
            <w:hideMark/>
          </w:tcPr>
          <w:p w14:paraId="23982F0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37094A9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2FC9E9D" w14:textId="2C7DAEF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605DD170" w14:textId="4F72074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0.32-0.82;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A389ED1" w14:textId="2EFB079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 (CI 0.08-0.60;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53%)</w:t>
            </w:r>
          </w:p>
        </w:tc>
        <w:tc>
          <w:tcPr>
            <w:tcW w:w="810" w:type="dxa"/>
            <w:tcBorders>
              <w:top w:val="nil"/>
              <w:left w:val="nil"/>
              <w:bottom w:val="single" w:sz="4" w:space="0" w:color="auto"/>
              <w:right w:val="single" w:sz="4" w:space="0" w:color="auto"/>
            </w:tcBorders>
            <w:shd w:val="clear" w:color="auto" w:fill="auto"/>
            <w:noWrap/>
            <w:vAlign w:val="bottom"/>
            <w:hideMark/>
          </w:tcPr>
          <w:p w14:paraId="3931655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4622D2A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A7E6A99" w14:textId="7D965CE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ECC6C30" w14:textId="34A2452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0.32-0.82;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35F49F9" w14:textId="5CF17E6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0.09-0.60;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51%)</w:t>
            </w:r>
          </w:p>
        </w:tc>
        <w:tc>
          <w:tcPr>
            <w:tcW w:w="810" w:type="dxa"/>
            <w:tcBorders>
              <w:top w:val="nil"/>
              <w:left w:val="nil"/>
              <w:bottom w:val="single" w:sz="4" w:space="0" w:color="auto"/>
              <w:right w:val="single" w:sz="4" w:space="0" w:color="auto"/>
            </w:tcBorders>
            <w:shd w:val="clear" w:color="auto" w:fill="auto"/>
            <w:noWrap/>
            <w:vAlign w:val="bottom"/>
            <w:hideMark/>
          </w:tcPr>
          <w:p w14:paraId="59A5BBC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7874408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0F95F49" w14:textId="3D72D54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9C959F2" w14:textId="04BFD53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0.30-0.81;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C8C7E5D" w14:textId="2C2967C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0.12-0.59;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37%)</w:t>
            </w:r>
          </w:p>
        </w:tc>
        <w:tc>
          <w:tcPr>
            <w:tcW w:w="810" w:type="dxa"/>
            <w:tcBorders>
              <w:top w:val="nil"/>
              <w:left w:val="nil"/>
              <w:bottom w:val="single" w:sz="4" w:space="0" w:color="auto"/>
              <w:right w:val="single" w:sz="4" w:space="0" w:color="auto"/>
            </w:tcBorders>
            <w:shd w:val="clear" w:color="auto" w:fill="auto"/>
            <w:noWrap/>
            <w:vAlign w:val="bottom"/>
            <w:hideMark/>
          </w:tcPr>
          <w:p w14:paraId="34D8B3B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6D431C3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EDCB0AC" w14:textId="0C33E8D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1372755A" w14:textId="6C023BD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0.29-0.81;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90CC062" w14:textId="0D7A921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0.14-0.57; PI 0.03-0.88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20%)</w:t>
            </w:r>
          </w:p>
        </w:tc>
        <w:tc>
          <w:tcPr>
            <w:tcW w:w="810" w:type="dxa"/>
            <w:tcBorders>
              <w:top w:val="nil"/>
              <w:left w:val="nil"/>
              <w:bottom w:val="single" w:sz="4" w:space="0" w:color="auto"/>
              <w:right w:val="single" w:sz="4" w:space="0" w:color="auto"/>
            </w:tcBorders>
            <w:shd w:val="clear" w:color="auto" w:fill="auto"/>
            <w:noWrap/>
            <w:vAlign w:val="bottom"/>
            <w:hideMark/>
          </w:tcPr>
          <w:p w14:paraId="693D3C6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4D61B99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29EAA9F" w14:textId="5418472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C046F99" w14:textId="727BAE6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0.29-0.71; PI 0.08-0.92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13A389E" w14:textId="41C9BB0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0.17-0.59; PI 0.05-0.85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219ADEC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7D88E44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91A616D" w14:textId="378D234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44185E93" w14:textId="2DE9A58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0.29-0.71; PI 0.08-0.92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5F10E48" w14:textId="7201A08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0.20-0.59; PI 0.07-0.81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3BBDDB0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0B4C06A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7AA42E0" w14:textId="4E7DE25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29D43F27" w14:textId="57D5EA4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0.29-0.71; PI 0.08-0.92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4E878259" w14:textId="1005A4F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 (CI 0.22-0.59; PI 0.10-0.78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3FA07F9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4F58A68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EA8B226" w14:textId="5B742ED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28C74874" w14:textId="12F3A95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0.29-0.71; PI 0.08-0.92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0334C4E" w14:textId="2F0E55B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0.24-0.60; PI 0.13-0.76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4B030EB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3BC9E92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6F855D1" w14:textId="709798E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5000FA2F" w14:textId="6F3E31F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0.38-0.92;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08AACF2" w14:textId="0CF9570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0.07-0.55;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810" w:type="dxa"/>
            <w:tcBorders>
              <w:top w:val="nil"/>
              <w:left w:val="nil"/>
              <w:bottom w:val="single" w:sz="4" w:space="0" w:color="auto"/>
              <w:right w:val="single" w:sz="4" w:space="0" w:color="auto"/>
            </w:tcBorders>
            <w:shd w:val="clear" w:color="auto" w:fill="auto"/>
            <w:noWrap/>
            <w:vAlign w:val="bottom"/>
            <w:hideMark/>
          </w:tcPr>
          <w:p w14:paraId="7319B1E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339EA4E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C01F334" w14:textId="616D855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1DBE5AA" w14:textId="45F1E26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0.38-0.92;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C066114" w14:textId="4519FF9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0.08-0.59;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10" w:type="dxa"/>
            <w:tcBorders>
              <w:top w:val="nil"/>
              <w:left w:val="nil"/>
              <w:bottom w:val="single" w:sz="4" w:space="0" w:color="auto"/>
              <w:right w:val="single" w:sz="4" w:space="0" w:color="auto"/>
            </w:tcBorders>
            <w:shd w:val="clear" w:color="auto" w:fill="auto"/>
            <w:noWrap/>
            <w:vAlign w:val="bottom"/>
            <w:hideMark/>
          </w:tcPr>
          <w:p w14:paraId="4BC7308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26E69697"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82932A5" w14:textId="7151BF3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F88C008" w14:textId="69E2403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0.38-0.92;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C3BAF74" w14:textId="231806D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0.09-0.63;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810" w:type="dxa"/>
            <w:tcBorders>
              <w:top w:val="nil"/>
              <w:left w:val="nil"/>
              <w:bottom w:val="single" w:sz="4" w:space="0" w:color="auto"/>
              <w:right w:val="single" w:sz="4" w:space="0" w:color="auto"/>
            </w:tcBorders>
            <w:shd w:val="clear" w:color="auto" w:fill="auto"/>
            <w:noWrap/>
            <w:vAlign w:val="bottom"/>
            <w:hideMark/>
          </w:tcPr>
          <w:p w14:paraId="68C69F9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2098AD0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72BF40C" w14:textId="49EF6FE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6C3E5E5A" w14:textId="0C422BF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0.37-0.90;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FB69569" w14:textId="6A4C149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0.11-0.63;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810" w:type="dxa"/>
            <w:tcBorders>
              <w:top w:val="nil"/>
              <w:left w:val="nil"/>
              <w:bottom w:val="single" w:sz="4" w:space="0" w:color="auto"/>
              <w:right w:val="single" w:sz="4" w:space="0" w:color="auto"/>
            </w:tcBorders>
            <w:shd w:val="clear" w:color="auto" w:fill="auto"/>
            <w:noWrap/>
            <w:vAlign w:val="bottom"/>
            <w:hideMark/>
          </w:tcPr>
          <w:p w14:paraId="0A8EBA9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1D3FAE4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C321F7D" w14:textId="2CBDC6B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49EEB841" w14:textId="3DF8B3D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0.37-0.90;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61F7824" w14:textId="57A1F64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0.11-0.63;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10" w:type="dxa"/>
            <w:tcBorders>
              <w:top w:val="nil"/>
              <w:left w:val="nil"/>
              <w:bottom w:val="single" w:sz="4" w:space="0" w:color="auto"/>
              <w:right w:val="single" w:sz="4" w:space="0" w:color="auto"/>
            </w:tcBorders>
            <w:shd w:val="clear" w:color="auto" w:fill="auto"/>
            <w:noWrap/>
            <w:vAlign w:val="bottom"/>
            <w:hideMark/>
          </w:tcPr>
          <w:p w14:paraId="6050F7C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3F03790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F0D6063" w14:textId="7422EE2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2F378F35" w14:textId="6FA3EE7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0.34-0.89;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17DA48C" w14:textId="21A67C5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0.13-0.62;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55%)</w:t>
            </w:r>
          </w:p>
        </w:tc>
        <w:tc>
          <w:tcPr>
            <w:tcW w:w="810" w:type="dxa"/>
            <w:tcBorders>
              <w:top w:val="nil"/>
              <w:left w:val="nil"/>
              <w:bottom w:val="single" w:sz="4" w:space="0" w:color="auto"/>
              <w:right w:val="single" w:sz="4" w:space="0" w:color="auto"/>
            </w:tcBorders>
            <w:shd w:val="clear" w:color="auto" w:fill="auto"/>
            <w:noWrap/>
            <w:vAlign w:val="bottom"/>
            <w:hideMark/>
          </w:tcPr>
          <w:p w14:paraId="4C1E3C7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289C065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345E865" w14:textId="51F8232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2BF113AE" w14:textId="4CCFE98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0.33-0.88;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A8CBB66" w14:textId="21EA512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0.15-0.61;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46%)</w:t>
            </w:r>
          </w:p>
        </w:tc>
        <w:tc>
          <w:tcPr>
            <w:tcW w:w="810" w:type="dxa"/>
            <w:tcBorders>
              <w:top w:val="nil"/>
              <w:left w:val="nil"/>
              <w:bottom w:val="single" w:sz="4" w:space="0" w:color="auto"/>
              <w:right w:val="single" w:sz="4" w:space="0" w:color="auto"/>
            </w:tcBorders>
            <w:shd w:val="clear" w:color="auto" w:fill="auto"/>
            <w:noWrap/>
            <w:vAlign w:val="bottom"/>
            <w:hideMark/>
          </w:tcPr>
          <w:p w14:paraId="63FE29F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7B2AC94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4AC7195" w14:textId="3A7F09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668E0E29" w14:textId="55B4217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0.34-0.79; PI 0.09-0.95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2C21B1A" w14:textId="7D86538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0.17-0.63;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33%)</w:t>
            </w:r>
          </w:p>
        </w:tc>
        <w:tc>
          <w:tcPr>
            <w:tcW w:w="810" w:type="dxa"/>
            <w:tcBorders>
              <w:top w:val="nil"/>
              <w:left w:val="nil"/>
              <w:bottom w:val="single" w:sz="4" w:space="0" w:color="auto"/>
              <w:right w:val="single" w:sz="4" w:space="0" w:color="auto"/>
            </w:tcBorders>
            <w:shd w:val="clear" w:color="auto" w:fill="auto"/>
            <w:noWrap/>
            <w:vAlign w:val="bottom"/>
            <w:hideMark/>
          </w:tcPr>
          <w:p w14:paraId="1B9696F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5D75329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3780461" w14:textId="2AFF908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1E4CCC97" w14:textId="1F3DFB1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0.33-0.72; PI 0.12-0.90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3517E0C" w14:textId="69412A5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0.17-0.62;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18%)</w:t>
            </w:r>
          </w:p>
        </w:tc>
        <w:tc>
          <w:tcPr>
            <w:tcW w:w="810" w:type="dxa"/>
            <w:tcBorders>
              <w:top w:val="nil"/>
              <w:left w:val="nil"/>
              <w:bottom w:val="single" w:sz="4" w:space="0" w:color="auto"/>
              <w:right w:val="single" w:sz="4" w:space="0" w:color="auto"/>
            </w:tcBorders>
            <w:shd w:val="clear" w:color="auto" w:fill="auto"/>
            <w:noWrap/>
            <w:vAlign w:val="bottom"/>
            <w:hideMark/>
          </w:tcPr>
          <w:p w14:paraId="685D46E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1225EC7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423415E" w14:textId="3985C47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78FA3EB" w14:textId="6A4AD18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0.33-0.72; PI 0.12-0.90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C903016" w14:textId="03D377A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0.18-0.62; PI 0.04-0.90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w:t>
            </w:r>
          </w:p>
        </w:tc>
        <w:tc>
          <w:tcPr>
            <w:tcW w:w="810" w:type="dxa"/>
            <w:tcBorders>
              <w:top w:val="nil"/>
              <w:left w:val="nil"/>
              <w:bottom w:val="single" w:sz="4" w:space="0" w:color="auto"/>
              <w:right w:val="single" w:sz="4" w:space="0" w:color="auto"/>
            </w:tcBorders>
            <w:shd w:val="clear" w:color="auto" w:fill="auto"/>
            <w:noWrap/>
            <w:vAlign w:val="bottom"/>
            <w:hideMark/>
          </w:tcPr>
          <w:p w14:paraId="32917AE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5F57429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3EDF35D" w14:textId="00F11EA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6A9E17F7" w14:textId="5119985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0.33-0.72; PI 0.12-0.90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4E0A4F1F" w14:textId="563A15C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0.21-0.63; PI 0.06-0.88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10" w:type="dxa"/>
            <w:tcBorders>
              <w:top w:val="nil"/>
              <w:left w:val="nil"/>
              <w:bottom w:val="single" w:sz="4" w:space="0" w:color="auto"/>
              <w:right w:val="single" w:sz="4" w:space="0" w:color="auto"/>
            </w:tcBorders>
            <w:shd w:val="clear" w:color="auto" w:fill="auto"/>
            <w:noWrap/>
            <w:vAlign w:val="bottom"/>
            <w:hideMark/>
          </w:tcPr>
          <w:p w14:paraId="7C8A43C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61EBDFF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1A2B3A3" w14:textId="1A28A50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9D235B4" w14:textId="10A8B25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0.43-0.98;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0630ACA" w14:textId="39D5B76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0.06-0.48;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810" w:type="dxa"/>
            <w:tcBorders>
              <w:top w:val="nil"/>
              <w:left w:val="nil"/>
              <w:bottom w:val="single" w:sz="4" w:space="0" w:color="auto"/>
              <w:right w:val="single" w:sz="4" w:space="0" w:color="auto"/>
            </w:tcBorders>
            <w:shd w:val="clear" w:color="auto" w:fill="auto"/>
            <w:noWrap/>
            <w:vAlign w:val="bottom"/>
            <w:hideMark/>
          </w:tcPr>
          <w:p w14:paraId="12A1BD6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3417EEF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0FC3F35" w14:textId="0F6C409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8118F5F" w14:textId="7CA60C6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0.43-0.98;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4B6156A" w14:textId="1EB4226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0.06-0.53;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48605E8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259D786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5362B02" w14:textId="1AB4585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A1C9995" w14:textId="3F2F0B6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0.43-0.98;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63CC944" w14:textId="1C2627C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0.07-0.60;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3501EAE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423B884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5211B7A" w14:textId="17F2381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227EE2B" w14:textId="4FB4739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0.45-0.94;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w:t>
            </w:r>
          </w:p>
        </w:tc>
        <w:tc>
          <w:tcPr>
            <w:tcW w:w="3150" w:type="dxa"/>
            <w:tcBorders>
              <w:top w:val="nil"/>
              <w:left w:val="nil"/>
              <w:bottom w:val="single" w:sz="4" w:space="0" w:color="auto"/>
              <w:right w:val="single" w:sz="4" w:space="0" w:color="auto"/>
            </w:tcBorders>
            <w:shd w:val="clear" w:color="auto" w:fill="auto"/>
            <w:noWrap/>
            <w:vAlign w:val="bottom"/>
            <w:hideMark/>
          </w:tcPr>
          <w:p w14:paraId="50E888BD" w14:textId="5EAC346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0.09-0.63;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810" w:type="dxa"/>
            <w:tcBorders>
              <w:top w:val="nil"/>
              <w:left w:val="nil"/>
              <w:bottom w:val="single" w:sz="4" w:space="0" w:color="auto"/>
              <w:right w:val="single" w:sz="4" w:space="0" w:color="auto"/>
            </w:tcBorders>
            <w:shd w:val="clear" w:color="auto" w:fill="auto"/>
            <w:noWrap/>
            <w:vAlign w:val="bottom"/>
            <w:hideMark/>
          </w:tcPr>
          <w:p w14:paraId="03D29F7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50BE07A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0E881B6" w14:textId="20B1583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2C4DC23" w14:textId="5C4FF57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0.45-0.94;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w:t>
            </w:r>
          </w:p>
        </w:tc>
        <w:tc>
          <w:tcPr>
            <w:tcW w:w="3150" w:type="dxa"/>
            <w:tcBorders>
              <w:top w:val="nil"/>
              <w:left w:val="nil"/>
              <w:bottom w:val="single" w:sz="4" w:space="0" w:color="auto"/>
              <w:right w:val="single" w:sz="4" w:space="0" w:color="auto"/>
            </w:tcBorders>
            <w:shd w:val="clear" w:color="auto" w:fill="auto"/>
            <w:noWrap/>
            <w:vAlign w:val="bottom"/>
            <w:hideMark/>
          </w:tcPr>
          <w:p w14:paraId="053E0D53" w14:textId="6552885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0.09-0.65;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810" w:type="dxa"/>
            <w:tcBorders>
              <w:top w:val="nil"/>
              <w:left w:val="nil"/>
              <w:bottom w:val="single" w:sz="4" w:space="0" w:color="auto"/>
              <w:right w:val="single" w:sz="4" w:space="0" w:color="auto"/>
            </w:tcBorders>
            <w:shd w:val="clear" w:color="auto" w:fill="auto"/>
            <w:noWrap/>
            <w:vAlign w:val="bottom"/>
            <w:hideMark/>
          </w:tcPr>
          <w:p w14:paraId="3891E9A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4913FED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5389D43" w14:textId="765BD68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7F5D608" w14:textId="22F844C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0.43-0.91;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D209757" w14:textId="6C7DDF7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0.10-0.64;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810" w:type="dxa"/>
            <w:tcBorders>
              <w:top w:val="nil"/>
              <w:left w:val="nil"/>
              <w:bottom w:val="single" w:sz="4" w:space="0" w:color="auto"/>
              <w:right w:val="single" w:sz="4" w:space="0" w:color="auto"/>
            </w:tcBorders>
            <w:shd w:val="clear" w:color="auto" w:fill="auto"/>
            <w:noWrap/>
            <w:vAlign w:val="bottom"/>
            <w:hideMark/>
          </w:tcPr>
          <w:p w14:paraId="665AEBC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0EB05ED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F247E3C" w14:textId="426F6ED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60B8E80" w14:textId="6B0E86E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0.42-0.90;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466A203" w14:textId="4BA0502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0.12-0.64;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10" w:type="dxa"/>
            <w:tcBorders>
              <w:top w:val="nil"/>
              <w:left w:val="nil"/>
              <w:bottom w:val="single" w:sz="4" w:space="0" w:color="auto"/>
              <w:right w:val="single" w:sz="4" w:space="0" w:color="auto"/>
            </w:tcBorders>
            <w:shd w:val="clear" w:color="auto" w:fill="auto"/>
            <w:noWrap/>
            <w:vAlign w:val="bottom"/>
            <w:hideMark/>
          </w:tcPr>
          <w:p w14:paraId="40621AF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29BAFCA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F32A53D" w14:textId="3EE5D8F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4F9CDCE" w14:textId="4E70465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0.42-0.84;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E593DF7" w14:textId="234E127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0.13-0.66;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810" w:type="dxa"/>
            <w:tcBorders>
              <w:top w:val="nil"/>
              <w:left w:val="nil"/>
              <w:bottom w:val="single" w:sz="4" w:space="0" w:color="auto"/>
              <w:right w:val="single" w:sz="4" w:space="0" w:color="auto"/>
            </w:tcBorders>
            <w:shd w:val="clear" w:color="auto" w:fill="auto"/>
            <w:noWrap/>
            <w:vAlign w:val="bottom"/>
            <w:hideMark/>
          </w:tcPr>
          <w:p w14:paraId="30AAF66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4A352B2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57B2721" w14:textId="1BA98E7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098C0A7" w14:textId="75B8818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0.41-0.79; PI 0.14-0.94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F23B230" w14:textId="7287FC7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0.12-0.65;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53%)</w:t>
            </w:r>
          </w:p>
        </w:tc>
        <w:tc>
          <w:tcPr>
            <w:tcW w:w="810" w:type="dxa"/>
            <w:tcBorders>
              <w:top w:val="nil"/>
              <w:left w:val="nil"/>
              <w:bottom w:val="single" w:sz="4" w:space="0" w:color="auto"/>
              <w:right w:val="single" w:sz="4" w:space="0" w:color="auto"/>
            </w:tcBorders>
            <w:shd w:val="clear" w:color="auto" w:fill="auto"/>
            <w:noWrap/>
            <w:vAlign w:val="bottom"/>
            <w:hideMark/>
          </w:tcPr>
          <w:p w14:paraId="7777CE6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7278B74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4C4DE10" w14:textId="736F1D7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F8811C9" w14:textId="35A42A9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0.41-0.79; PI 0.14-0.94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21F1D2A" w14:textId="7CA1B83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0.12-0.65;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50%)</w:t>
            </w:r>
          </w:p>
        </w:tc>
        <w:tc>
          <w:tcPr>
            <w:tcW w:w="810" w:type="dxa"/>
            <w:tcBorders>
              <w:top w:val="nil"/>
              <w:left w:val="nil"/>
              <w:bottom w:val="single" w:sz="4" w:space="0" w:color="auto"/>
              <w:right w:val="single" w:sz="4" w:space="0" w:color="auto"/>
            </w:tcBorders>
            <w:shd w:val="clear" w:color="auto" w:fill="auto"/>
            <w:noWrap/>
            <w:vAlign w:val="bottom"/>
            <w:hideMark/>
          </w:tcPr>
          <w:p w14:paraId="5EAEC99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2A12D16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C1C8161" w14:textId="65BB4B8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0C9C2482" w14:textId="24F86AF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0.40-0.78; PI 0.14-0.93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D314087" w14:textId="6E8AB76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0.14-0.65;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45%)</w:t>
            </w:r>
          </w:p>
        </w:tc>
        <w:tc>
          <w:tcPr>
            <w:tcW w:w="810" w:type="dxa"/>
            <w:tcBorders>
              <w:top w:val="nil"/>
              <w:left w:val="nil"/>
              <w:bottom w:val="single" w:sz="4" w:space="0" w:color="auto"/>
              <w:right w:val="single" w:sz="4" w:space="0" w:color="auto"/>
            </w:tcBorders>
            <w:shd w:val="clear" w:color="auto" w:fill="auto"/>
            <w:noWrap/>
            <w:vAlign w:val="bottom"/>
            <w:hideMark/>
          </w:tcPr>
          <w:p w14:paraId="458568D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5FC99B6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EF7133D" w14:textId="06876D4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57A9C9F3" w14:textId="105B8D6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0.57-0.98;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7B5515C" w14:textId="609D01B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0.03-0.40;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810" w:type="dxa"/>
            <w:tcBorders>
              <w:top w:val="nil"/>
              <w:left w:val="nil"/>
              <w:bottom w:val="single" w:sz="4" w:space="0" w:color="auto"/>
              <w:right w:val="single" w:sz="4" w:space="0" w:color="auto"/>
            </w:tcBorders>
            <w:shd w:val="clear" w:color="auto" w:fill="auto"/>
            <w:noWrap/>
            <w:vAlign w:val="bottom"/>
            <w:hideMark/>
          </w:tcPr>
          <w:p w14:paraId="71FF075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31BC93C7"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45B8F90" w14:textId="7F5F768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579F7CA6" w14:textId="23F72E1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0.57-0.98;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C7DD761" w14:textId="3F608CD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0.04-0.43;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810" w:type="dxa"/>
            <w:tcBorders>
              <w:top w:val="nil"/>
              <w:left w:val="nil"/>
              <w:bottom w:val="single" w:sz="4" w:space="0" w:color="auto"/>
              <w:right w:val="single" w:sz="4" w:space="0" w:color="auto"/>
            </w:tcBorders>
            <w:shd w:val="clear" w:color="auto" w:fill="auto"/>
            <w:noWrap/>
            <w:vAlign w:val="bottom"/>
            <w:hideMark/>
          </w:tcPr>
          <w:p w14:paraId="22BC6D5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6FFC35C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A7E10F6" w14:textId="0DC866E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415D74C6" w14:textId="39A4F1C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0.57-0.98;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955ADBE" w14:textId="1BEF191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0.04-0.50;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810" w:type="dxa"/>
            <w:tcBorders>
              <w:top w:val="nil"/>
              <w:left w:val="nil"/>
              <w:bottom w:val="single" w:sz="4" w:space="0" w:color="auto"/>
              <w:right w:val="single" w:sz="4" w:space="0" w:color="auto"/>
            </w:tcBorders>
            <w:shd w:val="clear" w:color="auto" w:fill="auto"/>
            <w:noWrap/>
            <w:vAlign w:val="bottom"/>
            <w:hideMark/>
          </w:tcPr>
          <w:p w14:paraId="26F7156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7A6602B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9A70F32" w14:textId="0BCEA9F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58FEC229" w14:textId="0FBB29D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0.57-0.96;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11%)</w:t>
            </w:r>
          </w:p>
        </w:tc>
        <w:tc>
          <w:tcPr>
            <w:tcW w:w="3150" w:type="dxa"/>
            <w:tcBorders>
              <w:top w:val="nil"/>
              <w:left w:val="nil"/>
              <w:bottom w:val="single" w:sz="4" w:space="0" w:color="auto"/>
              <w:right w:val="single" w:sz="4" w:space="0" w:color="auto"/>
            </w:tcBorders>
            <w:shd w:val="clear" w:color="auto" w:fill="auto"/>
            <w:noWrap/>
            <w:vAlign w:val="bottom"/>
            <w:hideMark/>
          </w:tcPr>
          <w:p w14:paraId="406B864C" w14:textId="5C3719C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0.06-0.52;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810" w:type="dxa"/>
            <w:tcBorders>
              <w:top w:val="nil"/>
              <w:left w:val="nil"/>
              <w:bottom w:val="single" w:sz="4" w:space="0" w:color="auto"/>
              <w:right w:val="single" w:sz="4" w:space="0" w:color="auto"/>
            </w:tcBorders>
            <w:shd w:val="clear" w:color="auto" w:fill="auto"/>
            <w:noWrap/>
            <w:vAlign w:val="bottom"/>
            <w:hideMark/>
          </w:tcPr>
          <w:p w14:paraId="780BDE8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69A65AD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6822C20" w14:textId="6FD4362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3AE389CA" w14:textId="2DD4B3C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0.57-0.96;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11%)</w:t>
            </w:r>
          </w:p>
        </w:tc>
        <w:tc>
          <w:tcPr>
            <w:tcW w:w="3150" w:type="dxa"/>
            <w:tcBorders>
              <w:top w:val="nil"/>
              <w:left w:val="nil"/>
              <w:bottom w:val="single" w:sz="4" w:space="0" w:color="auto"/>
              <w:right w:val="single" w:sz="4" w:space="0" w:color="auto"/>
            </w:tcBorders>
            <w:shd w:val="clear" w:color="auto" w:fill="auto"/>
            <w:noWrap/>
            <w:vAlign w:val="bottom"/>
            <w:hideMark/>
          </w:tcPr>
          <w:p w14:paraId="4629CCC5" w14:textId="6C06697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0.07-0.56;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810" w:type="dxa"/>
            <w:tcBorders>
              <w:top w:val="nil"/>
              <w:left w:val="nil"/>
              <w:bottom w:val="single" w:sz="4" w:space="0" w:color="auto"/>
              <w:right w:val="single" w:sz="4" w:space="0" w:color="auto"/>
            </w:tcBorders>
            <w:shd w:val="clear" w:color="auto" w:fill="auto"/>
            <w:noWrap/>
            <w:vAlign w:val="bottom"/>
            <w:hideMark/>
          </w:tcPr>
          <w:p w14:paraId="4CA178D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0023102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DF82940" w14:textId="54F781B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24533DBD" w14:textId="0B969FD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0.54-0.94;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8744C0F" w14:textId="1680135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0.09-0.57;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810" w:type="dxa"/>
            <w:tcBorders>
              <w:top w:val="nil"/>
              <w:left w:val="nil"/>
              <w:bottom w:val="single" w:sz="4" w:space="0" w:color="auto"/>
              <w:right w:val="single" w:sz="4" w:space="0" w:color="auto"/>
            </w:tcBorders>
            <w:shd w:val="clear" w:color="auto" w:fill="auto"/>
            <w:noWrap/>
            <w:vAlign w:val="bottom"/>
            <w:hideMark/>
          </w:tcPr>
          <w:p w14:paraId="1096B17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14F5FF9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C2F6D8D" w14:textId="38AEF51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228A9BB5" w14:textId="16281BF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0.53-0.94;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A843CAE" w14:textId="1A26CEA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0.10-0.59;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10" w:type="dxa"/>
            <w:tcBorders>
              <w:top w:val="nil"/>
              <w:left w:val="nil"/>
              <w:bottom w:val="single" w:sz="4" w:space="0" w:color="auto"/>
              <w:right w:val="single" w:sz="4" w:space="0" w:color="auto"/>
            </w:tcBorders>
            <w:shd w:val="clear" w:color="auto" w:fill="auto"/>
            <w:noWrap/>
            <w:vAlign w:val="bottom"/>
            <w:hideMark/>
          </w:tcPr>
          <w:p w14:paraId="7E18B57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0BB651D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C5B967B" w14:textId="726DB96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20A8B6DD" w14:textId="05DEE79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0.52-0.90;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37C0F62" w14:textId="14860C3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0.11-0.62;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10" w:type="dxa"/>
            <w:tcBorders>
              <w:top w:val="nil"/>
              <w:left w:val="nil"/>
              <w:bottom w:val="single" w:sz="4" w:space="0" w:color="auto"/>
              <w:right w:val="single" w:sz="4" w:space="0" w:color="auto"/>
            </w:tcBorders>
            <w:shd w:val="clear" w:color="auto" w:fill="auto"/>
            <w:noWrap/>
            <w:vAlign w:val="bottom"/>
            <w:hideMark/>
          </w:tcPr>
          <w:p w14:paraId="4966E6F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28B57CD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C6E77F9" w14:textId="238ADDC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64FD879C" w14:textId="36567A3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0.50-0.87;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D486B1F" w14:textId="77E445D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0.10-0.63;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10" w:type="dxa"/>
            <w:tcBorders>
              <w:top w:val="nil"/>
              <w:left w:val="nil"/>
              <w:bottom w:val="single" w:sz="4" w:space="0" w:color="auto"/>
              <w:right w:val="single" w:sz="4" w:space="0" w:color="auto"/>
            </w:tcBorders>
            <w:shd w:val="clear" w:color="auto" w:fill="auto"/>
            <w:noWrap/>
            <w:vAlign w:val="bottom"/>
            <w:hideMark/>
          </w:tcPr>
          <w:p w14:paraId="0E42835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0B8E658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58334F2" w14:textId="2BF5592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259316E3" w14:textId="3226BEE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0.50-0.87;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6E1B651" w14:textId="194356A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0.10-0.64;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810" w:type="dxa"/>
            <w:tcBorders>
              <w:top w:val="nil"/>
              <w:left w:val="nil"/>
              <w:bottom w:val="single" w:sz="4" w:space="0" w:color="auto"/>
              <w:right w:val="single" w:sz="4" w:space="0" w:color="auto"/>
            </w:tcBorders>
            <w:shd w:val="clear" w:color="auto" w:fill="auto"/>
            <w:noWrap/>
            <w:vAlign w:val="bottom"/>
            <w:hideMark/>
          </w:tcPr>
          <w:p w14:paraId="6C1C0F9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54365C7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0DAA278" w14:textId="380DF9F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150" w:type="dxa"/>
            <w:tcBorders>
              <w:top w:val="nil"/>
              <w:left w:val="nil"/>
              <w:bottom w:val="single" w:sz="4" w:space="0" w:color="auto"/>
              <w:right w:val="single" w:sz="4" w:space="0" w:color="auto"/>
            </w:tcBorders>
            <w:shd w:val="clear" w:color="auto" w:fill="auto"/>
            <w:noWrap/>
            <w:vAlign w:val="bottom"/>
            <w:hideMark/>
          </w:tcPr>
          <w:p w14:paraId="0E97C40B" w14:textId="455570E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0.47-0.84; PI 0.17-0.96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F488394" w14:textId="3251A0B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0.12-0.64;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810" w:type="dxa"/>
            <w:tcBorders>
              <w:top w:val="nil"/>
              <w:left w:val="nil"/>
              <w:bottom w:val="single" w:sz="4" w:space="0" w:color="auto"/>
              <w:right w:val="single" w:sz="4" w:space="0" w:color="auto"/>
            </w:tcBorders>
            <w:shd w:val="clear" w:color="auto" w:fill="auto"/>
            <w:noWrap/>
            <w:vAlign w:val="bottom"/>
            <w:hideMark/>
          </w:tcPr>
          <w:p w14:paraId="4BECBDB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58C37B4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485EBF1" w14:textId="1B18ABF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0B9448E" w14:textId="2BB68A3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E87EAC8" w14:textId="4B0514A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0.02-0.28; PI 0.00-0.92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7F46C36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2F26842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E5DD8AA" w14:textId="596DB87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14DEB97" w14:textId="4FAD7DB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553E708" w14:textId="358B197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0.03-0.31; PI 0.00-0.92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6ED2FC5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r w:rsidR="00480B41" w:rsidRPr="00480B41" w14:paraId="0912DE7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3A9503E" w14:textId="75572E8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1784692" w14:textId="12183AA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E38262E" w14:textId="0A837ED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0.03-0.37;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0B1D961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3474A5B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3ED88B2" w14:textId="42BBF53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3AA1EC1B" w14:textId="13546D0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0.61-1.00;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0EBA0AC" w14:textId="6E54F5A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0.04-0.40;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810" w:type="dxa"/>
            <w:tcBorders>
              <w:top w:val="nil"/>
              <w:left w:val="nil"/>
              <w:bottom w:val="single" w:sz="4" w:space="0" w:color="auto"/>
              <w:right w:val="single" w:sz="4" w:space="0" w:color="auto"/>
            </w:tcBorders>
            <w:shd w:val="clear" w:color="auto" w:fill="auto"/>
            <w:noWrap/>
            <w:vAlign w:val="bottom"/>
            <w:hideMark/>
          </w:tcPr>
          <w:p w14:paraId="1A7FD0A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24078ED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A05E113" w14:textId="0CECA5D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4E988B50" w14:textId="398A631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0.61-1.00;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4D256E2E" w14:textId="68D6D5B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0.06-0.45;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810" w:type="dxa"/>
            <w:tcBorders>
              <w:top w:val="nil"/>
              <w:left w:val="nil"/>
              <w:bottom w:val="single" w:sz="4" w:space="0" w:color="auto"/>
              <w:right w:val="single" w:sz="4" w:space="0" w:color="auto"/>
            </w:tcBorders>
            <w:shd w:val="clear" w:color="auto" w:fill="auto"/>
            <w:noWrap/>
            <w:vAlign w:val="bottom"/>
            <w:hideMark/>
          </w:tcPr>
          <w:p w14:paraId="3000A6B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25D95D7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0FEE2CF" w14:textId="0AEC75F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5D4FF4D7" w14:textId="2A2655E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0.55-1.00;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F70CD8C" w14:textId="2FAD802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0.07-0.47;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810" w:type="dxa"/>
            <w:tcBorders>
              <w:top w:val="nil"/>
              <w:left w:val="nil"/>
              <w:bottom w:val="single" w:sz="4" w:space="0" w:color="auto"/>
              <w:right w:val="single" w:sz="4" w:space="0" w:color="auto"/>
            </w:tcBorders>
            <w:shd w:val="clear" w:color="auto" w:fill="auto"/>
            <w:noWrap/>
            <w:vAlign w:val="bottom"/>
            <w:hideMark/>
          </w:tcPr>
          <w:p w14:paraId="058A4DD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0DA16EE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EE28933" w14:textId="764A8EC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3B63880" w14:textId="2F3392B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0.54-1.00;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0A27193" w14:textId="0BCF2A9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0.09-0.51;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72%)</w:t>
            </w:r>
          </w:p>
        </w:tc>
        <w:tc>
          <w:tcPr>
            <w:tcW w:w="810" w:type="dxa"/>
            <w:tcBorders>
              <w:top w:val="nil"/>
              <w:left w:val="nil"/>
              <w:bottom w:val="single" w:sz="4" w:space="0" w:color="auto"/>
              <w:right w:val="single" w:sz="4" w:space="0" w:color="auto"/>
            </w:tcBorders>
            <w:shd w:val="clear" w:color="auto" w:fill="auto"/>
            <w:noWrap/>
            <w:vAlign w:val="bottom"/>
            <w:hideMark/>
          </w:tcPr>
          <w:p w14:paraId="62EBDD9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78A9E9E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5288DD5" w14:textId="36B76E2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FD5C5CB" w14:textId="519B851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0.57-1.00;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4711FD66" w14:textId="62E049D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 (CI 0.10-0.54;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10" w:type="dxa"/>
            <w:tcBorders>
              <w:top w:val="nil"/>
              <w:left w:val="nil"/>
              <w:bottom w:val="single" w:sz="4" w:space="0" w:color="auto"/>
              <w:right w:val="single" w:sz="4" w:space="0" w:color="auto"/>
            </w:tcBorders>
            <w:shd w:val="clear" w:color="auto" w:fill="auto"/>
            <w:noWrap/>
            <w:vAlign w:val="bottom"/>
            <w:hideMark/>
          </w:tcPr>
          <w:p w14:paraId="1833074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60BDC7F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97E4F75" w14:textId="2CA7391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6DBAF293" w14:textId="5E6D018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0.56-0.98;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7F8DEA6" w14:textId="49617CC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 (CI 0.09-0.57;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810" w:type="dxa"/>
            <w:tcBorders>
              <w:top w:val="nil"/>
              <w:left w:val="nil"/>
              <w:bottom w:val="single" w:sz="4" w:space="0" w:color="auto"/>
              <w:right w:val="single" w:sz="4" w:space="0" w:color="auto"/>
            </w:tcBorders>
            <w:shd w:val="clear" w:color="auto" w:fill="auto"/>
            <w:noWrap/>
            <w:vAlign w:val="bottom"/>
            <w:hideMark/>
          </w:tcPr>
          <w:p w14:paraId="618259D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2C194EC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BAD9C1B" w14:textId="54F9588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7E4AB349" w14:textId="068D8FD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0.57-0.96;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2CD04EA" w14:textId="7E84A67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0.10-0.57;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810" w:type="dxa"/>
            <w:tcBorders>
              <w:top w:val="nil"/>
              <w:left w:val="nil"/>
              <w:bottom w:val="single" w:sz="4" w:space="0" w:color="auto"/>
              <w:right w:val="single" w:sz="4" w:space="0" w:color="auto"/>
            </w:tcBorders>
            <w:shd w:val="clear" w:color="auto" w:fill="auto"/>
            <w:noWrap/>
            <w:vAlign w:val="bottom"/>
            <w:hideMark/>
          </w:tcPr>
          <w:p w14:paraId="5E422F3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388E395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1EF27CA" w14:textId="502EE23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50" w:type="dxa"/>
            <w:tcBorders>
              <w:top w:val="nil"/>
              <w:left w:val="nil"/>
              <w:bottom w:val="single" w:sz="4" w:space="0" w:color="auto"/>
              <w:right w:val="single" w:sz="4" w:space="0" w:color="auto"/>
            </w:tcBorders>
            <w:shd w:val="clear" w:color="auto" w:fill="auto"/>
            <w:noWrap/>
            <w:vAlign w:val="bottom"/>
            <w:hideMark/>
          </w:tcPr>
          <w:p w14:paraId="2ED65CE1" w14:textId="533FB4C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0.54-0.95;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0B5FE2D" w14:textId="742FE23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0.12-0.57;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810" w:type="dxa"/>
            <w:tcBorders>
              <w:top w:val="nil"/>
              <w:left w:val="nil"/>
              <w:bottom w:val="single" w:sz="4" w:space="0" w:color="auto"/>
              <w:right w:val="single" w:sz="4" w:space="0" w:color="auto"/>
            </w:tcBorders>
            <w:shd w:val="clear" w:color="auto" w:fill="auto"/>
            <w:noWrap/>
            <w:vAlign w:val="bottom"/>
            <w:hideMark/>
          </w:tcPr>
          <w:p w14:paraId="10E4E76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296893B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33B10DB" w14:textId="49E5068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4C026F42" w14:textId="340B36C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0.33-1.00;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4731EAE" w14:textId="163C87D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0.02-0.23; PI 0.00-0.89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1F6CBBA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29651B5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BF8CD32" w14:textId="68E822D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2E4C398" w14:textId="3551065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0.33-1.00;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D305C30" w14:textId="1F69979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0.03-0.27; PI 0.00-0.91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634D593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6251B38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6D638C3" w14:textId="2ECD9BF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34C631D" w14:textId="6F058B9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0.33-1.00;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48313F2" w14:textId="4A84F5F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0.03-0.34;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53A0FE8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59963E8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360E8C7" w14:textId="14DFD83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67CF16F9" w14:textId="09E3896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0.65-1.00;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EB131E4" w14:textId="77FCA16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0.04-0.36; PI 0.00-0.93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810" w:type="dxa"/>
            <w:tcBorders>
              <w:top w:val="nil"/>
              <w:left w:val="nil"/>
              <w:bottom w:val="single" w:sz="4" w:space="0" w:color="auto"/>
              <w:right w:val="single" w:sz="4" w:space="0" w:color="auto"/>
            </w:tcBorders>
            <w:shd w:val="clear" w:color="auto" w:fill="auto"/>
            <w:noWrap/>
            <w:vAlign w:val="bottom"/>
            <w:hideMark/>
          </w:tcPr>
          <w:p w14:paraId="3ED3ACB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0204CFD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3EA7F09" w14:textId="57ADADB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061877FB" w14:textId="1330747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0.65-1.00;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3BF8776" w14:textId="6E24ABE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0.06-0.40; PI 0.00-0.93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810" w:type="dxa"/>
            <w:tcBorders>
              <w:top w:val="nil"/>
              <w:left w:val="nil"/>
              <w:bottom w:val="single" w:sz="4" w:space="0" w:color="auto"/>
              <w:right w:val="single" w:sz="4" w:space="0" w:color="auto"/>
            </w:tcBorders>
            <w:shd w:val="clear" w:color="auto" w:fill="auto"/>
            <w:noWrap/>
            <w:vAlign w:val="bottom"/>
            <w:hideMark/>
          </w:tcPr>
          <w:p w14:paraId="15BCAB5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w:t>
            </w:r>
          </w:p>
        </w:tc>
      </w:tr>
      <w:tr w:rsidR="00480B41" w:rsidRPr="00480B41" w14:paraId="3E0F77D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DA6324A" w14:textId="30FEE9E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3BE409CA" w14:textId="2250508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0.58-1.00;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658711C" w14:textId="5E80067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0.07-0.42; PI 0.00-0.92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10" w:type="dxa"/>
            <w:tcBorders>
              <w:top w:val="nil"/>
              <w:left w:val="nil"/>
              <w:bottom w:val="single" w:sz="4" w:space="0" w:color="auto"/>
              <w:right w:val="single" w:sz="4" w:space="0" w:color="auto"/>
            </w:tcBorders>
            <w:shd w:val="clear" w:color="auto" w:fill="auto"/>
            <w:noWrap/>
            <w:vAlign w:val="bottom"/>
            <w:hideMark/>
          </w:tcPr>
          <w:p w14:paraId="79F81A2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48C9E31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2749BA9" w14:textId="75256C0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7E84A391" w14:textId="63396ED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0.97-0.97;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4183F793" w14:textId="6B8B8F5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0.08-0.44;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810" w:type="dxa"/>
            <w:tcBorders>
              <w:top w:val="nil"/>
              <w:left w:val="nil"/>
              <w:bottom w:val="single" w:sz="4" w:space="0" w:color="auto"/>
              <w:right w:val="single" w:sz="4" w:space="0" w:color="auto"/>
            </w:tcBorders>
            <w:shd w:val="clear" w:color="auto" w:fill="auto"/>
            <w:noWrap/>
            <w:vAlign w:val="bottom"/>
            <w:hideMark/>
          </w:tcPr>
          <w:p w14:paraId="7EBD8CA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3BE818C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419F673" w14:textId="09A6C2C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73104E60" w14:textId="0A45F45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0.61-0.99;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39BA658" w14:textId="25243F4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0.10-0.45;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10" w:type="dxa"/>
            <w:tcBorders>
              <w:top w:val="nil"/>
              <w:left w:val="nil"/>
              <w:bottom w:val="single" w:sz="4" w:space="0" w:color="auto"/>
              <w:right w:val="single" w:sz="4" w:space="0" w:color="auto"/>
            </w:tcBorders>
            <w:shd w:val="clear" w:color="auto" w:fill="auto"/>
            <w:noWrap/>
            <w:vAlign w:val="bottom"/>
            <w:hideMark/>
          </w:tcPr>
          <w:p w14:paraId="1549665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2F99696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20B9030" w14:textId="2683298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20A771FB" w14:textId="4F13AFB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0.61-0.98;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2CC7D47" w14:textId="14C8519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0.10-0.47; PI 0.01-0.91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10" w:type="dxa"/>
            <w:tcBorders>
              <w:top w:val="nil"/>
              <w:left w:val="nil"/>
              <w:bottom w:val="single" w:sz="4" w:space="0" w:color="auto"/>
              <w:right w:val="single" w:sz="4" w:space="0" w:color="auto"/>
            </w:tcBorders>
            <w:shd w:val="clear" w:color="auto" w:fill="auto"/>
            <w:noWrap/>
            <w:vAlign w:val="bottom"/>
            <w:hideMark/>
          </w:tcPr>
          <w:p w14:paraId="09EEF77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56F210D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B6E4D78" w14:textId="263AED6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419ECA63" w14:textId="6F892D8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0.61-0.95;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3C710FC" w14:textId="7367B89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0.11-0.47;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810" w:type="dxa"/>
            <w:tcBorders>
              <w:top w:val="nil"/>
              <w:left w:val="nil"/>
              <w:bottom w:val="single" w:sz="4" w:space="0" w:color="auto"/>
              <w:right w:val="single" w:sz="4" w:space="0" w:color="auto"/>
            </w:tcBorders>
            <w:shd w:val="clear" w:color="auto" w:fill="auto"/>
            <w:noWrap/>
            <w:vAlign w:val="bottom"/>
            <w:hideMark/>
          </w:tcPr>
          <w:p w14:paraId="06E33EE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4319A70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F7C1265" w14:textId="0F70775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150" w:type="dxa"/>
            <w:tcBorders>
              <w:top w:val="nil"/>
              <w:left w:val="nil"/>
              <w:bottom w:val="single" w:sz="4" w:space="0" w:color="auto"/>
              <w:right w:val="single" w:sz="4" w:space="0" w:color="auto"/>
            </w:tcBorders>
            <w:shd w:val="clear" w:color="auto" w:fill="auto"/>
            <w:noWrap/>
            <w:vAlign w:val="bottom"/>
            <w:hideMark/>
          </w:tcPr>
          <w:p w14:paraId="75DA78D1" w14:textId="12F7F2C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0.58-0.94;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959D8BE" w14:textId="56285AA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0.12-0.47; PI 0.02-0.87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54%)</w:t>
            </w:r>
          </w:p>
        </w:tc>
        <w:tc>
          <w:tcPr>
            <w:tcW w:w="810" w:type="dxa"/>
            <w:tcBorders>
              <w:top w:val="nil"/>
              <w:left w:val="nil"/>
              <w:bottom w:val="single" w:sz="4" w:space="0" w:color="auto"/>
              <w:right w:val="single" w:sz="4" w:space="0" w:color="auto"/>
            </w:tcBorders>
            <w:shd w:val="clear" w:color="auto" w:fill="auto"/>
            <w:noWrap/>
            <w:vAlign w:val="bottom"/>
            <w:hideMark/>
          </w:tcPr>
          <w:p w14:paraId="66DCE3B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3BF09B1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A295118" w14:textId="579D27D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2E18DD3D" w14:textId="5F91138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0.58-1.00;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AEC26A2" w14:textId="2319348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0.06 (CI 0.01-0.22;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810" w:type="dxa"/>
            <w:tcBorders>
              <w:top w:val="nil"/>
              <w:left w:val="nil"/>
              <w:bottom w:val="single" w:sz="4" w:space="0" w:color="auto"/>
              <w:right w:val="single" w:sz="4" w:space="0" w:color="auto"/>
            </w:tcBorders>
            <w:shd w:val="clear" w:color="auto" w:fill="auto"/>
            <w:noWrap/>
            <w:vAlign w:val="bottom"/>
            <w:hideMark/>
          </w:tcPr>
          <w:p w14:paraId="2092D48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w:t>
            </w:r>
          </w:p>
        </w:tc>
      </w:tr>
      <w:tr w:rsidR="00480B41" w:rsidRPr="00480B41" w14:paraId="7EC7319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87B4702" w14:textId="07BFD1C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4C5FD64B" w14:textId="5D4BEC3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0.58-1.00;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3ACC86D" w14:textId="6EF6779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0.02-0.25;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810" w:type="dxa"/>
            <w:tcBorders>
              <w:top w:val="nil"/>
              <w:left w:val="nil"/>
              <w:bottom w:val="single" w:sz="4" w:space="0" w:color="auto"/>
              <w:right w:val="single" w:sz="4" w:space="0" w:color="auto"/>
            </w:tcBorders>
            <w:shd w:val="clear" w:color="auto" w:fill="auto"/>
            <w:noWrap/>
            <w:vAlign w:val="bottom"/>
            <w:hideMark/>
          </w:tcPr>
          <w:p w14:paraId="6691B48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w:t>
            </w:r>
          </w:p>
        </w:tc>
      </w:tr>
      <w:tr w:rsidR="00480B41" w:rsidRPr="00480B41" w14:paraId="53D29A6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AC7A2C3" w14:textId="7B262A3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17BBF260" w14:textId="0075601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0.58-1.00;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04E170E" w14:textId="5C730BC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0.02-0.29;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810" w:type="dxa"/>
            <w:tcBorders>
              <w:top w:val="nil"/>
              <w:left w:val="nil"/>
              <w:bottom w:val="single" w:sz="4" w:space="0" w:color="auto"/>
              <w:right w:val="single" w:sz="4" w:space="0" w:color="auto"/>
            </w:tcBorders>
            <w:shd w:val="clear" w:color="auto" w:fill="auto"/>
            <w:noWrap/>
            <w:vAlign w:val="bottom"/>
            <w:hideMark/>
          </w:tcPr>
          <w:p w14:paraId="6ED7472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00FFA67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17A7ACC" w14:textId="6F62B05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62C5B6FA" w14:textId="78F1A84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0.72-1.00;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60990FA" w14:textId="41F8C78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0.03-0.30; PI 0.00-0.92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810" w:type="dxa"/>
            <w:tcBorders>
              <w:top w:val="nil"/>
              <w:left w:val="nil"/>
              <w:bottom w:val="single" w:sz="4" w:space="0" w:color="auto"/>
              <w:right w:val="single" w:sz="4" w:space="0" w:color="auto"/>
            </w:tcBorders>
            <w:shd w:val="clear" w:color="auto" w:fill="auto"/>
            <w:noWrap/>
            <w:vAlign w:val="bottom"/>
            <w:hideMark/>
          </w:tcPr>
          <w:p w14:paraId="480B9FD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r w:rsidR="00480B41" w:rsidRPr="00480B41" w14:paraId="697D105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AA2E9C4" w14:textId="0CA3C91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06EEF4AD" w14:textId="484EA4A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0.72-1.00;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82D4214" w14:textId="30E2684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0.04-0.34; PI 0.00-0.93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810" w:type="dxa"/>
            <w:tcBorders>
              <w:top w:val="nil"/>
              <w:left w:val="nil"/>
              <w:bottom w:val="single" w:sz="4" w:space="0" w:color="auto"/>
              <w:right w:val="single" w:sz="4" w:space="0" w:color="auto"/>
            </w:tcBorders>
            <w:shd w:val="clear" w:color="auto" w:fill="auto"/>
            <w:noWrap/>
            <w:vAlign w:val="bottom"/>
            <w:hideMark/>
          </w:tcPr>
          <w:p w14:paraId="1B4CB9B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w:t>
            </w:r>
          </w:p>
        </w:tc>
      </w:tr>
      <w:tr w:rsidR="00480B41" w:rsidRPr="00480B41" w14:paraId="64AC8B6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DE80323" w14:textId="148B971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48CD3E64" w14:textId="311D898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0.61-1.00;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4DF52BB" w14:textId="1D0F31A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0.05-0.35;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10" w:type="dxa"/>
            <w:tcBorders>
              <w:top w:val="nil"/>
              <w:left w:val="nil"/>
              <w:bottom w:val="single" w:sz="4" w:space="0" w:color="auto"/>
              <w:right w:val="single" w:sz="4" w:space="0" w:color="auto"/>
            </w:tcBorders>
            <w:shd w:val="clear" w:color="auto" w:fill="auto"/>
            <w:noWrap/>
            <w:vAlign w:val="bottom"/>
            <w:hideMark/>
          </w:tcPr>
          <w:p w14:paraId="06757F9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347CE5A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A6D26E4" w14:textId="27FFC03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879DA4F" w14:textId="2860A96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0.59-1.00;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5B8EE9A" w14:textId="54F8A54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0.07-0.38;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810" w:type="dxa"/>
            <w:tcBorders>
              <w:top w:val="nil"/>
              <w:left w:val="nil"/>
              <w:bottom w:val="single" w:sz="4" w:space="0" w:color="auto"/>
              <w:right w:val="single" w:sz="4" w:space="0" w:color="auto"/>
            </w:tcBorders>
            <w:shd w:val="clear" w:color="auto" w:fill="auto"/>
            <w:noWrap/>
            <w:vAlign w:val="bottom"/>
            <w:hideMark/>
          </w:tcPr>
          <w:p w14:paraId="32A664F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03DF195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681E8F1" w14:textId="1D2F1CC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0D239C5" w14:textId="6D6FA13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0.91 (CI 0.64-0.98;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0BFF1AB4" w14:textId="6A42ED4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0.08-0.40;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810" w:type="dxa"/>
            <w:tcBorders>
              <w:top w:val="nil"/>
              <w:left w:val="nil"/>
              <w:bottom w:val="single" w:sz="4" w:space="0" w:color="auto"/>
              <w:right w:val="single" w:sz="4" w:space="0" w:color="auto"/>
            </w:tcBorders>
            <w:shd w:val="clear" w:color="auto" w:fill="auto"/>
            <w:noWrap/>
            <w:vAlign w:val="bottom"/>
            <w:hideMark/>
          </w:tcPr>
          <w:p w14:paraId="54B0209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w:t>
            </w:r>
          </w:p>
        </w:tc>
      </w:tr>
      <w:tr w:rsidR="00480B41" w:rsidRPr="00480B41" w14:paraId="0A4DAF7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0DC32AA" w14:textId="51C97C9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3A907A9A" w14:textId="24D896C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0.63-0.97; PI 0.18-1.00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3BC2D6D" w14:textId="64D3451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0.08-0.41;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810" w:type="dxa"/>
            <w:tcBorders>
              <w:top w:val="nil"/>
              <w:left w:val="nil"/>
              <w:bottom w:val="single" w:sz="4" w:space="0" w:color="auto"/>
              <w:right w:val="single" w:sz="4" w:space="0" w:color="auto"/>
            </w:tcBorders>
            <w:shd w:val="clear" w:color="auto" w:fill="auto"/>
            <w:noWrap/>
            <w:vAlign w:val="bottom"/>
            <w:hideMark/>
          </w:tcPr>
          <w:p w14:paraId="7527936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0F8FF1B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151C0D9" w14:textId="2E738D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18602365" w14:textId="053D988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0.63-0.94; PI 0.28-0.99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B3A9602" w14:textId="7730E6B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0.09-0.41; PI 0.01-0.86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57%)</w:t>
            </w:r>
          </w:p>
        </w:tc>
        <w:tc>
          <w:tcPr>
            <w:tcW w:w="810" w:type="dxa"/>
            <w:tcBorders>
              <w:top w:val="nil"/>
              <w:left w:val="nil"/>
              <w:bottom w:val="single" w:sz="4" w:space="0" w:color="auto"/>
              <w:right w:val="single" w:sz="4" w:space="0" w:color="auto"/>
            </w:tcBorders>
            <w:shd w:val="clear" w:color="auto" w:fill="auto"/>
            <w:noWrap/>
            <w:vAlign w:val="bottom"/>
            <w:hideMark/>
          </w:tcPr>
          <w:p w14:paraId="5199AD0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5907BBE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0398D5E" w14:textId="34A6549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150" w:type="dxa"/>
            <w:tcBorders>
              <w:top w:val="nil"/>
              <w:left w:val="nil"/>
              <w:bottom w:val="single" w:sz="4" w:space="0" w:color="auto"/>
              <w:right w:val="single" w:sz="4" w:space="0" w:color="auto"/>
            </w:tcBorders>
            <w:shd w:val="clear" w:color="auto" w:fill="auto"/>
            <w:noWrap/>
            <w:vAlign w:val="bottom"/>
            <w:hideMark/>
          </w:tcPr>
          <w:p w14:paraId="5AF12158" w14:textId="4558378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0.60-0.92; PI 0.28-0.98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F9910C5" w14:textId="27E4BE1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0.11-0.42; PI 0.02-0.84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53%)</w:t>
            </w:r>
          </w:p>
        </w:tc>
        <w:tc>
          <w:tcPr>
            <w:tcW w:w="810" w:type="dxa"/>
            <w:tcBorders>
              <w:top w:val="nil"/>
              <w:left w:val="nil"/>
              <w:bottom w:val="single" w:sz="4" w:space="0" w:color="auto"/>
              <w:right w:val="single" w:sz="4" w:space="0" w:color="auto"/>
            </w:tcBorders>
            <w:shd w:val="clear" w:color="auto" w:fill="auto"/>
            <w:noWrap/>
            <w:vAlign w:val="bottom"/>
            <w:hideMark/>
          </w:tcPr>
          <w:p w14:paraId="5E2553A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10A2B71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8C1A07C" w14:textId="1353D62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573674A9" w14:textId="7776B51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0.89-0.99; PI 0.87-0.99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F265966" w14:textId="3311BC9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0.05 (CI 0.01-0.19; PI 0.00-0.93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810" w:type="dxa"/>
            <w:tcBorders>
              <w:top w:val="nil"/>
              <w:left w:val="nil"/>
              <w:bottom w:val="single" w:sz="4" w:space="0" w:color="auto"/>
              <w:right w:val="single" w:sz="4" w:space="0" w:color="auto"/>
            </w:tcBorders>
            <w:shd w:val="clear" w:color="auto" w:fill="auto"/>
            <w:noWrap/>
            <w:vAlign w:val="bottom"/>
            <w:hideMark/>
          </w:tcPr>
          <w:p w14:paraId="5D408E5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r w:rsidR="00480B41" w:rsidRPr="00480B41" w14:paraId="2AD5DBD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D55D7E0" w14:textId="7006F19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714777E6" w14:textId="5027988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0.89-0.99; PI 0.87-0.99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DCFB65A" w14:textId="6C96E40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0.06 (CI 0.02-0.22; PI 0.00-0.93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810" w:type="dxa"/>
            <w:tcBorders>
              <w:top w:val="nil"/>
              <w:left w:val="nil"/>
              <w:bottom w:val="single" w:sz="4" w:space="0" w:color="auto"/>
              <w:right w:val="single" w:sz="4" w:space="0" w:color="auto"/>
            </w:tcBorders>
            <w:shd w:val="clear" w:color="auto" w:fill="auto"/>
            <w:noWrap/>
            <w:vAlign w:val="bottom"/>
            <w:hideMark/>
          </w:tcPr>
          <w:p w14:paraId="0493880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w:t>
            </w:r>
          </w:p>
        </w:tc>
      </w:tr>
      <w:tr w:rsidR="00480B41" w:rsidRPr="00480B41" w14:paraId="252BC1A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95EBD03" w14:textId="09B8C49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7285FEFE" w14:textId="483803F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0.89-0.99; PI 0.87-0.99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9944D7D" w14:textId="28181D9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0.07 (CI 0.02-0.24; PI 0.00-0.93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810" w:type="dxa"/>
            <w:tcBorders>
              <w:top w:val="nil"/>
              <w:left w:val="nil"/>
              <w:bottom w:val="single" w:sz="4" w:space="0" w:color="auto"/>
              <w:right w:val="single" w:sz="4" w:space="0" w:color="auto"/>
            </w:tcBorders>
            <w:shd w:val="clear" w:color="auto" w:fill="auto"/>
            <w:noWrap/>
            <w:vAlign w:val="bottom"/>
            <w:hideMark/>
          </w:tcPr>
          <w:p w14:paraId="696D679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w:t>
            </w:r>
          </w:p>
        </w:tc>
      </w:tr>
      <w:tr w:rsidR="00480B41" w:rsidRPr="00480B41" w14:paraId="4C869CC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AB10D8B" w14:textId="586F723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15615A3A" w14:textId="1A2A635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0.85-0.98; PI 0.84-0.98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2CF168C" w14:textId="787A5F7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0.02-0.28;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810" w:type="dxa"/>
            <w:tcBorders>
              <w:top w:val="nil"/>
              <w:left w:val="nil"/>
              <w:bottom w:val="single" w:sz="4" w:space="0" w:color="auto"/>
              <w:right w:val="single" w:sz="4" w:space="0" w:color="auto"/>
            </w:tcBorders>
            <w:shd w:val="clear" w:color="auto" w:fill="auto"/>
            <w:noWrap/>
            <w:vAlign w:val="bottom"/>
            <w:hideMark/>
          </w:tcPr>
          <w:p w14:paraId="6DA0CA8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4583124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33A0C68" w14:textId="3AAA17D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44FAEADE" w14:textId="2E9B219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0.85-0.98; PI 0.84-0.98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9110E81" w14:textId="0363255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0.03-0.32;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4E664C1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w:t>
            </w:r>
          </w:p>
        </w:tc>
      </w:tr>
      <w:tr w:rsidR="00480B41" w:rsidRPr="00480B41" w14:paraId="262C4D1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0605560" w14:textId="0C96B48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1AB83731" w14:textId="33C1A7F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0.72-0.98;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282A1B2F" w14:textId="0D91EBE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0.04-0.33; PI 0.00-0.92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810" w:type="dxa"/>
            <w:tcBorders>
              <w:top w:val="nil"/>
              <w:left w:val="nil"/>
              <w:bottom w:val="single" w:sz="4" w:space="0" w:color="auto"/>
              <w:right w:val="single" w:sz="4" w:space="0" w:color="auto"/>
            </w:tcBorders>
            <w:shd w:val="clear" w:color="auto" w:fill="auto"/>
            <w:noWrap/>
            <w:vAlign w:val="bottom"/>
            <w:hideMark/>
          </w:tcPr>
          <w:p w14:paraId="72619F6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6DE80FC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C973B90" w14:textId="2108892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20D4B79D" w14:textId="100AD50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0.65-0.99;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B94D3A2" w14:textId="078BED0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0.05-0.35; PI 0.00-0.91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10" w:type="dxa"/>
            <w:tcBorders>
              <w:top w:val="nil"/>
              <w:left w:val="nil"/>
              <w:bottom w:val="single" w:sz="4" w:space="0" w:color="auto"/>
              <w:right w:val="single" w:sz="4" w:space="0" w:color="auto"/>
            </w:tcBorders>
            <w:shd w:val="clear" w:color="auto" w:fill="auto"/>
            <w:noWrap/>
            <w:vAlign w:val="bottom"/>
            <w:hideMark/>
          </w:tcPr>
          <w:p w14:paraId="3787C04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112313B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AB210AB" w14:textId="19C900F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1C366623" w14:textId="158563A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0.69-0.97;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DF9037C" w14:textId="697ACFF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0.06-0.37;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10" w:type="dxa"/>
            <w:tcBorders>
              <w:top w:val="nil"/>
              <w:left w:val="nil"/>
              <w:bottom w:val="single" w:sz="4" w:space="0" w:color="auto"/>
              <w:right w:val="single" w:sz="4" w:space="0" w:color="auto"/>
            </w:tcBorders>
            <w:shd w:val="clear" w:color="auto" w:fill="auto"/>
            <w:noWrap/>
            <w:vAlign w:val="bottom"/>
            <w:hideMark/>
          </w:tcPr>
          <w:p w14:paraId="0507A3C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1F6A8ED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9B70D39" w14:textId="6E61B5C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4E8305B8" w14:textId="67A595D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0.67-0.96;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37F3EA9" w14:textId="79E1F40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0.06-0.38;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10" w:type="dxa"/>
            <w:tcBorders>
              <w:top w:val="nil"/>
              <w:left w:val="nil"/>
              <w:bottom w:val="single" w:sz="4" w:space="0" w:color="auto"/>
              <w:right w:val="single" w:sz="4" w:space="0" w:color="auto"/>
            </w:tcBorders>
            <w:shd w:val="clear" w:color="auto" w:fill="auto"/>
            <w:noWrap/>
            <w:vAlign w:val="bottom"/>
            <w:hideMark/>
          </w:tcPr>
          <w:p w14:paraId="1393929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65B505C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5F73AA7" w14:textId="1D88553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0892035F" w14:textId="6B20DEC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0.67-0.93; PI 0.44-0.97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497F9CC" w14:textId="00289E3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0.07-0.39;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810" w:type="dxa"/>
            <w:tcBorders>
              <w:top w:val="nil"/>
              <w:left w:val="nil"/>
              <w:bottom w:val="single" w:sz="4" w:space="0" w:color="auto"/>
              <w:right w:val="single" w:sz="4" w:space="0" w:color="auto"/>
            </w:tcBorders>
            <w:shd w:val="clear" w:color="auto" w:fill="auto"/>
            <w:noWrap/>
            <w:vAlign w:val="bottom"/>
            <w:hideMark/>
          </w:tcPr>
          <w:p w14:paraId="3557005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5B933A7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CAAE2DA" w14:textId="59E24A3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150" w:type="dxa"/>
            <w:tcBorders>
              <w:top w:val="nil"/>
              <w:left w:val="nil"/>
              <w:bottom w:val="single" w:sz="4" w:space="0" w:color="auto"/>
              <w:right w:val="single" w:sz="4" w:space="0" w:color="auto"/>
            </w:tcBorders>
            <w:shd w:val="clear" w:color="auto" w:fill="auto"/>
            <w:noWrap/>
            <w:vAlign w:val="bottom"/>
            <w:hideMark/>
          </w:tcPr>
          <w:p w14:paraId="72CDBD4D" w14:textId="387E152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0.63-0.92; PI 0.41-0.96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9E439C4" w14:textId="75B792C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0.09-0.40; PI 0.01-0.87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57%)</w:t>
            </w:r>
          </w:p>
        </w:tc>
        <w:tc>
          <w:tcPr>
            <w:tcW w:w="810" w:type="dxa"/>
            <w:tcBorders>
              <w:top w:val="nil"/>
              <w:left w:val="nil"/>
              <w:bottom w:val="single" w:sz="4" w:space="0" w:color="auto"/>
              <w:right w:val="single" w:sz="4" w:space="0" w:color="auto"/>
            </w:tcBorders>
            <w:shd w:val="clear" w:color="auto" w:fill="auto"/>
            <w:noWrap/>
            <w:vAlign w:val="bottom"/>
            <w:hideMark/>
          </w:tcPr>
          <w:p w14:paraId="23890BB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bl>
    <w:p w14:paraId="3A365F37" w14:textId="3565D34F"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52EF8A1C"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4A9238CD" w14:textId="49F9C343" w:rsidR="008466B3" w:rsidRPr="00C5790C" w:rsidRDefault="008466B3" w:rsidP="00CB7DD6">
      <w:pPr>
        <w:pStyle w:val="Heading1"/>
        <w:ind w:right="-738"/>
        <w:rPr>
          <w:rFonts w:asciiTheme="minorHAnsi" w:hAnsiTheme="minorHAnsi" w:cstheme="minorHAnsi"/>
          <w:b/>
          <w:color w:val="auto"/>
          <w:sz w:val="24"/>
          <w:lang w:val="en-GB"/>
        </w:rPr>
      </w:pPr>
      <w:bookmarkStart w:id="27" w:name="_Toc162021140"/>
      <w:r w:rsidRPr="00C5790C">
        <w:rPr>
          <w:rFonts w:asciiTheme="minorHAnsi" w:hAnsiTheme="minorHAnsi" w:cstheme="minorHAnsi"/>
          <w:b/>
          <w:color w:val="auto"/>
          <w:sz w:val="24"/>
          <w:lang w:val="en-GB"/>
        </w:rPr>
        <w:t xml:space="preserve">Supplemental table </w:t>
      </w:r>
      <w:r w:rsidR="00E162F6">
        <w:rPr>
          <w:rFonts w:asciiTheme="minorHAnsi" w:hAnsiTheme="minorHAnsi" w:cstheme="minorHAnsi"/>
          <w:b/>
          <w:color w:val="auto"/>
          <w:sz w:val="24"/>
          <w:lang w:val="en-GB"/>
        </w:rPr>
        <w:t>14</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w:t>
      </w:r>
      <w:r w:rsidR="00480B41">
        <w:rPr>
          <w:rFonts w:asciiTheme="minorHAnsi" w:hAnsiTheme="minorHAnsi" w:cstheme="minorHAnsi"/>
          <w:b/>
          <w:color w:val="auto"/>
          <w:sz w:val="24"/>
          <w:lang w:val="en-GB"/>
        </w:rPr>
        <w:t>subclinical</w:t>
      </w:r>
      <w:r>
        <w:rPr>
          <w:rFonts w:asciiTheme="minorHAnsi" w:hAnsiTheme="minorHAnsi" w:cstheme="minorHAnsi"/>
          <w:b/>
          <w:color w:val="auto"/>
          <w:sz w:val="24"/>
          <w:lang w:val="en-GB"/>
        </w:rPr>
        <w:t xml:space="preserve"> hypothyroidism with relative modifications in </w:t>
      </w:r>
      <w:r w:rsidR="00480B41">
        <w:rPr>
          <w:rFonts w:asciiTheme="minorHAnsi" w:hAnsiTheme="minorHAnsi" w:cstheme="minorHAnsi"/>
          <w:b/>
          <w:color w:val="auto"/>
          <w:sz w:val="24"/>
          <w:lang w:val="en-GB"/>
        </w:rPr>
        <w:t>second</w:t>
      </w:r>
      <w:r>
        <w:rPr>
          <w:rFonts w:asciiTheme="minorHAnsi" w:hAnsiTheme="minorHAnsi" w:cstheme="minorHAnsi"/>
          <w:b/>
          <w:color w:val="auto"/>
          <w:sz w:val="24"/>
          <w:lang w:val="en-GB"/>
        </w:rPr>
        <w:t xml:space="preserve"> trimester</w:t>
      </w:r>
      <w:bookmarkEnd w:id="27"/>
    </w:p>
    <w:tbl>
      <w:tblPr>
        <w:tblW w:w="9625" w:type="dxa"/>
        <w:tblInd w:w="113" w:type="dxa"/>
        <w:tblLook w:val="04A0" w:firstRow="1" w:lastRow="0" w:firstColumn="1" w:lastColumn="0" w:noHBand="0" w:noVBand="1"/>
      </w:tblPr>
      <w:tblGrid>
        <w:gridCol w:w="2425"/>
        <w:gridCol w:w="3240"/>
        <w:gridCol w:w="3150"/>
        <w:gridCol w:w="810"/>
      </w:tblGrid>
      <w:tr w:rsidR="00480B41" w:rsidRPr="00480B41" w14:paraId="030A6450" w14:textId="77777777" w:rsidTr="00CB7DD6">
        <w:trPr>
          <w:trHeight w:val="24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9E823" w14:textId="27E9632F" w:rsidR="00480B41" w:rsidRPr="00480B41"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396B747C"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Sensitivity</w:t>
            </w:r>
          </w:p>
        </w:tc>
        <w:tc>
          <w:tcPr>
            <w:tcW w:w="3150" w:type="dxa"/>
            <w:tcBorders>
              <w:top w:val="single" w:sz="4" w:space="0" w:color="auto"/>
              <w:left w:val="nil"/>
              <w:bottom w:val="single" w:sz="4" w:space="0" w:color="auto"/>
              <w:right w:val="single" w:sz="4" w:space="0" w:color="auto"/>
            </w:tcBorders>
            <w:shd w:val="clear" w:color="auto" w:fill="auto"/>
            <w:noWrap/>
            <w:vAlign w:val="bottom"/>
            <w:hideMark/>
          </w:tcPr>
          <w:p w14:paraId="6A6096DB"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Positive Predictive Value</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16883949"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F-Score</w:t>
            </w:r>
          </w:p>
        </w:tc>
      </w:tr>
      <w:tr w:rsidR="00480B41" w:rsidRPr="00480B41" w14:paraId="7660106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0B70CC8" w14:textId="24A82C3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9722595" w14:textId="5C9FB20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0.90-1.00; PI 0.27-1.00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B189634" w14:textId="4630B16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0.12-0.32; PI 0.02-0.76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810" w:type="dxa"/>
            <w:tcBorders>
              <w:top w:val="nil"/>
              <w:left w:val="nil"/>
              <w:bottom w:val="single" w:sz="4" w:space="0" w:color="auto"/>
              <w:right w:val="single" w:sz="4" w:space="0" w:color="auto"/>
            </w:tcBorders>
            <w:shd w:val="clear" w:color="auto" w:fill="auto"/>
            <w:noWrap/>
            <w:vAlign w:val="bottom"/>
            <w:hideMark/>
          </w:tcPr>
          <w:p w14:paraId="394710E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352607F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E616EB8" w14:textId="036B5A4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5AE17111" w14:textId="2F4CEEC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0.93-1.00; PI 0.55-1.00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15BB8C6B" w14:textId="706B511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0.16-0.47;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810" w:type="dxa"/>
            <w:tcBorders>
              <w:top w:val="nil"/>
              <w:left w:val="nil"/>
              <w:bottom w:val="single" w:sz="4" w:space="0" w:color="auto"/>
              <w:right w:val="single" w:sz="4" w:space="0" w:color="auto"/>
            </w:tcBorders>
            <w:shd w:val="clear" w:color="auto" w:fill="auto"/>
            <w:noWrap/>
            <w:vAlign w:val="bottom"/>
            <w:hideMark/>
          </w:tcPr>
          <w:p w14:paraId="5706A64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0690D5A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F0BCF6B" w14:textId="7CFE72D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5321030D" w14:textId="7105FBD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0.90-1.00; PI 0.20-1.00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22%)</w:t>
            </w:r>
          </w:p>
        </w:tc>
        <w:tc>
          <w:tcPr>
            <w:tcW w:w="3150" w:type="dxa"/>
            <w:tcBorders>
              <w:top w:val="nil"/>
              <w:left w:val="nil"/>
              <w:bottom w:val="single" w:sz="4" w:space="0" w:color="auto"/>
              <w:right w:val="single" w:sz="4" w:space="0" w:color="auto"/>
            </w:tcBorders>
            <w:shd w:val="clear" w:color="auto" w:fill="auto"/>
            <w:noWrap/>
            <w:vAlign w:val="bottom"/>
            <w:hideMark/>
          </w:tcPr>
          <w:p w14:paraId="347EF8FE" w14:textId="493180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0.20-0.57;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0622F80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725BE21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D61C767" w14:textId="4CFB67E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2B2BA2CB" w14:textId="1AFE970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0.88-1.00; PI 0.16-1.00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68%)</w:t>
            </w:r>
          </w:p>
        </w:tc>
        <w:tc>
          <w:tcPr>
            <w:tcW w:w="3150" w:type="dxa"/>
            <w:tcBorders>
              <w:top w:val="nil"/>
              <w:left w:val="nil"/>
              <w:bottom w:val="single" w:sz="4" w:space="0" w:color="auto"/>
              <w:right w:val="single" w:sz="4" w:space="0" w:color="auto"/>
            </w:tcBorders>
            <w:shd w:val="clear" w:color="auto" w:fill="auto"/>
            <w:noWrap/>
            <w:vAlign w:val="bottom"/>
            <w:hideMark/>
          </w:tcPr>
          <w:p w14:paraId="441120A2" w14:textId="4B19B2E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0.26-0.67;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601DCD5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2A8B241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9FE6C5E" w14:textId="6E78078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090397A" w14:textId="4E7C0FF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0.95 (CI 0.80-0.99;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3150" w:type="dxa"/>
            <w:tcBorders>
              <w:top w:val="nil"/>
              <w:left w:val="nil"/>
              <w:bottom w:val="single" w:sz="4" w:space="0" w:color="auto"/>
              <w:right w:val="single" w:sz="4" w:space="0" w:color="auto"/>
            </w:tcBorders>
            <w:shd w:val="clear" w:color="auto" w:fill="auto"/>
            <w:noWrap/>
            <w:vAlign w:val="bottom"/>
            <w:hideMark/>
          </w:tcPr>
          <w:p w14:paraId="77F9C34D" w14:textId="6CFE95C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 (CI 0.32-0.69;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810" w:type="dxa"/>
            <w:tcBorders>
              <w:top w:val="nil"/>
              <w:left w:val="nil"/>
              <w:bottom w:val="single" w:sz="4" w:space="0" w:color="auto"/>
              <w:right w:val="single" w:sz="4" w:space="0" w:color="auto"/>
            </w:tcBorders>
            <w:shd w:val="clear" w:color="auto" w:fill="auto"/>
            <w:noWrap/>
            <w:vAlign w:val="bottom"/>
            <w:hideMark/>
          </w:tcPr>
          <w:p w14:paraId="43C653D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05867CC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6F5518A" w14:textId="616B0CD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7C45EF46" w14:textId="31C55CE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0.73-0.99;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3150" w:type="dxa"/>
            <w:tcBorders>
              <w:top w:val="nil"/>
              <w:left w:val="nil"/>
              <w:bottom w:val="single" w:sz="4" w:space="0" w:color="auto"/>
              <w:right w:val="single" w:sz="4" w:space="0" w:color="auto"/>
            </w:tcBorders>
            <w:shd w:val="clear" w:color="auto" w:fill="auto"/>
            <w:noWrap/>
            <w:vAlign w:val="bottom"/>
            <w:hideMark/>
          </w:tcPr>
          <w:p w14:paraId="21F94FF6" w14:textId="64468FA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0.38-0.72;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810" w:type="dxa"/>
            <w:tcBorders>
              <w:top w:val="nil"/>
              <w:left w:val="nil"/>
              <w:bottom w:val="single" w:sz="4" w:space="0" w:color="auto"/>
              <w:right w:val="single" w:sz="4" w:space="0" w:color="auto"/>
            </w:tcBorders>
            <w:shd w:val="clear" w:color="auto" w:fill="auto"/>
            <w:noWrap/>
            <w:vAlign w:val="bottom"/>
            <w:hideMark/>
          </w:tcPr>
          <w:p w14:paraId="747D49D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3623E36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36E60E0" w14:textId="5541173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0C871EC9" w14:textId="4E94A31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0.68-0.99;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36B4BB58" w14:textId="481625A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0.45-0.76;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810" w:type="dxa"/>
            <w:tcBorders>
              <w:top w:val="nil"/>
              <w:left w:val="nil"/>
              <w:bottom w:val="single" w:sz="4" w:space="0" w:color="auto"/>
              <w:right w:val="single" w:sz="4" w:space="0" w:color="auto"/>
            </w:tcBorders>
            <w:shd w:val="clear" w:color="auto" w:fill="auto"/>
            <w:noWrap/>
            <w:vAlign w:val="bottom"/>
            <w:hideMark/>
          </w:tcPr>
          <w:p w14:paraId="4E83ECE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56862BE7"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9D8F5CA" w14:textId="5584DAD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3359FF68" w14:textId="7A4B43E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0.55-0.95;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1EA7F507" w14:textId="2AEE52D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0.48-0.81;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810" w:type="dxa"/>
            <w:tcBorders>
              <w:top w:val="nil"/>
              <w:left w:val="nil"/>
              <w:bottom w:val="single" w:sz="4" w:space="0" w:color="auto"/>
              <w:right w:val="single" w:sz="4" w:space="0" w:color="auto"/>
            </w:tcBorders>
            <w:shd w:val="clear" w:color="auto" w:fill="auto"/>
            <w:noWrap/>
            <w:vAlign w:val="bottom"/>
            <w:hideMark/>
          </w:tcPr>
          <w:p w14:paraId="2C6FC28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30C8F4F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44F109C" w14:textId="2D60049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183D2CC2" w14:textId="1A559DD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0.45-0.87;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7DEABA28" w14:textId="4276956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0.54-0.83;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810" w:type="dxa"/>
            <w:tcBorders>
              <w:top w:val="nil"/>
              <w:left w:val="nil"/>
              <w:bottom w:val="single" w:sz="4" w:space="0" w:color="auto"/>
              <w:right w:val="single" w:sz="4" w:space="0" w:color="auto"/>
            </w:tcBorders>
            <w:shd w:val="clear" w:color="auto" w:fill="auto"/>
            <w:noWrap/>
            <w:vAlign w:val="bottom"/>
            <w:hideMark/>
          </w:tcPr>
          <w:p w14:paraId="30F48CC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407AA83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86AD005" w14:textId="483F35E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24BB284F" w14:textId="3802EBD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0.36-0.82;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3B062608" w14:textId="07CA520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0.56-0.84;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810" w:type="dxa"/>
            <w:tcBorders>
              <w:top w:val="nil"/>
              <w:left w:val="nil"/>
              <w:bottom w:val="single" w:sz="4" w:space="0" w:color="auto"/>
              <w:right w:val="single" w:sz="4" w:space="0" w:color="auto"/>
            </w:tcBorders>
            <w:shd w:val="clear" w:color="auto" w:fill="auto"/>
            <w:noWrap/>
            <w:vAlign w:val="bottom"/>
            <w:hideMark/>
          </w:tcPr>
          <w:p w14:paraId="75EDD7B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1D073D7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C94C45D" w14:textId="039ABD7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323DF0F6" w14:textId="0FFCB94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0.29-0.76;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D51EAA8" w14:textId="3A09FD4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0.57-0.87;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1AA3E7F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4C52924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9CD90F7" w14:textId="1941D03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1E3F16F2" w14:textId="7F584B1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0.88-1.00;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755FF2C4" w14:textId="7DD6F97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0.12-0.32; PI 0.02-0.76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810" w:type="dxa"/>
            <w:tcBorders>
              <w:top w:val="nil"/>
              <w:left w:val="nil"/>
              <w:bottom w:val="single" w:sz="4" w:space="0" w:color="auto"/>
              <w:right w:val="single" w:sz="4" w:space="0" w:color="auto"/>
            </w:tcBorders>
            <w:shd w:val="clear" w:color="auto" w:fill="auto"/>
            <w:noWrap/>
            <w:vAlign w:val="bottom"/>
            <w:hideMark/>
          </w:tcPr>
          <w:p w14:paraId="7CF1338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596BA09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6C30F68" w14:textId="007B26D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5432B92F" w14:textId="2D434F1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0.93-1.00;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8F726F4" w14:textId="6D757E3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0.16-0.47;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810" w:type="dxa"/>
            <w:tcBorders>
              <w:top w:val="nil"/>
              <w:left w:val="nil"/>
              <w:bottom w:val="single" w:sz="4" w:space="0" w:color="auto"/>
              <w:right w:val="single" w:sz="4" w:space="0" w:color="auto"/>
            </w:tcBorders>
            <w:shd w:val="clear" w:color="auto" w:fill="auto"/>
            <w:noWrap/>
            <w:vAlign w:val="bottom"/>
            <w:hideMark/>
          </w:tcPr>
          <w:p w14:paraId="7C9E212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417CE397"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0FC1088" w14:textId="236403F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112DED0" w14:textId="53DF025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0.90-1.00;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BFAAE40" w14:textId="2DF3B9A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0.20-0.58;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1AFB9B2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657F1AD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F33F450" w14:textId="45AF02E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730A6CF" w14:textId="34477C4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0.86-1.00;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3150" w:type="dxa"/>
            <w:tcBorders>
              <w:top w:val="nil"/>
              <w:left w:val="nil"/>
              <w:bottom w:val="single" w:sz="4" w:space="0" w:color="auto"/>
              <w:right w:val="single" w:sz="4" w:space="0" w:color="auto"/>
            </w:tcBorders>
            <w:shd w:val="clear" w:color="auto" w:fill="auto"/>
            <w:noWrap/>
            <w:vAlign w:val="bottom"/>
            <w:hideMark/>
          </w:tcPr>
          <w:p w14:paraId="607C35E1" w14:textId="2E19EFB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 (CI 0.26-0.68;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182BDB0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4E3FB88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834E4B9" w14:textId="4E4DD4B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0375F68" w14:textId="7D974DE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0.78-0.99;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3150" w:type="dxa"/>
            <w:tcBorders>
              <w:top w:val="nil"/>
              <w:left w:val="nil"/>
              <w:bottom w:val="single" w:sz="4" w:space="0" w:color="auto"/>
              <w:right w:val="single" w:sz="4" w:space="0" w:color="auto"/>
            </w:tcBorders>
            <w:shd w:val="clear" w:color="auto" w:fill="auto"/>
            <w:noWrap/>
            <w:vAlign w:val="bottom"/>
            <w:hideMark/>
          </w:tcPr>
          <w:p w14:paraId="6753D638" w14:textId="455B466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0.32-0.71;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810" w:type="dxa"/>
            <w:tcBorders>
              <w:top w:val="nil"/>
              <w:left w:val="nil"/>
              <w:bottom w:val="single" w:sz="4" w:space="0" w:color="auto"/>
              <w:right w:val="single" w:sz="4" w:space="0" w:color="auto"/>
            </w:tcBorders>
            <w:shd w:val="clear" w:color="auto" w:fill="auto"/>
            <w:noWrap/>
            <w:vAlign w:val="bottom"/>
            <w:hideMark/>
          </w:tcPr>
          <w:p w14:paraId="164E207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2EAF51A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D975B06" w14:textId="31D7D4B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28BEDAA" w14:textId="37ADDA9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0.72-0.99;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3150" w:type="dxa"/>
            <w:tcBorders>
              <w:top w:val="nil"/>
              <w:left w:val="nil"/>
              <w:bottom w:val="single" w:sz="4" w:space="0" w:color="auto"/>
              <w:right w:val="single" w:sz="4" w:space="0" w:color="auto"/>
            </w:tcBorders>
            <w:shd w:val="clear" w:color="auto" w:fill="auto"/>
            <w:noWrap/>
            <w:vAlign w:val="bottom"/>
            <w:hideMark/>
          </w:tcPr>
          <w:p w14:paraId="3D296F98" w14:textId="0B16404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0.38-0.73;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810" w:type="dxa"/>
            <w:tcBorders>
              <w:top w:val="nil"/>
              <w:left w:val="nil"/>
              <w:bottom w:val="single" w:sz="4" w:space="0" w:color="auto"/>
              <w:right w:val="single" w:sz="4" w:space="0" w:color="auto"/>
            </w:tcBorders>
            <w:shd w:val="clear" w:color="auto" w:fill="auto"/>
            <w:noWrap/>
            <w:vAlign w:val="bottom"/>
            <w:hideMark/>
          </w:tcPr>
          <w:p w14:paraId="79AAF61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3570091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6DB6AC7" w14:textId="00A6370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7A9C0D3C" w14:textId="4F3BF54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0.66-0.99;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4FB4B8CC" w14:textId="64A0709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0.45-0.77;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810" w:type="dxa"/>
            <w:tcBorders>
              <w:top w:val="nil"/>
              <w:left w:val="nil"/>
              <w:bottom w:val="single" w:sz="4" w:space="0" w:color="auto"/>
              <w:right w:val="single" w:sz="4" w:space="0" w:color="auto"/>
            </w:tcBorders>
            <w:shd w:val="clear" w:color="auto" w:fill="auto"/>
            <w:noWrap/>
            <w:vAlign w:val="bottom"/>
            <w:hideMark/>
          </w:tcPr>
          <w:p w14:paraId="632249A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2CCC069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61ABD5C" w14:textId="1E06B5C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6ADF36C1" w14:textId="5FD4CF7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0.54-0.95;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10447D22" w14:textId="00AE631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0.48-0.82;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810" w:type="dxa"/>
            <w:tcBorders>
              <w:top w:val="nil"/>
              <w:left w:val="nil"/>
              <w:bottom w:val="single" w:sz="4" w:space="0" w:color="auto"/>
              <w:right w:val="single" w:sz="4" w:space="0" w:color="auto"/>
            </w:tcBorders>
            <w:shd w:val="clear" w:color="auto" w:fill="auto"/>
            <w:noWrap/>
            <w:vAlign w:val="bottom"/>
            <w:hideMark/>
          </w:tcPr>
          <w:p w14:paraId="2E812DE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580F429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A257D63" w14:textId="657311B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7B481115" w14:textId="1AD04C5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0.44-0.86;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50" w:type="dxa"/>
            <w:tcBorders>
              <w:top w:val="nil"/>
              <w:left w:val="nil"/>
              <w:bottom w:val="single" w:sz="4" w:space="0" w:color="auto"/>
              <w:right w:val="single" w:sz="4" w:space="0" w:color="auto"/>
            </w:tcBorders>
            <w:shd w:val="clear" w:color="auto" w:fill="auto"/>
            <w:noWrap/>
            <w:vAlign w:val="bottom"/>
            <w:hideMark/>
          </w:tcPr>
          <w:p w14:paraId="16C455D5" w14:textId="7A5FDA2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0.54-0.84;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810" w:type="dxa"/>
            <w:tcBorders>
              <w:top w:val="nil"/>
              <w:left w:val="nil"/>
              <w:bottom w:val="single" w:sz="4" w:space="0" w:color="auto"/>
              <w:right w:val="single" w:sz="4" w:space="0" w:color="auto"/>
            </w:tcBorders>
            <w:shd w:val="clear" w:color="auto" w:fill="auto"/>
            <w:noWrap/>
            <w:vAlign w:val="bottom"/>
            <w:hideMark/>
          </w:tcPr>
          <w:p w14:paraId="051D81F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0AA558D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C7B33C3" w14:textId="61A043C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7D7D988D" w14:textId="209E2E2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0.36-0.80;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56525BD2" w14:textId="5D65FEF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0.57-0.85;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810" w:type="dxa"/>
            <w:tcBorders>
              <w:top w:val="nil"/>
              <w:left w:val="nil"/>
              <w:bottom w:val="single" w:sz="4" w:space="0" w:color="auto"/>
              <w:right w:val="single" w:sz="4" w:space="0" w:color="auto"/>
            </w:tcBorders>
            <w:shd w:val="clear" w:color="auto" w:fill="auto"/>
            <w:noWrap/>
            <w:vAlign w:val="bottom"/>
            <w:hideMark/>
          </w:tcPr>
          <w:p w14:paraId="3099783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60D4840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44D931D" w14:textId="2A05D0D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2F1167B3" w14:textId="6B87A22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0.28-0.74;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49C3FF4A" w14:textId="33D813A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0.57-0.88;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7F259BB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41F1CD27"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3DA6081" w14:textId="7812EEF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7BB50BC7" w14:textId="70FE171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1.00 (CI 0.94-1.00; PI 0.25-1.00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6B91C61B" w14:textId="5F8D07A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0.12-0.32; PI 0.02-0.77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810" w:type="dxa"/>
            <w:tcBorders>
              <w:top w:val="nil"/>
              <w:left w:val="nil"/>
              <w:bottom w:val="single" w:sz="4" w:space="0" w:color="auto"/>
              <w:right w:val="single" w:sz="4" w:space="0" w:color="auto"/>
            </w:tcBorders>
            <w:shd w:val="clear" w:color="auto" w:fill="auto"/>
            <w:noWrap/>
            <w:vAlign w:val="bottom"/>
            <w:hideMark/>
          </w:tcPr>
          <w:p w14:paraId="5269DA8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63822E5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4583605" w14:textId="3724E86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771D4A62" w14:textId="22033A5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0.93-1.00; PI 0.38-1.00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9BB9973" w14:textId="7A20D3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0.16-0.48;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810" w:type="dxa"/>
            <w:tcBorders>
              <w:top w:val="nil"/>
              <w:left w:val="nil"/>
              <w:bottom w:val="single" w:sz="4" w:space="0" w:color="auto"/>
              <w:right w:val="single" w:sz="4" w:space="0" w:color="auto"/>
            </w:tcBorders>
            <w:shd w:val="clear" w:color="auto" w:fill="auto"/>
            <w:noWrap/>
            <w:vAlign w:val="bottom"/>
            <w:hideMark/>
          </w:tcPr>
          <w:p w14:paraId="6CFA906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40A55B9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4386333" w14:textId="49980C9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524259B8" w14:textId="13E9122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0.89-1.00; PI 0.18-1.00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5678B88A" w14:textId="7D3EEF4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 (CI 0.21-0.60;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704C780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5545808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2B8835C" w14:textId="50E1824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1B94146D" w14:textId="0472CC2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0.85-0.99; PI 0.16-1.00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51%)</w:t>
            </w:r>
          </w:p>
        </w:tc>
        <w:tc>
          <w:tcPr>
            <w:tcW w:w="3150" w:type="dxa"/>
            <w:tcBorders>
              <w:top w:val="nil"/>
              <w:left w:val="nil"/>
              <w:bottom w:val="single" w:sz="4" w:space="0" w:color="auto"/>
              <w:right w:val="single" w:sz="4" w:space="0" w:color="auto"/>
            </w:tcBorders>
            <w:shd w:val="clear" w:color="auto" w:fill="auto"/>
            <w:noWrap/>
            <w:vAlign w:val="bottom"/>
            <w:hideMark/>
          </w:tcPr>
          <w:p w14:paraId="1AE04F53" w14:textId="51996C6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0.26-0.70;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2A4FDFB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2675A0A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65FFB0D" w14:textId="698CC74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0B2F1D48" w14:textId="07277C9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0.92 (CI 0.77-0.98;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3150" w:type="dxa"/>
            <w:tcBorders>
              <w:top w:val="nil"/>
              <w:left w:val="nil"/>
              <w:bottom w:val="single" w:sz="4" w:space="0" w:color="auto"/>
              <w:right w:val="single" w:sz="4" w:space="0" w:color="auto"/>
            </w:tcBorders>
            <w:shd w:val="clear" w:color="auto" w:fill="auto"/>
            <w:noWrap/>
            <w:vAlign w:val="bottom"/>
            <w:hideMark/>
          </w:tcPr>
          <w:p w14:paraId="29831ACA" w14:textId="0933ACF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0.32-0.73;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810" w:type="dxa"/>
            <w:tcBorders>
              <w:top w:val="nil"/>
              <w:left w:val="nil"/>
              <w:bottom w:val="single" w:sz="4" w:space="0" w:color="auto"/>
              <w:right w:val="single" w:sz="4" w:space="0" w:color="auto"/>
            </w:tcBorders>
            <w:shd w:val="clear" w:color="auto" w:fill="auto"/>
            <w:noWrap/>
            <w:vAlign w:val="bottom"/>
            <w:hideMark/>
          </w:tcPr>
          <w:p w14:paraId="25A783B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53346B0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9A13350" w14:textId="671F529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083A3538" w14:textId="18A1706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0.91 (CI 0.70-0.98;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3150" w:type="dxa"/>
            <w:tcBorders>
              <w:top w:val="nil"/>
              <w:left w:val="nil"/>
              <w:bottom w:val="single" w:sz="4" w:space="0" w:color="auto"/>
              <w:right w:val="single" w:sz="4" w:space="0" w:color="auto"/>
            </w:tcBorders>
            <w:shd w:val="clear" w:color="auto" w:fill="auto"/>
            <w:noWrap/>
            <w:vAlign w:val="bottom"/>
            <w:hideMark/>
          </w:tcPr>
          <w:p w14:paraId="3C185ED0" w14:textId="69A26FF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0.39-0.75;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810" w:type="dxa"/>
            <w:tcBorders>
              <w:top w:val="nil"/>
              <w:left w:val="nil"/>
              <w:bottom w:val="single" w:sz="4" w:space="0" w:color="auto"/>
              <w:right w:val="single" w:sz="4" w:space="0" w:color="auto"/>
            </w:tcBorders>
            <w:shd w:val="clear" w:color="auto" w:fill="auto"/>
            <w:noWrap/>
            <w:vAlign w:val="bottom"/>
            <w:hideMark/>
          </w:tcPr>
          <w:p w14:paraId="0DFA379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4B3E4E7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CFA17ED" w14:textId="204E418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41749DAA" w14:textId="7A2C245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0.64-0.98;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3150" w:type="dxa"/>
            <w:tcBorders>
              <w:top w:val="nil"/>
              <w:left w:val="nil"/>
              <w:bottom w:val="single" w:sz="4" w:space="0" w:color="auto"/>
              <w:right w:val="single" w:sz="4" w:space="0" w:color="auto"/>
            </w:tcBorders>
            <w:shd w:val="clear" w:color="auto" w:fill="auto"/>
            <w:noWrap/>
            <w:vAlign w:val="bottom"/>
            <w:hideMark/>
          </w:tcPr>
          <w:p w14:paraId="31D14FEF" w14:textId="190C2A9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0.46-0.78;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810" w:type="dxa"/>
            <w:tcBorders>
              <w:top w:val="nil"/>
              <w:left w:val="nil"/>
              <w:bottom w:val="single" w:sz="4" w:space="0" w:color="auto"/>
              <w:right w:val="single" w:sz="4" w:space="0" w:color="auto"/>
            </w:tcBorders>
            <w:shd w:val="clear" w:color="auto" w:fill="auto"/>
            <w:noWrap/>
            <w:vAlign w:val="bottom"/>
            <w:hideMark/>
          </w:tcPr>
          <w:p w14:paraId="45F4611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4BD6D4F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055A052" w14:textId="572D255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5FF4493F" w14:textId="5D13F06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0.52-0.93;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39AADF76" w14:textId="2BDE96E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0.50-0.83;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810" w:type="dxa"/>
            <w:tcBorders>
              <w:top w:val="nil"/>
              <w:left w:val="nil"/>
              <w:bottom w:val="single" w:sz="4" w:space="0" w:color="auto"/>
              <w:right w:val="single" w:sz="4" w:space="0" w:color="auto"/>
            </w:tcBorders>
            <w:shd w:val="clear" w:color="auto" w:fill="auto"/>
            <w:noWrap/>
            <w:vAlign w:val="bottom"/>
            <w:hideMark/>
          </w:tcPr>
          <w:p w14:paraId="6B4B891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0B8A4EE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BB464E4" w14:textId="543BA6F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28F46E9" w14:textId="63FF658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0.43-0.83;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6DA02871" w14:textId="56E9FA8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0.55-0.85;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810" w:type="dxa"/>
            <w:tcBorders>
              <w:top w:val="nil"/>
              <w:left w:val="nil"/>
              <w:bottom w:val="single" w:sz="4" w:space="0" w:color="auto"/>
              <w:right w:val="single" w:sz="4" w:space="0" w:color="auto"/>
            </w:tcBorders>
            <w:shd w:val="clear" w:color="auto" w:fill="auto"/>
            <w:noWrap/>
            <w:vAlign w:val="bottom"/>
            <w:hideMark/>
          </w:tcPr>
          <w:p w14:paraId="343C620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177411E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4011CDA" w14:textId="6640F67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49BCAE7D" w14:textId="68FADB7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0.35-0.76;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667EBC56" w14:textId="2792681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0.58-0.86;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810" w:type="dxa"/>
            <w:tcBorders>
              <w:top w:val="nil"/>
              <w:left w:val="nil"/>
              <w:bottom w:val="single" w:sz="4" w:space="0" w:color="auto"/>
              <w:right w:val="single" w:sz="4" w:space="0" w:color="auto"/>
            </w:tcBorders>
            <w:shd w:val="clear" w:color="auto" w:fill="auto"/>
            <w:noWrap/>
            <w:vAlign w:val="bottom"/>
            <w:hideMark/>
          </w:tcPr>
          <w:p w14:paraId="270C21A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69E02E1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ADEDB80" w14:textId="266A2BD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32979385" w14:textId="437E4D2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0.28-0.70;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7C031CDF" w14:textId="40B8398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0.58-0.88;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810" w:type="dxa"/>
            <w:tcBorders>
              <w:top w:val="nil"/>
              <w:left w:val="nil"/>
              <w:bottom w:val="single" w:sz="4" w:space="0" w:color="auto"/>
              <w:right w:val="single" w:sz="4" w:space="0" w:color="auto"/>
            </w:tcBorders>
            <w:shd w:val="clear" w:color="auto" w:fill="auto"/>
            <w:noWrap/>
            <w:vAlign w:val="bottom"/>
            <w:hideMark/>
          </w:tcPr>
          <w:p w14:paraId="1E7782C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039C184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855B5A6" w14:textId="71BA49B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6B267419" w14:textId="15AE4A5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0.99 (CI 0.92-1.00; PI 0.18-1.00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44%)</w:t>
            </w:r>
          </w:p>
        </w:tc>
        <w:tc>
          <w:tcPr>
            <w:tcW w:w="3150" w:type="dxa"/>
            <w:tcBorders>
              <w:top w:val="nil"/>
              <w:left w:val="nil"/>
              <w:bottom w:val="single" w:sz="4" w:space="0" w:color="auto"/>
              <w:right w:val="single" w:sz="4" w:space="0" w:color="auto"/>
            </w:tcBorders>
            <w:shd w:val="clear" w:color="auto" w:fill="auto"/>
            <w:noWrap/>
            <w:vAlign w:val="bottom"/>
            <w:hideMark/>
          </w:tcPr>
          <w:p w14:paraId="3D40D845" w14:textId="32EE00E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0.12-0.32; PI 0.02-0.77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810" w:type="dxa"/>
            <w:tcBorders>
              <w:top w:val="nil"/>
              <w:left w:val="nil"/>
              <w:bottom w:val="single" w:sz="4" w:space="0" w:color="auto"/>
              <w:right w:val="single" w:sz="4" w:space="0" w:color="auto"/>
            </w:tcBorders>
            <w:shd w:val="clear" w:color="auto" w:fill="auto"/>
            <w:noWrap/>
            <w:vAlign w:val="bottom"/>
            <w:hideMark/>
          </w:tcPr>
          <w:p w14:paraId="7BB5AC3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2F27BC7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65BA65F" w14:textId="6196F84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550A50CB" w14:textId="1920D9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0.91-1.00; PI 0.29-1.00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57%)</w:t>
            </w:r>
          </w:p>
        </w:tc>
        <w:tc>
          <w:tcPr>
            <w:tcW w:w="3150" w:type="dxa"/>
            <w:tcBorders>
              <w:top w:val="nil"/>
              <w:left w:val="nil"/>
              <w:bottom w:val="single" w:sz="4" w:space="0" w:color="auto"/>
              <w:right w:val="single" w:sz="4" w:space="0" w:color="auto"/>
            </w:tcBorders>
            <w:shd w:val="clear" w:color="auto" w:fill="auto"/>
            <w:noWrap/>
            <w:vAlign w:val="bottom"/>
            <w:hideMark/>
          </w:tcPr>
          <w:p w14:paraId="07CA6420" w14:textId="71D2B1E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0.16-0.49;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96%)</w:t>
            </w:r>
          </w:p>
        </w:tc>
        <w:tc>
          <w:tcPr>
            <w:tcW w:w="810" w:type="dxa"/>
            <w:tcBorders>
              <w:top w:val="nil"/>
              <w:left w:val="nil"/>
              <w:bottom w:val="single" w:sz="4" w:space="0" w:color="auto"/>
              <w:right w:val="single" w:sz="4" w:space="0" w:color="auto"/>
            </w:tcBorders>
            <w:shd w:val="clear" w:color="auto" w:fill="auto"/>
            <w:noWrap/>
            <w:vAlign w:val="bottom"/>
            <w:hideMark/>
          </w:tcPr>
          <w:p w14:paraId="7A6FD41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27773F0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274DEF2" w14:textId="2744DDD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78999D9D" w14:textId="06229F1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0.87-1.00;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50" w:type="dxa"/>
            <w:tcBorders>
              <w:top w:val="nil"/>
              <w:left w:val="nil"/>
              <w:bottom w:val="single" w:sz="4" w:space="0" w:color="auto"/>
              <w:right w:val="single" w:sz="4" w:space="0" w:color="auto"/>
            </w:tcBorders>
            <w:shd w:val="clear" w:color="auto" w:fill="auto"/>
            <w:noWrap/>
            <w:vAlign w:val="bottom"/>
            <w:hideMark/>
          </w:tcPr>
          <w:p w14:paraId="3840769D" w14:textId="32D286E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0.20-0.63;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1C13322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7B6291D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4B9F957" w14:textId="390356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0D9F3382" w14:textId="55B2D07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0.83-0.99;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44%)</w:t>
            </w:r>
          </w:p>
        </w:tc>
        <w:tc>
          <w:tcPr>
            <w:tcW w:w="3150" w:type="dxa"/>
            <w:tcBorders>
              <w:top w:val="nil"/>
              <w:left w:val="nil"/>
              <w:bottom w:val="single" w:sz="4" w:space="0" w:color="auto"/>
              <w:right w:val="single" w:sz="4" w:space="0" w:color="auto"/>
            </w:tcBorders>
            <w:shd w:val="clear" w:color="auto" w:fill="auto"/>
            <w:noWrap/>
            <w:vAlign w:val="bottom"/>
            <w:hideMark/>
          </w:tcPr>
          <w:p w14:paraId="2F87BED8" w14:textId="2914CFB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0.26-0.72;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05B13C4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1B35AA3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F82A0DB" w14:textId="1C18BAC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2161B5D2" w14:textId="5BECCA3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0.91 (CI 0.74-0.97;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3150" w:type="dxa"/>
            <w:tcBorders>
              <w:top w:val="nil"/>
              <w:left w:val="nil"/>
              <w:bottom w:val="single" w:sz="4" w:space="0" w:color="auto"/>
              <w:right w:val="single" w:sz="4" w:space="0" w:color="auto"/>
            </w:tcBorders>
            <w:shd w:val="clear" w:color="auto" w:fill="auto"/>
            <w:noWrap/>
            <w:vAlign w:val="bottom"/>
            <w:hideMark/>
          </w:tcPr>
          <w:p w14:paraId="3C88FEF9" w14:textId="6974758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0.33-0.75;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810" w:type="dxa"/>
            <w:tcBorders>
              <w:top w:val="nil"/>
              <w:left w:val="nil"/>
              <w:bottom w:val="single" w:sz="4" w:space="0" w:color="auto"/>
              <w:right w:val="single" w:sz="4" w:space="0" w:color="auto"/>
            </w:tcBorders>
            <w:shd w:val="clear" w:color="auto" w:fill="auto"/>
            <w:noWrap/>
            <w:vAlign w:val="bottom"/>
            <w:hideMark/>
          </w:tcPr>
          <w:p w14:paraId="6EAA6D7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74AA0D9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4CF1CB3" w14:textId="0FB28DE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488CE561" w14:textId="14B0B58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0.67-0.97;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61%)</w:t>
            </w:r>
          </w:p>
        </w:tc>
        <w:tc>
          <w:tcPr>
            <w:tcW w:w="3150" w:type="dxa"/>
            <w:tcBorders>
              <w:top w:val="nil"/>
              <w:left w:val="nil"/>
              <w:bottom w:val="single" w:sz="4" w:space="0" w:color="auto"/>
              <w:right w:val="single" w:sz="4" w:space="0" w:color="auto"/>
            </w:tcBorders>
            <w:shd w:val="clear" w:color="auto" w:fill="auto"/>
            <w:noWrap/>
            <w:vAlign w:val="bottom"/>
            <w:hideMark/>
          </w:tcPr>
          <w:p w14:paraId="604898DF" w14:textId="0F83FDD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0.39-0.77;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810" w:type="dxa"/>
            <w:tcBorders>
              <w:top w:val="nil"/>
              <w:left w:val="nil"/>
              <w:bottom w:val="single" w:sz="4" w:space="0" w:color="auto"/>
              <w:right w:val="single" w:sz="4" w:space="0" w:color="auto"/>
            </w:tcBorders>
            <w:shd w:val="clear" w:color="auto" w:fill="auto"/>
            <w:noWrap/>
            <w:vAlign w:val="bottom"/>
            <w:hideMark/>
          </w:tcPr>
          <w:p w14:paraId="5C1D8CA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2781BA2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AD7CCF8" w14:textId="56DEB5E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03DF16A5" w14:textId="64A4C9B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0.60-0.98;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3150" w:type="dxa"/>
            <w:tcBorders>
              <w:top w:val="nil"/>
              <w:left w:val="nil"/>
              <w:bottom w:val="single" w:sz="4" w:space="0" w:color="auto"/>
              <w:right w:val="single" w:sz="4" w:space="0" w:color="auto"/>
            </w:tcBorders>
            <w:shd w:val="clear" w:color="auto" w:fill="auto"/>
            <w:noWrap/>
            <w:vAlign w:val="bottom"/>
            <w:hideMark/>
          </w:tcPr>
          <w:p w14:paraId="20747589" w14:textId="14C63E6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0.47-0.80;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810" w:type="dxa"/>
            <w:tcBorders>
              <w:top w:val="nil"/>
              <w:left w:val="nil"/>
              <w:bottom w:val="single" w:sz="4" w:space="0" w:color="auto"/>
              <w:right w:val="single" w:sz="4" w:space="0" w:color="auto"/>
            </w:tcBorders>
            <w:shd w:val="clear" w:color="auto" w:fill="auto"/>
            <w:noWrap/>
            <w:vAlign w:val="bottom"/>
            <w:hideMark/>
          </w:tcPr>
          <w:p w14:paraId="2ECDC81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5E6732C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6CE3810" w14:textId="4AB3661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2049A0DF" w14:textId="2504ABD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0.49-0.91;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43AD436F" w14:textId="38603FE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0.51-0.86;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810" w:type="dxa"/>
            <w:tcBorders>
              <w:top w:val="nil"/>
              <w:left w:val="nil"/>
              <w:bottom w:val="single" w:sz="4" w:space="0" w:color="auto"/>
              <w:right w:val="single" w:sz="4" w:space="0" w:color="auto"/>
            </w:tcBorders>
            <w:shd w:val="clear" w:color="auto" w:fill="auto"/>
            <w:noWrap/>
            <w:vAlign w:val="bottom"/>
            <w:hideMark/>
          </w:tcPr>
          <w:p w14:paraId="6900CA8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7AF9759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814C96D" w14:textId="1A1E7B5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1080241B" w14:textId="0025E08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0.41-0.80;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EF5DA8E" w14:textId="7940BF8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0.55-0.87;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810" w:type="dxa"/>
            <w:tcBorders>
              <w:top w:val="nil"/>
              <w:left w:val="nil"/>
              <w:bottom w:val="single" w:sz="4" w:space="0" w:color="auto"/>
              <w:right w:val="single" w:sz="4" w:space="0" w:color="auto"/>
            </w:tcBorders>
            <w:shd w:val="clear" w:color="auto" w:fill="auto"/>
            <w:noWrap/>
            <w:vAlign w:val="bottom"/>
            <w:hideMark/>
          </w:tcPr>
          <w:p w14:paraId="58CE3CA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0A0ADF2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F20C7B2" w14:textId="0EC1E17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3799C72A" w14:textId="059EC54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0.34-0.72;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217A6562" w14:textId="5D31E1E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0.59-0.88;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810" w:type="dxa"/>
            <w:tcBorders>
              <w:top w:val="nil"/>
              <w:left w:val="nil"/>
              <w:bottom w:val="single" w:sz="4" w:space="0" w:color="auto"/>
              <w:right w:val="single" w:sz="4" w:space="0" w:color="auto"/>
            </w:tcBorders>
            <w:shd w:val="clear" w:color="auto" w:fill="auto"/>
            <w:noWrap/>
            <w:vAlign w:val="bottom"/>
            <w:hideMark/>
          </w:tcPr>
          <w:p w14:paraId="6F90333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0E960D1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E1F273E" w14:textId="0B37FBF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6C315415" w14:textId="044DC39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0.27-0.66;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3B738C4F" w14:textId="0CAB926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0.60-0.90;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810" w:type="dxa"/>
            <w:tcBorders>
              <w:top w:val="nil"/>
              <w:left w:val="nil"/>
              <w:bottom w:val="single" w:sz="4" w:space="0" w:color="auto"/>
              <w:right w:val="single" w:sz="4" w:space="0" w:color="auto"/>
            </w:tcBorders>
            <w:shd w:val="clear" w:color="auto" w:fill="auto"/>
            <w:noWrap/>
            <w:vAlign w:val="bottom"/>
            <w:hideMark/>
          </w:tcPr>
          <w:p w14:paraId="5ADA951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684A735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D7FEEC3" w14:textId="735B818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1FF7816A" w14:textId="4719D1A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0.98 (CI 0.89-1.00;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3150" w:type="dxa"/>
            <w:tcBorders>
              <w:top w:val="nil"/>
              <w:left w:val="nil"/>
              <w:bottom w:val="single" w:sz="4" w:space="0" w:color="auto"/>
              <w:right w:val="single" w:sz="4" w:space="0" w:color="auto"/>
            </w:tcBorders>
            <w:shd w:val="clear" w:color="auto" w:fill="auto"/>
            <w:noWrap/>
            <w:vAlign w:val="bottom"/>
            <w:hideMark/>
          </w:tcPr>
          <w:p w14:paraId="752C796D" w14:textId="78D1AC5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0.12-0.32; PI 0.02-0.75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463B341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w:t>
            </w:r>
          </w:p>
        </w:tc>
      </w:tr>
      <w:tr w:rsidR="00480B41" w:rsidRPr="00480B41" w14:paraId="3F55778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B374BF7" w14:textId="4A4CBD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6369EC2A" w14:textId="2466621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0.88-0.99; PI 0.24-1.00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3150" w:type="dxa"/>
            <w:tcBorders>
              <w:top w:val="nil"/>
              <w:left w:val="nil"/>
              <w:bottom w:val="single" w:sz="4" w:space="0" w:color="auto"/>
              <w:right w:val="single" w:sz="4" w:space="0" w:color="auto"/>
            </w:tcBorders>
            <w:shd w:val="clear" w:color="auto" w:fill="auto"/>
            <w:noWrap/>
            <w:vAlign w:val="bottom"/>
            <w:hideMark/>
          </w:tcPr>
          <w:p w14:paraId="7195F241" w14:textId="4036B91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0.16-0.49;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207B902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669E4DC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CD7C764" w14:textId="3E9F366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0D093481" w14:textId="40C677B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0.84-0.99;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3150" w:type="dxa"/>
            <w:tcBorders>
              <w:top w:val="nil"/>
              <w:left w:val="nil"/>
              <w:bottom w:val="single" w:sz="4" w:space="0" w:color="auto"/>
              <w:right w:val="single" w:sz="4" w:space="0" w:color="auto"/>
            </w:tcBorders>
            <w:shd w:val="clear" w:color="auto" w:fill="auto"/>
            <w:noWrap/>
            <w:vAlign w:val="bottom"/>
            <w:hideMark/>
          </w:tcPr>
          <w:p w14:paraId="352FDEEE" w14:textId="2A0D0B5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0.21-0.63;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08880E6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1F57804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219BD01" w14:textId="4B62BE6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1074ABAE" w14:textId="4C9E9F6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0.80-0.99;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3150" w:type="dxa"/>
            <w:tcBorders>
              <w:top w:val="nil"/>
              <w:left w:val="nil"/>
              <w:bottom w:val="single" w:sz="4" w:space="0" w:color="auto"/>
              <w:right w:val="single" w:sz="4" w:space="0" w:color="auto"/>
            </w:tcBorders>
            <w:shd w:val="clear" w:color="auto" w:fill="auto"/>
            <w:noWrap/>
            <w:vAlign w:val="bottom"/>
            <w:hideMark/>
          </w:tcPr>
          <w:p w14:paraId="66EADD4B" w14:textId="25E608D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0.27-0.72;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810" w:type="dxa"/>
            <w:tcBorders>
              <w:top w:val="nil"/>
              <w:left w:val="nil"/>
              <w:bottom w:val="single" w:sz="4" w:space="0" w:color="auto"/>
              <w:right w:val="single" w:sz="4" w:space="0" w:color="auto"/>
            </w:tcBorders>
            <w:shd w:val="clear" w:color="auto" w:fill="auto"/>
            <w:noWrap/>
            <w:vAlign w:val="bottom"/>
            <w:hideMark/>
          </w:tcPr>
          <w:p w14:paraId="5B38711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6781175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AE22153" w14:textId="091E7FA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50256A0F" w14:textId="40FAEA1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0.70-0.95;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3150" w:type="dxa"/>
            <w:tcBorders>
              <w:top w:val="nil"/>
              <w:left w:val="nil"/>
              <w:bottom w:val="single" w:sz="4" w:space="0" w:color="auto"/>
              <w:right w:val="single" w:sz="4" w:space="0" w:color="auto"/>
            </w:tcBorders>
            <w:shd w:val="clear" w:color="auto" w:fill="auto"/>
            <w:noWrap/>
            <w:vAlign w:val="bottom"/>
            <w:hideMark/>
          </w:tcPr>
          <w:p w14:paraId="4662937F" w14:textId="50EFE49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0.34-0.75;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810" w:type="dxa"/>
            <w:tcBorders>
              <w:top w:val="nil"/>
              <w:left w:val="nil"/>
              <w:bottom w:val="single" w:sz="4" w:space="0" w:color="auto"/>
              <w:right w:val="single" w:sz="4" w:space="0" w:color="auto"/>
            </w:tcBorders>
            <w:shd w:val="clear" w:color="auto" w:fill="auto"/>
            <w:noWrap/>
            <w:vAlign w:val="bottom"/>
            <w:hideMark/>
          </w:tcPr>
          <w:p w14:paraId="4EC1450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0E94807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E697EF5" w14:textId="6C79BC8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10385DBD" w14:textId="7FBAC9F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0.85 (CI 0.63-0.95;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3150" w:type="dxa"/>
            <w:tcBorders>
              <w:top w:val="nil"/>
              <w:left w:val="nil"/>
              <w:bottom w:val="single" w:sz="4" w:space="0" w:color="auto"/>
              <w:right w:val="single" w:sz="4" w:space="0" w:color="auto"/>
            </w:tcBorders>
            <w:shd w:val="clear" w:color="auto" w:fill="auto"/>
            <w:noWrap/>
            <w:vAlign w:val="bottom"/>
            <w:hideMark/>
          </w:tcPr>
          <w:p w14:paraId="5D70E23E" w14:textId="2EDDE56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0.40-0.77;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810" w:type="dxa"/>
            <w:tcBorders>
              <w:top w:val="nil"/>
              <w:left w:val="nil"/>
              <w:bottom w:val="single" w:sz="4" w:space="0" w:color="auto"/>
              <w:right w:val="single" w:sz="4" w:space="0" w:color="auto"/>
            </w:tcBorders>
            <w:shd w:val="clear" w:color="auto" w:fill="auto"/>
            <w:noWrap/>
            <w:vAlign w:val="bottom"/>
            <w:hideMark/>
          </w:tcPr>
          <w:p w14:paraId="4EA4426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21C70B7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21182FD" w14:textId="3A95053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24DB065E" w14:textId="7533DA3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0.56-0.95;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3150" w:type="dxa"/>
            <w:tcBorders>
              <w:top w:val="nil"/>
              <w:left w:val="nil"/>
              <w:bottom w:val="single" w:sz="4" w:space="0" w:color="auto"/>
              <w:right w:val="single" w:sz="4" w:space="0" w:color="auto"/>
            </w:tcBorders>
            <w:shd w:val="clear" w:color="auto" w:fill="auto"/>
            <w:noWrap/>
            <w:vAlign w:val="bottom"/>
            <w:hideMark/>
          </w:tcPr>
          <w:p w14:paraId="019011B4" w14:textId="707B715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0.48-0.80;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810" w:type="dxa"/>
            <w:tcBorders>
              <w:top w:val="nil"/>
              <w:left w:val="nil"/>
              <w:bottom w:val="single" w:sz="4" w:space="0" w:color="auto"/>
              <w:right w:val="single" w:sz="4" w:space="0" w:color="auto"/>
            </w:tcBorders>
            <w:shd w:val="clear" w:color="auto" w:fill="auto"/>
            <w:noWrap/>
            <w:vAlign w:val="bottom"/>
            <w:hideMark/>
          </w:tcPr>
          <w:p w14:paraId="0F03D9C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0053B0C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C0F23C9" w14:textId="4C45F34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1BDCD8E2" w14:textId="4092EBB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0.45-0.88;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27925E7" w14:textId="69641AC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0.52-0.86;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810" w:type="dxa"/>
            <w:tcBorders>
              <w:top w:val="nil"/>
              <w:left w:val="nil"/>
              <w:bottom w:val="single" w:sz="4" w:space="0" w:color="auto"/>
              <w:right w:val="single" w:sz="4" w:space="0" w:color="auto"/>
            </w:tcBorders>
            <w:shd w:val="clear" w:color="auto" w:fill="auto"/>
            <w:noWrap/>
            <w:vAlign w:val="bottom"/>
            <w:hideMark/>
          </w:tcPr>
          <w:p w14:paraId="7CAFD38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62A9B43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5B08F24" w14:textId="396AB84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0170264F" w14:textId="59B4493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0.38-0.78;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467A5879" w14:textId="3A914AB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0.56-0.87;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83%)</w:t>
            </w:r>
          </w:p>
        </w:tc>
        <w:tc>
          <w:tcPr>
            <w:tcW w:w="810" w:type="dxa"/>
            <w:tcBorders>
              <w:top w:val="nil"/>
              <w:left w:val="nil"/>
              <w:bottom w:val="single" w:sz="4" w:space="0" w:color="auto"/>
              <w:right w:val="single" w:sz="4" w:space="0" w:color="auto"/>
            </w:tcBorders>
            <w:shd w:val="clear" w:color="auto" w:fill="auto"/>
            <w:noWrap/>
            <w:vAlign w:val="bottom"/>
            <w:hideMark/>
          </w:tcPr>
          <w:p w14:paraId="5EA1078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200BFCA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3742981" w14:textId="4271B81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3A690D2F" w14:textId="7766BB9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0.31-0.70;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6B2B9D50" w14:textId="60CEBC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0.61-0.89;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810" w:type="dxa"/>
            <w:tcBorders>
              <w:top w:val="nil"/>
              <w:left w:val="nil"/>
              <w:bottom w:val="single" w:sz="4" w:space="0" w:color="auto"/>
              <w:right w:val="single" w:sz="4" w:space="0" w:color="auto"/>
            </w:tcBorders>
            <w:shd w:val="clear" w:color="auto" w:fill="auto"/>
            <w:noWrap/>
            <w:vAlign w:val="bottom"/>
            <w:hideMark/>
          </w:tcPr>
          <w:p w14:paraId="033EECB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3615842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6E75F4C" w14:textId="51EB3CB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 xml:space="preserve"> NP</w:t>
            </w:r>
          </w:p>
        </w:tc>
        <w:tc>
          <w:tcPr>
            <w:tcW w:w="3240" w:type="dxa"/>
            <w:tcBorders>
              <w:top w:val="nil"/>
              <w:left w:val="nil"/>
              <w:bottom w:val="single" w:sz="4" w:space="0" w:color="auto"/>
              <w:right w:val="single" w:sz="4" w:space="0" w:color="auto"/>
            </w:tcBorders>
            <w:shd w:val="clear" w:color="auto" w:fill="auto"/>
            <w:noWrap/>
            <w:vAlign w:val="bottom"/>
            <w:hideMark/>
          </w:tcPr>
          <w:p w14:paraId="753F9091" w14:textId="6E1B275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 (CI 0.24-0.64;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229A0017" w14:textId="0EDF47A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0.62-0.90;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810" w:type="dxa"/>
            <w:tcBorders>
              <w:top w:val="nil"/>
              <w:left w:val="nil"/>
              <w:bottom w:val="single" w:sz="4" w:space="0" w:color="auto"/>
              <w:right w:val="single" w:sz="4" w:space="0" w:color="auto"/>
            </w:tcBorders>
            <w:shd w:val="clear" w:color="auto" w:fill="auto"/>
            <w:noWrap/>
            <w:vAlign w:val="bottom"/>
            <w:hideMark/>
          </w:tcPr>
          <w:p w14:paraId="09023E1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75B1FC1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27B86AF" w14:textId="633FC68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07EAE276" w14:textId="7B7EF0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0.96 (CI 0.84-0.99;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3150" w:type="dxa"/>
            <w:tcBorders>
              <w:top w:val="nil"/>
              <w:left w:val="nil"/>
              <w:bottom w:val="single" w:sz="4" w:space="0" w:color="auto"/>
              <w:right w:val="single" w:sz="4" w:space="0" w:color="auto"/>
            </w:tcBorders>
            <w:shd w:val="clear" w:color="auto" w:fill="auto"/>
            <w:noWrap/>
            <w:vAlign w:val="bottom"/>
            <w:hideMark/>
          </w:tcPr>
          <w:p w14:paraId="58FE7825" w14:textId="57E86B3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0.12-0.33; PI 0.02-0.78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355414E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07C1B4E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820DDF7" w14:textId="3E17DA6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2FF01DE1" w14:textId="2952A27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0.83-0.98; PI 0.18-1.00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29B70FB7" w14:textId="7696228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0.16-0.50;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6EE2A43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414815B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D46F317" w14:textId="3CAB4C2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15E89106" w14:textId="21956DA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0.78-0.98;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16105A97" w14:textId="239652A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0.21-0.63;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0C700A4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695D7EB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57532D2" w14:textId="0B8FA75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7C2B5E01" w14:textId="56B2594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0.73-0.96;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26C243A7" w14:textId="79F14E4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0.27-0.73;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810" w:type="dxa"/>
            <w:tcBorders>
              <w:top w:val="nil"/>
              <w:left w:val="nil"/>
              <w:bottom w:val="single" w:sz="4" w:space="0" w:color="auto"/>
              <w:right w:val="single" w:sz="4" w:space="0" w:color="auto"/>
            </w:tcBorders>
            <w:shd w:val="clear" w:color="auto" w:fill="auto"/>
            <w:noWrap/>
            <w:vAlign w:val="bottom"/>
            <w:hideMark/>
          </w:tcPr>
          <w:p w14:paraId="05AA17B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1AB7D27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2D3BA4E" w14:textId="695A0A7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4F9F0B2A" w14:textId="28BAB2D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0.81 (CI 0.64-0.91;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237C3961" w14:textId="358985B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0.33-0.75;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810" w:type="dxa"/>
            <w:tcBorders>
              <w:top w:val="nil"/>
              <w:left w:val="nil"/>
              <w:bottom w:val="single" w:sz="4" w:space="0" w:color="auto"/>
              <w:right w:val="single" w:sz="4" w:space="0" w:color="auto"/>
            </w:tcBorders>
            <w:shd w:val="clear" w:color="auto" w:fill="auto"/>
            <w:noWrap/>
            <w:vAlign w:val="bottom"/>
            <w:hideMark/>
          </w:tcPr>
          <w:p w14:paraId="6FB2000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6BC787F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91171C0" w14:textId="4C4E691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4D45A2C6" w14:textId="6695864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0.57-0.89;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03825F79" w14:textId="092887C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0.41-0.78;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810" w:type="dxa"/>
            <w:tcBorders>
              <w:top w:val="nil"/>
              <w:left w:val="nil"/>
              <w:bottom w:val="single" w:sz="4" w:space="0" w:color="auto"/>
              <w:right w:val="single" w:sz="4" w:space="0" w:color="auto"/>
            </w:tcBorders>
            <w:shd w:val="clear" w:color="auto" w:fill="auto"/>
            <w:noWrap/>
            <w:vAlign w:val="bottom"/>
            <w:hideMark/>
          </w:tcPr>
          <w:p w14:paraId="3B955AC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22711FE0"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0B8C1A3" w14:textId="06C0C7B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2AE9640E" w14:textId="4777935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0.50-0.89;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56B03EC2" w14:textId="58CF750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0.49-0.82;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810" w:type="dxa"/>
            <w:tcBorders>
              <w:top w:val="nil"/>
              <w:left w:val="nil"/>
              <w:bottom w:val="single" w:sz="4" w:space="0" w:color="auto"/>
              <w:right w:val="single" w:sz="4" w:space="0" w:color="auto"/>
            </w:tcBorders>
            <w:shd w:val="clear" w:color="auto" w:fill="auto"/>
            <w:noWrap/>
            <w:vAlign w:val="bottom"/>
            <w:hideMark/>
          </w:tcPr>
          <w:p w14:paraId="426471D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521C813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8E0A020" w14:textId="30A4A70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0C6BDDF8" w14:textId="59BF3AE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0.40-0.82;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212F2D9D" w14:textId="5A23BC5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0.51-0.89;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810" w:type="dxa"/>
            <w:tcBorders>
              <w:top w:val="nil"/>
              <w:left w:val="nil"/>
              <w:bottom w:val="single" w:sz="4" w:space="0" w:color="auto"/>
              <w:right w:val="single" w:sz="4" w:space="0" w:color="auto"/>
            </w:tcBorders>
            <w:shd w:val="clear" w:color="auto" w:fill="auto"/>
            <w:noWrap/>
            <w:vAlign w:val="bottom"/>
            <w:hideMark/>
          </w:tcPr>
          <w:p w14:paraId="29F5B48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5A76E427"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A967F83" w14:textId="2C3370B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6AA69E94" w14:textId="4BA9CCE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0.34-0.70;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51E7361" w14:textId="7EDCCCB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0.55-0.89;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810" w:type="dxa"/>
            <w:tcBorders>
              <w:top w:val="nil"/>
              <w:left w:val="nil"/>
              <w:bottom w:val="single" w:sz="4" w:space="0" w:color="auto"/>
              <w:right w:val="single" w:sz="4" w:space="0" w:color="auto"/>
            </w:tcBorders>
            <w:shd w:val="clear" w:color="auto" w:fill="auto"/>
            <w:noWrap/>
            <w:vAlign w:val="bottom"/>
            <w:hideMark/>
          </w:tcPr>
          <w:p w14:paraId="4C3CFB0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2D79033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E1B973E" w14:textId="49FC5BE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2385EEA8" w14:textId="2FAFEC0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 (CI 0.28-0.61; PI 0.05-0.92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50" w:type="dxa"/>
            <w:tcBorders>
              <w:top w:val="nil"/>
              <w:left w:val="nil"/>
              <w:bottom w:val="single" w:sz="4" w:space="0" w:color="auto"/>
              <w:right w:val="single" w:sz="4" w:space="0" w:color="auto"/>
            </w:tcBorders>
            <w:shd w:val="clear" w:color="auto" w:fill="auto"/>
            <w:noWrap/>
            <w:vAlign w:val="bottom"/>
            <w:hideMark/>
          </w:tcPr>
          <w:p w14:paraId="6421614B" w14:textId="6AEF5E7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0.60-0.89;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810" w:type="dxa"/>
            <w:tcBorders>
              <w:top w:val="nil"/>
              <w:left w:val="nil"/>
              <w:bottom w:val="single" w:sz="4" w:space="0" w:color="auto"/>
              <w:right w:val="single" w:sz="4" w:space="0" w:color="auto"/>
            </w:tcBorders>
            <w:shd w:val="clear" w:color="auto" w:fill="auto"/>
            <w:noWrap/>
            <w:vAlign w:val="bottom"/>
            <w:hideMark/>
          </w:tcPr>
          <w:p w14:paraId="6F9E784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2CD0805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67C996A" w14:textId="5CBEDAE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240" w:type="dxa"/>
            <w:tcBorders>
              <w:top w:val="nil"/>
              <w:left w:val="nil"/>
              <w:bottom w:val="single" w:sz="4" w:space="0" w:color="auto"/>
              <w:right w:val="single" w:sz="4" w:space="0" w:color="auto"/>
            </w:tcBorders>
            <w:shd w:val="clear" w:color="auto" w:fill="auto"/>
            <w:noWrap/>
            <w:vAlign w:val="bottom"/>
            <w:hideMark/>
          </w:tcPr>
          <w:p w14:paraId="451641D6" w14:textId="78E436E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0.23-0.54; PI 0.04-0.89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01E88FC7" w14:textId="24FC619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0.61-0.90;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810" w:type="dxa"/>
            <w:tcBorders>
              <w:top w:val="nil"/>
              <w:left w:val="nil"/>
              <w:bottom w:val="single" w:sz="4" w:space="0" w:color="auto"/>
              <w:right w:val="single" w:sz="4" w:space="0" w:color="auto"/>
            </w:tcBorders>
            <w:shd w:val="clear" w:color="auto" w:fill="auto"/>
            <w:noWrap/>
            <w:vAlign w:val="bottom"/>
            <w:hideMark/>
          </w:tcPr>
          <w:p w14:paraId="51E0816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046C7B8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5D978FA" w14:textId="710C485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1302FF11" w14:textId="7EEAC8C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0.92 (CI 0.72-0.98;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74FFE665" w14:textId="72391BF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0.11-0.33; PI 0.02-0.79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1836ABE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256F144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0CBCB00" w14:textId="56FE266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35379A7D" w14:textId="39F942A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0.71-0.97;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312E7EEF" w14:textId="772E8EE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0.15-0.50;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95%)</w:t>
            </w:r>
          </w:p>
        </w:tc>
        <w:tc>
          <w:tcPr>
            <w:tcW w:w="810" w:type="dxa"/>
            <w:tcBorders>
              <w:top w:val="nil"/>
              <w:left w:val="nil"/>
              <w:bottom w:val="single" w:sz="4" w:space="0" w:color="auto"/>
              <w:right w:val="single" w:sz="4" w:space="0" w:color="auto"/>
            </w:tcBorders>
            <w:shd w:val="clear" w:color="auto" w:fill="auto"/>
            <w:noWrap/>
            <w:vAlign w:val="bottom"/>
            <w:hideMark/>
          </w:tcPr>
          <w:p w14:paraId="5FC8624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12B20B3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1691958" w14:textId="0A052E3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7FE17FE" w14:textId="0E69EA8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0.66-0.96;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59EB28A3" w14:textId="23AF579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0.19-0.63;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2D82EC5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1CCC1D0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364301D" w14:textId="66AAE74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4596B628" w14:textId="2C8BC15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0.61-0.93;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41D6EC68" w14:textId="097EF1F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0.25-0.73;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810" w:type="dxa"/>
            <w:tcBorders>
              <w:top w:val="nil"/>
              <w:left w:val="nil"/>
              <w:bottom w:val="single" w:sz="4" w:space="0" w:color="auto"/>
              <w:right w:val="single" w:sz="4" w:space="0" w:color="auto"/>
            </w:tcBorders>
            <w:shd w:val="clear" w:color="auto" w:fill="auto"/>
            <w:noWrap/>
            <w:vAlign w:val="bottom"/>
            <w:hideMark/>
          </w:tcPr>
          <w:p w14:paraId="6D381D6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7DF4DD6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D81987C" w14:textId="3614F4F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4FC3C72E" w14:textId="3AE8B05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0.53-0.84;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24BD0C66" w14:textId="3C572B0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0.31-0.75;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810" w:type="dxa"/>
            <w:tcBorders>
              <w:top w:val="nil"/>
              <w:left w:val="nil"/>
              <w:bottom w:val="single" w:sz="4" w:space="0" w:color="auto"/>
              <w:right w:val="single" w:sz="4" w:space="0" w:color="auto"/>
            </w:tcBorders>
            <w:shd w:val="clear" w:color="auto" w:fill="auto"/>
            <w:noWrap/>
            <w:vAlign w:val="bottom"/>
            <w:hideMark/>
          </w:tcPr>
          <w:p w14:paraId="039172F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39D0C47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5DF7B0F" w14:textId="684A951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5980CDFB" w14:textId="6B34F2F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0.46-0.81;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3D6B06BA" w14:textId="38B0CB1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0.38-0.77;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810" w:type="dxa"/>
            <w:tcBorders>
              <w:top w:val="nil"/>
              <w:left w:val="nil"/>
              <w:bottom w:val="single" w:sz="4" w:space="0" w:color="auto"/>
              <w:right w:val="single" w:sz="4" w:space="0" w:color="auto"/>
            </w:tcBorders>
            <w:shd w:val="clear" w:color="auto" w:fill="auto"/>
            <w:noWrap/>
            <w:vAlign w:val="bottom"/>
            <w:hideMark/>
          </w:tcPr>
          <w:p w14:paraId="4DEDE0A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3455639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90D8929" w14:textId="1676D3A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37539667" w14:textId="594F6AD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0.39-0.80;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1CBDC337" w14:textId="6E7F19B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0.47-0.81;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810" w:type="dxa"/>
            <w:tcBorders>
              <w:top w:val="nil"/>
              <w:left w:val="nil"/>
              <w:bottom w:val="single" w:sz="4" w:space="0" w:color="auto"/>
              <w:right w:val="single" w:sz="4" w:space="0" w:color="auto"/>
            </w:tcBorders>
            <w:shd w:val="clear" w:color="auto" w:fill="auto"/>
            <w:noWrap/>
            <w:vAlign w:val="bottom"/>
            <w:hideMark/>
          </w:tcPr>
          <w:p w14:paraId="36F6C7A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23B069F9"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ADAC4F1" w14:textId="0174E47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45C21BA8" w14:textId="4C4574A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0.31-0.73;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42ABC829" w14:textId="67D423E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0.49-0.88;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810" w:type="dxa"/>
            <w:tcBorders>
              <w:top w:val="nil"/>
              <w:left w:val="nil"/>
              <w:bottom w:val="single" w:sz="4" w:space="0" w:color="auto"/>
              <w:right w:val="single" w:sz="4" w:space="0" w:color="auto"/>
            </w:tcBorders>
            <w:shd w:val="clear" w:color="auto" w:fill="auto"/>
            <w:noWrap/>
            <w:vAlign w:val="bottom"/>
            <w:hideMark/>
          </w:tcPr>
          <w:p w14:paraId="532A955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5753ECC6"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1DE4BD9" w14:textId="1E81377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0810AE3C" w14:textId="6279C31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 (CI 0.27-0.61; PI 0.04-0.93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02F8E494" w14:textId="3AC32D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0.52-0.88;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810" w:type="dxa"/>
            <w:tcBorders>
              <w:top w:val="nil"/>
              <w:left w:val="nil"/>
              <w:bottom w:val="single" w:sz="4" w:space="0" w:color="auto"/>
              <w:right w:val="single" w:sz="4" w:space="0" w:color="auto"/>
            </w:tcBorders>
            <w:shd w:val="clear" w:color="auto" w:fill="auto"/>
            <w:noWrap/>
            <w:vAlign w:val="bottom"/>
            <w:hideMark/>
          </w:tcPr>
          <w:p w14:paraId="2165BEC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2567B53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9AF3FAC" w14:textId="03AC27B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632A77DC" w14:textId="63F924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0.22-0.52;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50" w:type="dxa"/>
            <w:tcBorders>
              <w:top w:val="nil"/>
              <w:left w:val="nil"/>
              <w:bottom w:val="single" w:sz="4" w:space="0" w:color="auto"/>
              <w:right w:val="single" w:sz="4" w:space="0" w:color="auto"/>
            </w:tcBorders>
            <w:shd w:val="clear" w:color="auto" w:fill="auto"/>
            <w:noWrap/>
            <w:vAlign w:val="bottom"/>
            <w:hideMark/>
          </w:tcPr>
          <w:p w14:paraId="6F450C9C" w14:textId="504BB99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0.55-0.89;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810" w:type="dxa"/>
            <w:tcBorders>
              <w:top w:val="nil"/>
              <w:left w:val="nil"/>
              <w:bottom w:val="single" w:sz="4" w:space="0" w:color="auto"/>
              <w:right w:val="single" w:sz="4" w:space="0" w:color="auto"/>
            </w:tcBorders>
            <w:shd w:val="clear" w:color="auto" w:fill="auto"/>
            <w:noWrap/>
            <w:vAlign w:val="bottom"/>
            <w:hideMark/>
          </w:tcPr>
          <w:p w14:paraId="4701A6C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4FEB0C8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69F3302" w14:textId="28DAA37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+10%</w:t>
            </w:r>
          </w:p>
        </w:tc>
        <w:tc>
          <w:tcPr>
            <w:tcW w:w="3240" w:type="dxa"/>
            <w:tcBorders>
              <w:top w:val="nil"/>
              <w:left w:val="nil"/>
              <w:bottom w:val="single" w:sz="4" w:space="0" w:color="auto"/>
              <w:right w:val="single" w:sz="4" w:space="0" w:color="auto"/>
            </w:tcBorders>
            <w:shd w:val="clear" w:color="auto" w:fill="auto"/>
            <w:noWrap/>
            <w:vAlign w:val="bottom"/>
            <w:hideMark/>
          </w:tcPr>
          <w:p w14:paraId="74748028" w14:textId="2FC68FA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0.18-0.45; PI 0.03-0.84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3150" w:type="dxa"/>
            <w:tcBorders>
              <w:top w:val="nil"/>
              <w:left w:val="nil"/>
              <w:bottom w:val="single" w:sz="4" w:space="0" w:color="auto"/>
              <w:right w:val="single" w:sz="4" w:space="0" w:color="auto"/>
            </w:tcBorders>
            <w:shd w:val="clear" w:color="auto" w:fill="auto"/>
            <w:noWrap/>
            <w:vAlign w:val="bottom"/>
            <w:hideMark/>
          </w:tcPr>
          <w:p w14:paraId="346573B8" w14:textId="7E01B85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0.58-0.89;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810" w:type="dxa"/>
            <w:tcBorders>
              <w:top w:val="nil"/>
              <w:left w:val="nil"/>
              <w:bottom w:val="single" w:sz="4" w:space="0" w:color="auto"/>
              <w:right w:val="single" w:sz="4" w:space="0" w:color="auto"/>
            </w:tcBorders>
            <w:shd w:val="clear" w:color="auto" w:fill="auto"/>
            <w:noWrap/>
            <w:vAlign w:val="bottom"/>
            <w:hideMark/>
          </w:tcPr>
          <w:p w14:paraId="331536F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585F4B2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74D8778" w14:textId="066DA3D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4452BEF1" w14:textId="4C7C1BB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0.59-0.95;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3573EDCE" w14:textId="37C8FA5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0.11-0.33; PI 0.01-0.80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3B76D1E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40E9529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AD22460" w14:textId="69AFDCE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4ACA6C96" w14:textId="27B12EA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0.59-0.92;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52B49E0B" w14:textId="3856CD2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0.14-0.52;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761FE6E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4AFEDC4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212CA5E" w14:textId="751A25A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5EA4B9F" w14:textId="7F02780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0.54-0.90;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7863D392" w14:textId="0CC40D3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0.18-0.64;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810" w:type="dxa"/>
            <w:tcBorders>
              <w:top w:val="nil"/>
              <w:left w:val="nil"/>
              <w:bottom w:val="single" w:sz="4" w:space="0" w:color="auto"/>
              <w:right w:val="single" w:sz="4" w:space="0" w:color="auto"/>
            </w:tcBorders>
            <w:shd w:val="clear" w:color="auto" w:fill="auto"/>
            <w:noWrap/>
            <w:vAlign w:val="bottom"/>
            <w:hideMark/>
          </w:tcPr>
          <w:p w14:paraId="28B88CD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18B27FBA"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E5686E3" w14:textId="5EF249A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4881712E" w14:textId="5CCE7FE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0.51-0.86;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28DFCCD3" w14:textId="26AFA3A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 (CI 0.24-0.74;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810" w:type="dxa"/>
            <w:tcBorders>
              <w:top w:val="nil"/>
              <w:left w:val="nil"/>
              <w:bottom w:val="single" w:sz="4" w:space="0" w:color="auto"/>
              <w:right w:val="single" w:sz="4" w:space="0" w:color="auto"/>
            </w:tcBorders>
            <w:shd w:val="clear" w:color="auto" w:fill="auto"/>
            <w:noWrap/>
            <w:vAlign w:val="bottom"/>
            <w:hideMark/>
          </w:tcPr>
          <w:p w14:paraId="2CC18FB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1BA6DEAB"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2DAB0CE" w14:textId="1538A76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6ABD8515" w14:textId="1300A6F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0.44-0.77;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03A763F4" w14:textId="4E591FC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0.30-0.76;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810" w:type="dxa"/>
            <w:tcBorders>
              <w:top w:val="nil"/>
              <w:left w:val="nil"/>
              <w:bottom w:val="single" w:sz="4" w:space="0" w:color="auto"/>
              <w:right w:val="single" w:sz="4" w:space="0" w:color="auto"/>
            </w:tcBorders>
            <w:shd w:val="clear" w:color="auto" w:fill="auto"/>
            <w:noWrap/>
            <w:vAlign w:val="bottom"/>
            <w:hideMark/>
          </w:tcPr>
          <w:p w14:paraId="47B23BA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66B0D92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BB902A9" w14:textId="265EFDF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3A8049B" w14:textId="6A96521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0.38-0.73;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4FC587D9" w14:textId="4653B8F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0.37-0.78;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810" w:type="dxa"/>
            <w:tcBorders>
              <w:top w:val="nil"/>
              <w:left w:val="nil"/>
              <w:bottom w:val="single" w:sz="4" w:space="0" w:color="auto"/>
              <w:right w:val="single" w:sz="4" w:space="0" w:color="auto"/>
            </w:tcBorders>
            <w:shd w:val="clear" w:color="auto" w:fill="auto"/>
            <w:noWrap/>
            <w:vAlign w:val="bottom"/>
            <w:hideMark/>
          </w:tcPr>
          <w:p w14:paraId="67F96BF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56E95ED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9875388" w14:textId="7FBAE8B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479C623F" w14:textId="329E685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0.33-0.70;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5571DC8F" w14:textId="0633694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0.46-0.82;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810" w:type="dxa"/>
            <w:tcBorders>
              <w:top w:val="nil"/>
              <w:left w:val="nil"/>
              <w:bottom w:val="single" w:sz="4" w:space="0" w:color="auto"/>
              <w:right w:val="single" w:sz="4" w:space="0" w:color="auto"/>
            </w:tcBorders>
            <w:shd w:val="clear" w:color="auto" w:fill="auto"/>
            <w:noWrap/>
            <w:vAlign w:val="bottom"/>
            <w:hideMark/>
          </w:tcPr>
          <w:p w14:paraId="0C27335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w:t>
            </w:r>
          </w:p>
        </w:tc>
      </w:tr>
      <w:tr w:rsidR="00480B41" w:rsidRPr="00480B41" w14:paraId="3330B60C"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1E7DD21" w14:textId="5A5073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471B2D54" w14:textId="334D5BE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 (CI 0.27-0.63;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78A6D065" w14:textId="775B8CB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0.48-0.89;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83%)</w:t>
            </w:r>
          </w:p>
        </w:tc>
        <w:tc>
          <w:tcPr>
            <w:tcW w:w="810" w:type="dxa"/>
            <w:tcBorders>
              <w:top w:val="nil"/>
              <w:left w:val="nil"/>
              <w:bottom w:val="single" w:sz="4" w:space="0" w:color="auto"/>
              <w:right w:val="single" w:sz="4" w:space="0" w:color="auto"/>
            </w:tcBorders>
            <w:shd w:val="clear" w:color="auto" w:fill="auto"/>
            <w:noWrap/>
            <w:vAlign w:val="bottom"/>
            <w:hideMark/>
          </w:tcPr>
          <w:p w14:paraId="3295AD9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7649AF8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6EC4B56F" w14:textId="57B0AA6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B7163AE" w14:textId="4D76D45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0.23-0.52; PI 0.05-0.87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1809C389" w14:textId="2660E67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0.50-0.88;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810" w:type="dxa"/>
            <w:tcBorders>
              <w:top w:val="nil"/>
              <w:left w:val="nil"/>
              <w:bottom w:val="single" w:sz="4" w:space="0" w:color="auto"/>
              <w:right w:val="single" w:sz="4" w:space="0" w:color="auto"/>
            </w:tcBorders>
            <w:shd w:val="clear" w:color="auto" w:fill="auto"/>
            <w:noWrap/>
            <w:vAlign w:val="bottom"/>
            <w:hideMark/>
          </w:tcPr>
          <w:p w14:paraId="499F108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41A55D53"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3DFDFDC" w14:textId="386F9EA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E9B9A51" w14:textId="5C872D1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0.19-0.43; PI 0.05-0.78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50" w:type="dxa"/>
            <w:tcBorders>
              <w:top w:val="nil"/>
              <w:left w:val="nil"/>
              <w:bottom w:val="single" w:sz="4" w:space="0" w:color="auto"/>
              <w:right w:val="single" w:sz="4" w:space="0" w:color="auto"/>
            </w:tcBorders>
            <w:shd w:val="clear" w:color="auto" w:fill="auto"/>
            <w:noWrap/>
            <w:vAlign w:val="bottom"/>
            <w:hideMark/>
          </w:tcPr>
          <w:p w14:paraId="727BF362" w14:textId="5FA64C3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0.52-0.88;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810" w:type="dxa"/>
            <w:tcBorders>
              <w:top w:val="nil"/>
              <w:left w:val="nil"/>
              <w:bottom w:val="single" w:sz="4" w:space="0" w:color="auto"/>
              <w:right w:val="single" w:sz="4" w:space="0" w:color="auto"/>
            </w:tcBorders>
            <w:shd w:val="clear" w:color="auto" w:fill="auto"/>
            <w:noWrap/>
            <w:vAlign w:val="bottom"/>
            <w:hideMark/>
          </w:tcPr>
          <w:p w14:paraId="1834EE4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59FB9D8D"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FFA22F3" w14:textId="1CEABB8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A1BB066" w14:textId="2976F3B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0.15-0.37; PI 0.04-0.74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83%)</w:t>
            </w:r>
          </w:p>
        </w:tc>
        <w:tc>
          <w:tcPr>
            <w:tcW w:w="3150" w:type="dxa"/>
            <w:tcBorders>
              <w:top w:val="nil"/>
              <w:left w:val="nil"/>
              <w:bottom w:val="single" w:sz="4" w:space="0" w:color="auto"/>
              <w:right w:val="single" w:sz="4" w:space="0" w:color="auto"/>
            </w:tcBorders>
            <w:shd w:val="clear" w:color="auto" w:fill="auto"/>
            <w:noWrap/>
            <w:vAlign w:val="bottom"/>
            <w:hideMark/>
          </w:tcPr>
          <w:p w14:paraId="534B1717" w14:textId="3AFF9C8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0.55-0.88;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810" w:type="dxa"/>
            <w:tcBorders>
              <w:top w:val="nil"/>
              <w:left w:val="nil"/>
              <w:bottom w:val="single" w:sz="4" w:space="0" w:color="auto"/>
              <w:right w:val="single" w:sz="4" w:space="0" w:color="auto"/>
            </w:tcBorders>
            <w:shd w:val="clear" w:color="auto" w:fill="auto"/>
            <w:noWrap/>
            <w:vAlign w:val="bottom"/>
            <w:hideMark/>
          </w:tcPr>
          <w:p w14:paraId="02C1A5A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w:t>
            </w:r>
          </w:p>
        </w:tc>
      </w:tr>
      <w:tr w:rsidR="00480B41" w:rsidRPr="00480B41" w14:paraId="595F672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24D80D6F" w14:textId="735BFBE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0F881253" w14:textId="4B61B74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0.46-0.92;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7233BA10" w14:textId="4791644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0.10-0.32; PI 0.01-0.80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94%)</w:t>
            </w:r>
          </w:p>
        </w:tc>
        <w:tc>
          <w:tcPr>
            <w:tcW w:w="810" w:type="dxa"/>
            <w:tcBorders>
              <w:top w:val="nil"/>
              <w:left w:val="nil"/>
              <w:bottom w:val="single" w:sz="4" w:space="0" w:color="auto"/>
              <w:right w:val="single" w:sz="4" w:space="0" w:color="auto"/>
            </w:tcBorders>
            <w:shd w:val="clear" w:color="auto" w:fill="auto"/>
            <w:noWrap/>
            <w:vAlign w:val="bottom"/>
            <w:hideMark/>
          </w:tcPr>
          <w:p w14:paraId="4575F5B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r w:rsidR="00480B41" w:rsidRPr="00480B41" w14:paraId="706C3BD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C046968" w14:textId="76159AD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104C7D65" w14:textId="707F156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0.46-0.88;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61735186" w14:textId="738530E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0.12-0.52;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810" w:type="dxa"/>
            <w:tcBorders>
              <w:top w:val="nil"/>
              <w:left w:val="nil"/>
              <w:bottom w:val="single" w:sz="4" w:space="0" w:color="auto"/>
              <w:right w:val="single" w:sz="4" w:space="0" w:color="auto"/>
            </w:tcBorders>
            <w:shd w:val="clear" w:color="auto" w:fill="auto"/>
            <w:noWrap/>
            <w:vAlign w:val="bottom"/>
            <w:hideMark/>
          </w:tcPr>
          <w:p w14:paraId="200B669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3E21E79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340D11F" w14:textId="150C7EE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8A34B48" w14:textId="46134F2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0.41-0.86;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50" w:type="dxa"/>
            <w:tcBorders>
              <w:top w:val="nil"/>
              <w:left w:val="nil"/>
              <w:bottom w:val="single" w:sz="4" w:space="0" w:color="auto"/>
              <w:right w:val="single" w:sz="4" w:space="0" w:color="auto"/>
            </w:tcBorders>
            <w:shd w:val="clear" w:color="auto" w:fill="auto"/>
            <w:noWrap/>
            <w:vAlign w:val="bottom"/>
            <w:hideMark/>
          </w:tcPr>
          <w:p w14:paraId="5B8BEBC3" w14:textId="75BE9ED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0.17-0.63;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810" w:type="dxa"/>
            <w:tcBorders>
              <w:top w:val="nil"/>
              <w:left w:val="nil"/>
              <w:bottom w:val="single" w:sz="4" w:space="0" w:color="auto"/>
              <w:right w:val="single" w:sz="4" w:space="0" w:color="auto"/>
            </w:tcBorders>
            <w:shd w:val="clear" w:color="auto" w:fill="auto"/>
            <w:noWrap/>
            <w:vAlign w:val="bottom"/>
            <w:hideMark/>
          </w:tcPr>
          <w:p w14:paraId="21E08A2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4602F4BF"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5BE86BD" w14:textId="2BF77A6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943D64D" w14:textId="2988D2E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0.39-0.79;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50" w:type="dxa"/>
            <w:tcBorders>
              <w:top w:val="nil"/>
              <w:left w:val="nil"/>
              <w:bottom w:val="single" w:sz="4" w:space="0" w:color="auto"/>
              <w:right w:val="single" w:sz="4" w:space="0" w:color="auto"/>
            </w:tcBorders>
            <w:shd w:val="clear" w:color="auto" w:fill="auto"/>
            <w:noWrap/>
            <w:vAlign w:val="bottom"/>
            <w:hideMark/>
          </w:tcPr>
          <w:p w14:paraId="6A813969" w14:textId="5D427CA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 (CI 0.21-0.74;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810" w:type="dxa"/>
            <w:tcBorders>
              <w:top w:val="nil"/>
              <w:left w:val="nil"/>
              <w:bottom w:val="single" w:sz="4" w:space="0" w:color="auto"/>
              <w:right w:val="single" w:sz="4" w:space="0" w:color="auto"/>
            </w:tcBorders>
            <w:shd w:val="clear" w:color="auto" w:fill="auto"/>
            <w:noWrap/>
            <w:vAlign w:val="bottom"/>
            <w:hideMark/>
          </w:tcPr>
          <w:p w14:paraId="7A84717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60CDBE07"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A741488" w14:textId="0341A5D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52449ABE" w14:textId="78610D6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0.35-0.69;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50" w:type="dxa"/>
            <w:tcBorders>
              <w:top w:val="nil"/>
              <w:left w:val="nil"/>
              <w:bottom w:val="single" w:sz="4" w:space="0" w:color="auto"/>
              <w:right w:val="single" w:sz="4" w:space="0" w:color="auto"/>
            </w:tcBorders>
            <w:shd w:val="clear" w:color="auto" w:fill="auto"/>
            <w:noWrap/>
            <w:vAlign w:val="bottom"/>
            <w:hideMark/>
          </w:tcPr>
          <w:p w14:paraId="2CF1563F" w14:textId="058F294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0.28-0.77;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810" w:type="dxa"/>
            <w:tcBorders>
              <w:top w:val="nil"/>
              <w:left w:val="nil"/>
              <w:bottom w:val="single" w:sz="4" w:space="0" w:color="auto"/>
              <w:right w:val="single" w:sz="4" w:space="0" w:color="auto"/>
            </w:tcBorders>
            <w:shd w:val="clear" w:color="auto" w:fill="auto"/>
            <w:noWrap/>
            <w:vAlign w:val="bottom"/>
            <w:hideMark/>
          </w:tcPr>
          <w:p w14:paraId="418685F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57AFBCB2"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FFFEAF5" w14:textId="694D17B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27E59FBB" w14:textId="7700EAE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0.30-0.63; PI 0.06-0.93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2F2DA3E6" w14:textId="50D86CF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0.34-0.79;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810" w:type="dxa"/>
            <w:tcBorders>
              <w:top w:val="nil"/>
              <w:left w:val="nil"/>
              <w:bottom w:val="single" w:sz="4" w:space="0" w:color="auto"/>
              <w:right w:val="single" w:sz="4" w:space="0" w:color="auto"/>
            </w:tcBorders>
            <w:shd w:val="clear" w:color="auto" w:fill="auto"/>
            <w:noWrap/>
            <w:vAlign w:val="bottom"/>
            <w:hideMark/>
          </w:tcPr>
          <w:p w14:paraId="04F575A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4CD4C37E"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0BE6CC83" w14:textId="2D9B81C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30407AE2" w14:textId="1E92F4C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0.26-0.60; PI 0.04-0.92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34B6F9E8" w14:textId="60C1736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0.43-0.82;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810" w:type="dxa"/>
            <w:tcBorders>
              <w:top w:val="nil"/>
              <w:left w:val="nil"/>
              <w:bottom w:val="single" w:sz="4" w:space="0" w:color="auto"/>
              <w:right w:val="single" w:sz="4" w:space="0" w:color="auto"/>
            </w:tcBorders>
            <w:shd w:val="clear" w:color="auto" w:fill="auto"/>
            <w:noWrap/>
            <w:vAlign w:val="bottom"/>
            <w:hideMark/>
          </w:tcPr>
          <w:p w14:paraId="6A9E0FE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7B6ACFA1"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95CA9EB" w14:textId="1D2193C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12EF5A7D" w14:textId="4B6B6AF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0.21-0.53; PI 0.03-0.90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50" w:type="dxa"/>
            <w:tcBorders>
              <w:top w:val="nil"/>
              <w:left w:val="nil"/>
              <w:bottom w:val="single" w:sz="4" w:space="0" w:color="auto"/>
              <w:right w:val="single" w:sz="4" w:space="0" w:color="auto"/>
            </w:tcBorders>
            <w:shd w:val="clear" w:color="auto" w:fill="auto"/>
            <w:noWrap/>
            <w:vAlign w:val="bottom"/>
            <w:hideMark/>
          </w:tcPr>
          <w:p w14:paraId="036F3725" w14:textId="0C1C8F2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0.44-0.89;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810" w:type="dxa"/>
            <w:tcBorders>
              <w:top w:val="nil"/>
              <w:left w:val="nil"/>
              <w:bottom w:val="single" w:sz="4" w:space="0" w:color="auto"/>
              <w:right w:val="single" w:sz="4" w:space="0" w:color="auto"/>
            </w:tcBorders>
            <w:shd w:val="clear" w:color="auto" w:fill="auto"/>
            <w:noWrap/>
            <w:vAlign w:val="bottom"/>
            <w:hideMark/>
          </w:tcPr>
          <w:p w14:paraId="5CA32FB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522FDB64"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4BAC4441" w14:textId="2F9756F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2AC359B1" w14:textId="6CE76E5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0.19-0.44; PI 0.04-0.80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50" w:type="dxa"/>
            <w:tcBorders>
              <w:top w:val="nil"/>
              <w:left w:val="nil"/>
              <w:bottom w:val="single" w:sz="4" w:space="0" w:color="auto"/>
              <w:right w:val="single" w:sz="4" w:space="0" w:color="auto"/>
            </w:tcBorders>
            <w:shd w:val="clear" w:color="auto" w:fill="auto"/>
            <w:noWrap/>
            <w:vAlign w:val="bottom"/>
            <w:hideMark/>
          </w:tcPr>
          <w:p w14:paraId="23549A3E" w14:textId="532FE72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0.46-0.88;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810" w:type="dxa"/>
            <w:tcBorders>
              <w:top w:val="nil"/>
              <w:left w:val="nil"/>
              <w:bottom w:val="single" w:sz="4" w:space="0" w:color="auto"/>
              <w:right w:val="single" w:sz="4" w:space="0" w:color="auto"/>
            </w:tcBorders>
            <w:shd w:val="clear" w:color="auto" w:fill="auto"/>
            <w:noWrap/>
            <w:vAlign w:val="bottom"/>
            <w:hideMark/>
          </w:tcPr>
          <w:p w14:paraId="7FAE062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040F54B5"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1006CAA" w14:textId="0078EAA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5855675C" w14:textId="335607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0.16-0.36; PI 0.04-0.70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83%)</w:t>
            </w:r>
          </w:p>
        </w:tc>
        <w:tc>
          <w:tcPr>
            <w:tcW w:w="3150" w:type="dxa"/>
            <w:tcBorders>
              <w:top w:val="nil"/>
              <w:left w:val="nil"/>
              <w:bottom w:val="single" w:sz="4" w:space="0" w:color="auto"/>
              <w:right w:val="single" w:sz="4" w:space="0" w:color="auto"/>
            </w:tcBorders>
            <w:shd w:val="clear" w:color="auto" w:fill="auto"/>
            <w:noWrap/>
            <w:vAlign w:val="bottom"/>
            <w:hideMark/>
          </w:tcPr>
          <w:p w14:paraId="5F6B17B3" w14:textId="2118846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0.47-0.88;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68%)</w:t>
            </w:r>
          </w:p>
        </w:tc>
        <w:tc>
          <w:tcPr>
            <w:tcW w:w="810" w:type="dxa"/>
            <w:tcBorders>
              <w:top w:val="nil"/>
              <w:left w:val="nil"/>
              <w:bottom w:val="single" w:sz="4" w:space="0" w:color="auto"/>
              <w:right w:val="single" w:sz="4" w:space="0" w:color="auto"/>
            </w:tcBorders>
            <w:shd w:val="clear" w:color="auto" w:fill="auto"/>
            <w:noWrap/>
            <w:vAlign w:val="bottom"/>
            <w:hideMark/>
          </w:tcPr>
          <w:p w14:paraId="2A7921B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05562238" w14:textId="77777777" w:rsidTr="00CB7DD6">
        <w:trPr>
          <w:trHeight w:val="24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5B315475" w14:textId="73305B2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+20%</w:t>
            </w:r>
          </w:p>
        </w:tc>
        <w:tc>
          <w:tcPr>
            <w:tcW w:w="3240" w:type="dxa"/>
            <w:tcBorders>
              <w:top w:val="nil"/>
              <w:left w:val="nil"/>
              <w:bottom w:val="single" w:sz="4" w:space="0" w:color="auto"/>
              <w:right w:val="single" w:sz="4" w:space="0" w:color="auto"/>
            </w:tcBorders>
            <w:shd w:val="clear" w:color="auto" w:fill="auto"/>
            <w:noWrap/>
            <w:vAlign w:val="bottom"/>
            <w:hideMark/>
          </w:tcPr>
          <w:p w14:paraId="0E81E8E5" w14:textId="1726236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0.13-0.30; PI 0.04-0.63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3150" w:type="dxa"/>
            <w:tcBorders>
              <w:top w:val="nil"/>
              <w:left w:val="nil"/>
              <w:bottom w:val="single" w:sz="4" w:space="0" w:color="auto"/>
              <w:right w:val="single" w:sz="4" w:space="0" w:color="auto"/>
            </w:tcBorders>
            <w:shd w:val="clear" w:color="auto" w:fill="auto"/>
            <w:noWrap/>
            <w:vAlign w:val="bottom"/>
            <w:hideMark/>
          </w:tcPr>
          <w:p w14:paraId="28D04B3F" w14:textId="18663C6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0.51-0.87;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55%)</w:t>
            </w:r>
          </w:p>
        </w:tc>
        <w:tc>
          <w:tcPr>
            <w:tcW w:w="810" w:type="dxa"/>
            <w:tcBorders>
              <w:top w:val="nil"/>
              <w:left w:val="nil"/>
              <w:bottom w:val="single" w:sz="4" w:space="0" w:color="auto"/>
              <w:right w:val="single" w:sz="4" w:space="0" w:color="auto"/>
            </w:tcBorders>
            <w:shd w:val="clear" w:color="auto" w:fill="auto"/>
            <w:noWrap/>
            <w:vAlign w:val="bottom"/>
            <w:hideMark/>
          </w:tcPr>
          <w:p w14:paraId="59E3704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bl>
    <w:p w14:paraId="546B5F16" w14:textId="20A04C8D"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362BB74B"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46238C17" w14:textId="23D61E0B" w:rsidR="008466B3" w:rsidRPr="00C5790C" w:rsidRDefault="008466B3" w:rsidP="00CB7DD6">
      <w:pPr>
        <w:pStyle w:val="Heading1"/>
        <w:ind w:right="-738"/>
        <w:rPr>
          <w:rFonts w:asciiTheme="minorHAnsi" w:hAnsiTheme="minorHAnsi" w:cstheme="minorHAnsi"/>
          <w:b/>
          <w:color w:val="auto"/>
          <w:sz w:val="24"/>
          <w:lang w:val="en-GB"/>
        </w:rPr>
      </w:pPr>
      <w:bookmarkStart w:id="28" w:name="_Toc162021141"/>
      <w:r w:rsidRPr="00C5790C">
        <w:rPr>
          <w:rFonts w:asciiTheme="minorHAnsi" w:hAnsiTheme="minorHAnsi" w:cstheme="minorHAnsi"/>
          <w:b/>
          <w:color w:val="auto"/>
          <w:sz w:val="24"/>
          <w:lang w:val="en-GB"/>
        </w:rPr>
        <w:t xml:space="preserve">Supplemental table </w:t>
      </w:r>
      <w:r w:rsidR="00E162F6">
        <w:rPr>
          <w:rFonts w:asciiTheme="minorHAnsi" w:hAnsiTheme="minorHAnsi" w:cstheme="minorHAnsi"/>
          <w:b/>
          <w:color w:val="auto"/>
          <w:sz w:val="24"/>
          <w:lang w:val="en-GB"/>
        </w:rPr>
        <w:t>15</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overt hypothyroidism with </w:t>
      </w:r>
      <w:r w:rsidR="00480B41">
        <w:rPr>
          <w:rFonts w:asciiTheme="minorHAnsi" w:hAnsiTheme="minorHAnsi" w:cstheme="minorHAnsi"/>
          <w:b/>
          <w:color w:val="auto"/>
          <w:sz w:val="24"/>
          <w:lang w:val="en-GB"/>
        </w:rPr>
        <w:t>absolute</w:t>
      </w:r>
      <w:r>
        <w:rPr>
          <w:rFonts w:asciiTheme="minorHAnsi" w:hAnsiTheme="minorHAnsi" w:cstheme="minorHAnsi"/>
          <w:b/>
          <w:color w:val="auto"/>
          <w:sz w:val="24"/>
          <w:lang w:val="en-GB"/>
        </w:rPr>
        <w:t xml:space="preserve"> modifications in </w:t>
      </w:r>
      <w:r w:rsidR="00480B41">
        <w:rPr>
          <w:rFonts w:asciiTheme="minorHAnsi" w:hAnsiTheme="minorHAnsi" w:cstheme="minorHAnsi"/>
          <w:b/>
          <w:color w:val="auto"/>
          <w:sz w:val="24"/>
          <w:lang w:val="en-GB"/>
        </w:rPr>
        <w:t>second</w:t>
      </w:r>
      <w:r>
        <w:rPr>
          <w:rFonts w:asciiTheme="minorHAnsi" w:hAnsiTheme="minorHAnsi" w:cstheme="minorHAnsi"/>
          <w:b/>
          <w:color w:val="auto"/>
          <w:sz w:val="24"/>
          <w:lang w:val="en-GB"/>
        </w:rPr>
        <w:t xml:space="preserve"> trimester</w:t>
      </w:r>
      <w:bookmarkEnd w:id="28"/>
    </w:p>
    <w:tbl>
      <w:tblPr>
        <w:tblW w:w="8905" w:type="dxa"/>
        <w:tblInd w:w="113" w:type="dxa"/>
        <w:tblLook w:val="04A0" w:firstRow="1" w:lastRow="0" w:firstColumn="1" w:lastColumn="0" w:noHBand="0" w:noVBand="1"/>
      </w:tblPr>
      <w:tblGrid>
        <w:gridCol w:w="1942"/>
        <w:gridCol w:w="3020"/>
        <w:gridCol w:w="3120"/>
        <w:gridCol w:w="823"/>
      </w:tblGrid>
      <w:tr w:rsidR="00480B41" w:rsidRPr="00480B41" w14:paraId="2C9172DC" w14:textId="77777777" w:rsidTr="00480B41">
        <w:trPr>
          <w:trHeight w:val="240"/>
        </w:trPr>
        <w:tc>
          <w:tcPr>
            <w:tcW w:w="19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23202" w14:textId="759CE806" w:rsidR="00480B41" w:rsidRPr="00480B41"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020" w:type="dxa"/>
            <w:tcBorders>
              <w:top w:val="single" w:sz="4" w:space="0" w:color="auto"/>
              <w:left w:val="nil"/>
              <w:bottom w:val="single" w:sz="4" w:space="0" w:color="auto"/>
              <w:right w:val="single" w:sz="4" w:space="0" w:color="auto"/>
            </w:tcBorders>
            <w:shd w:val="clear" w:color="auto" w:fill="auto"/>
            <w:noWrap/>
            <w:vAlign w:val="bottom"/>
            <w:hideMark/>
          </w:tcPr>
          <w:p w14:paraId="210566E5"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674935CE"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Positive Predictive Value</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14:paraId="7EA21F23"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F-Score</w:t>
            </w:r>
          </w:p>
        </w:tc>
      </w:tr>
      <w:tr w:rsidR="00480B41" w:rsidRPr="00480B41" w14:paraId="292AF61C"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2F0202F" w14:textId="02179FE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310FA91B" w14:textId="6313825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0D73837" w14:textId="029812F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1B9473C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51D8C5D4"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0304EF6" w14:textId="0C90641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08521574" w14:textId="2938309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00DADC6" w14:textId="3B0634E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37D06C5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2A31357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2A44C3" w14:textId="4644DEF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649CB226" w14:textId="239EB25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A6B3651" w14:textId="23DD21B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2E0FAB7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0D56934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CDC01A6" w14:textId="75DB867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5F380FB9" w14:textId="6AB2FAE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4C024EC" w14:textId="0A3E01E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5A5516B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3EC8ACC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D5BCD60" w14:textId="2047137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55E2AE85" w14:textId="284A26A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44E0B91" w14:textId="758AA2B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711E9F0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3CC16233"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39966A0" w14:textId="163FC4A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1F02C62B" w14:textId="079160B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8792262" w14:textId="5A816E2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6A28DD5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06C141C6"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1E10C73" w14:textId="6833A5D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11A79463" w14:textId="05B505D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4F45010" w14:textId="1DCD1C6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0BB0553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1A850AFD"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F04FDE8" w14:textId="15349A0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3D8D70DE" w14:textId="3EB069D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62FC857" w14:textId="5188EFF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2225ADB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7355C47D"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D033B69" w14:textId="64E2CFE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000B317F" w14:textId="3A89E59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0.13-0.35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8767C79" w14:textId="08BF888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0.03-0.41; PI 0.03-0.45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049215A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4C19F8B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C5FF648" w14:textId="0D81466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48780032" w14:textId="0851697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0.14-0.39; PI 0.09-0.50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AC686A" w14:textId="0A97675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0.01-0.71; PI 0.00-0.85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772E73B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0D24A2A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B675807" w14:textId="681CE1C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66A8CC52" w14:textId="2CEE2C3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4B36670" w14:textId="64C1A14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216DD22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387EFAC8"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1808AC7" w14:textId="54C952D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4B58D147" w14:textId="23726D3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9617A98" w14:textId="417730E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1BA8DEF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05E3AB3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A679BF3" w14:textId="09E8C4A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73D6BC8D" w14:textId="1490966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00C500E" w14:textId="4DDF88A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4367F30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374DC0A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A2B2124" w14:textId="7CF5E50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33A3073E" w14:textId="39A804E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059B2F6" w14:textId="02B55D0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5C334E3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04D9AF5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CE45A26" w14:textId="14F77B5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1F634656" w14:textId="3A7424F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8E259D" w14:textId="5B82C5E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6E45BFB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5AECE1BE"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E289C36" w14:textId="210FD9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66FD83E7" w14:textId="5DF2169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6BA2F47" w14:textId="1940208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4FB4820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255469F3"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C9D0D64" w14:textId="4507B3C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4017873A" w14:textId="5430709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1AB8400" w14:textId="3EDAD79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0BF3DC3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0223EFE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27150B1" w14:textId="6D75D1D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40315FBB" w14:textId="2640702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1326313" w14:textId="4FBA112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450F971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433D11C6"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7B71A47" w14:textId="1CD51EF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0677F9D4" w14:textId="5850A1C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0.16-0.37; PI 0.15-0.38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3B7F0F0" w14:textId="718D21A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0.09-0.49; PI 0.08-0.52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02A3068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08A5CB7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8DFB865" w14:textId="3592DC6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59B1AE8A" w14:textId="1CCDBA8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0.17-0.38; PI 0.16-0.40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081D8A6" w14:textId="1F8C1CC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0.12-0.52; PI 0.11-0.55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60611D1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w:t>
            </w:r>
          </w:p>
        </w:tc>
      </w:tr>
      <w:tr w:rsidR="00480B41" w:rsidRPr="00480B41" w14:paraId="7D81128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B7B01A6" w14:textId="663C399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18FB1559" w14:textId="48077B4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36EBB37" w14:textId="389C24C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0.15-0.71; PI 0.08-0.83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7A111C8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0FF66A0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BB0C5FE" w14:textId="0957692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27A89258" w14:textId="7D98A66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902F11F" w14:textId="43AF058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0.15-0.71; PI 0.08-0.83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50E8D9C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5773EEFD"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4E48C2" w14:textId="716F1F9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054A3FDA" w14:textId="50A9268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C804DF6" w14:textId="4E35A3C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0.15-0.71; PI 0.08-0.83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313B9FF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6CC46BE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5A44537" w14:textId="7620E93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5A0018A2" w14:textId="0473795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0BDEDE5" w14:textId="3FB7E89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0.15-0.71; PI 0.08-0.83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215C4B6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3E820C5E"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66C6871" w14:textId="7FBB072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47EF83B4" w14:textId="0BDA69E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A9C6343" w14:textId="0112DE5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0.24-0.62; PI 0.22-0.64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6C98D72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095E274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E2143E6" w14:textId="2B5E79A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7D36888C" w14:textId="0590B69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0215354" w14:textId="137513D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0.24-0.62; PI 0.22-0.64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098689B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7704F7F3"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C154A38" w14:textId="7E86CA0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57CD4379" w14:textId="30DAFC8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8A25FFB" w14:textId="072AAD1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0.23-0.60; PI 0.21-0.62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0849170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1AF9F4D4"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4A91D04" w14:textId="050B0A7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36CAE01F" w14:textId="275699E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004CB8C" w14:textId="14B6F1C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0.23-0.60; PI 0.21-0.62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73017BD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2EA6ABE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2322231" w14:textId="1CB93AF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5856559E" w14:textId="1437711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0.21-0.54;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31F6180" w14:textId="7514E92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0.23-0.60; PI 0.21-0.62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65EC207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5970780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B1DCDFB" w14:textId="6140D83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5173E2D6" w14:textId="0F32009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0.22-0.58; PI 0.08-0.82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5D1FE9C" w14:textId="215DCF9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 (CI 0.25-0.61; PI 0.23-0.64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4421A2D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66B1CBC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AB99CA7" w14:textId="5C358D4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4DBB9306" w14:textId="17CB1D1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0043DA6" w14:textId="46B4208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 (CI 0.27-0.57; PI 0.25-0.59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2DBDD56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6E4FEA9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DE383EF" w14:textId="7EB3ED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2C493E38" w14:textId="1544CB6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0E4AE62" w14:textId="3A2CC08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 (CI 0.27-0.57; PI 0.25-0.59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3002966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0.48</w:t>
            </w:r>
          </w:p>
        </w:tc>
      </w:tr>
      <w:tr w:rsidR="00480B41" w:rsidRPr="00480B41" w14:paraId="243985EB"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AE79D84" w14:textId="63055BB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729291C3" w14:textId="52B23A7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BEEEA9C" w14:textId="2A10476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0.24-0.56; PI 0.18-0.64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17AB5DC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3128E89A"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DD34E0E" w14:textId="0985335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3E664614" w14:textId="14DCDD3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49B42AE" w14:textId="58EE69F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0.24-0.56; PI 0.18-0.64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035A101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31E7C01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9701B0A" w14:textId="39B5825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2CC9FFDD" w14:textId="67C784C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C6981B9" w14:textId="6B69D45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 (CI 0.23-0.56; PI 0.15-0.67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56A2782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4FB6CA1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2C00E7D" w14:textId="70C6E77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3CF8A1BC" w14:textId="04115D7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9617859" w14:textId="7A4EFA5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0.21-0.56; PI 0.12-0.72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1B52BA0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4A16775A"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2740616" w14:textId="554102D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281A4E23" w14:textId="38D443E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4346DE2" w14:textId="529D1A6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0.20-0.56; PI 0.09-0.76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3A68306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11CDFCC0"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AED828C" w14:textId="7BE1B3E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64B6204E" w14:textId="05A8209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A023C4F" w14:textId="4FC1D1F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0.19-0.56; PI 0.08-0.78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02D072B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7BF72BBC"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66078E" w14:textId="6968C2B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333C86BD" w14:textId="18AD9AB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 (CI 0.28-0.66; PI 0.10-0.87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409C452" w14:textId="0993C40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0.16-0.56; PI 0.05-0.82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823" w:type="dxa"/>
            <w:tcBorders>
              <w:top w:val="nil"/>
              <w:left w:val="nil"/>
              <w:bottom w:val="single" w:sz="4" w:space="0" w:color="auto"/>
              <w:right w:val="single" w:sz="4" w:space="0" w:color="auto"/>
            </w:tcBorders>
            <w:shd w:val="clear" w:color="auto" w:fill="auto"/>
            <w:noWrap/>
            <w:vAlign w:val="bottom"/>
            <w:hideMark/>
          </w:tcPr>
          <w:p w14:paraId="75BD587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28F9D03E"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455C428" w14:textId="3075340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79530BEB" w14:textId="5BA289A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0.29-0.71; PI 0.08-0.92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1FD2AF7" w14:textId="1FB130C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0.16-0.59; PI 0.04-0.86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w:t>
            </w:r>
          </w:p>
        </w:tc>
        <w:tc>
          <w:tcPr>
            <w:tcW w:w="823" w:type="dxa"/>
            <w:tcBorders>
              <w:top w:val="nil"/>
              <w:left w:val="nil"/>
              <w:bottom w:val="single" w:sz="4" w:space="0" w:color="auto"/>
              <w:right w:val="single" w:sz="4" w:space="0" w:color="auto"/>
            </w:tcBorders>
            <w:shd w:val="clear" w:color="auto" w:fill="auto"/>
            <w:noWrap/>
            <w:vAlign w:val="bottom"/>
            <w:hideMark/>
          </w:tcPr>
          <w:p w14:paraId="6865EB1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7C7197BD"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2B6AC0C" w14:textId="7392B2F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04F313D1" w14:textId="7A54819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C4BE907" w14:textId="003216C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0.16-0.60; PI 0.03-0.90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10%)</w:t>
            </w:r>
          </w:p>
        </w:tc>
        <w:tc>
          <w:tcPr>
            <w:tcW w:w="823" w:type="dxa"/>
            <w:tcBorders>
              <w:top w:val="nil"/>
              <w:left w:val="nil"/>
              <w:bottom w:val="single" w:sz="4" w:space="0" w:color="auto"/>
              <w:right w:val="single" w:sz="4" w:space="0" w:color="auto"/>
            </w:tcBorders>
            <w:shd w:val="clear" w:color="auto" w:fill="auto"/>
            <w:noWrap/>
            <w:vAlign w:val="bottom"/>
            <w:hideMark/>
          </w:tcPr>
          <w:p w14:paraId="0737A2E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4343383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CD7185C" w14:textId="5BAED85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52CE4E13" w14:textId="3FCD018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F9601C6" w14:textId="6A0F503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0.16-0.60; PI 0.03-0.90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16%)</w:t>
            </w:r>
          </w:p>
        </w:tc>
        <w:tc>
          <w:tcPr>
            <w:tcW w:w="823" w:type="dxa"/>
            <w:tcBorders>
              <w:top w:val="nil"/>
              <w:left w:val="nil"/>
              <w:bottom w:val="single" w:sz="4" w:space="0" w:color="auto"/>
              <w:right w:val="single" w:sz="4" w:space="0" w:color="auto"/>
            </w:tcBorders>
            <w:shd w:val="clear" w:color="auto" w:fill="auto"/>
            <w:noWrap/>
            <w:vAlign w:val="bottom"/>
            <w:hideMark/>
          </w:tcPr>
          <w:p w14:paraId="48CEDEB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363FB52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D0B475" w14:textId="75304BC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55A7A67F" w14:textId="557B2A4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BAB469B" w14:textId="71C9613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0.15-0.60;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24%)</w:t>
            </w:r>
          </w:p>
        </w:tc>
        <w:tc>
          <w:tcPr>
            <w:tcW w:w="823" w:type="dxa"/>
            <w:tcBorders>
              <w:top w:val="nil"/>
              <w:left w:val="nil"/>
              <w:bottom w:val="single" w:sz="4" w:space="0" w:color="auto"/>
              <w:right w:val="single" w:sz="4" w:space="0" w:color="auto"/>
            </w:tcBorders>
            <w:shd w:val="clear" w:color="auto" w:fill="auto"/>
            <w:noWrap/>
            <w:vAlign w:val="bottom"/>
            <w:hideMark/>
          </w:tcPr>
          <w:p w14:paraId="14C0747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064741B2"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51518B8" w14:textId="7F27E7F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5562213C" w14:textId="22B5CAC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0A1E532" w14:textId="1F9E856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0.15-0.60;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24%)</w:t>
            </w:r>
          </w:p>
        </w:tc>
        <w:tc>
          <w:tcPr>
            <w:tcW w:w="823" w:type="dxa"/>
            <w:tcBorders>
              <w:top w:val="nil"/>
              <w:left w:val="nil"/>
              <w:bottom w:val="single" w:sz="4" w:space="0" w:color="auto"/>
              <w:right w:val="single" w:sz="4" w:space="0" w:color="auto"/>
            </w:tcBorders>
            <w:shd w:val="clear" w:color="auto" w:fill="auto"/>
            <w:noWrap/>
            <w:vAlign w:val="bottom"/>
            <w:hideMark/>
          </w:tcPr>
          <w:p w14:paraId="4DE2864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00DD33C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6AFF798" w14:textId="632D222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57BA6952" w14:textId="4EA9C60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567463B" w14:textId="718ACE6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0.14-0.60;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26%)</w:t>
            </w:r>
          </w:p>
        </w:tc>
        <w:tc>
          <w:tcPr>
            <w:tcW w:w="823" w:type="dxa"/>
            <w:tcBorders>
              <w:top w:val="nil"/>
              <w:left w:val="nil"/>
              <w:bottom w:val="single" w:sz="4" w:space="0" w:color="auto"/>
              <w:right w:val="single" w:sz="4" w:space="0" w:color="auto"/>
            </w:tcBorders>
            <w:shd w:val="clear" w:color="auto" w:fill="auto"/>
            <w:noWrap/>
            <w:vAlign w:val="bottom"/>
            <w:hideMark/>
          </w:tcPr>
          <w:p w14:paraId="05FE1E4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6A727D58"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1186842" w14:textId="39FAA29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60647555" w14:textId="22BC7B0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8F61C84" w14:textId="4F74449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0.13-0.60;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34%)</w:t>
            </w:r>
          </w:p>
        </w:tc>
        <w:tc>
          <w:tcPr>
            <w:tcW w:w="823" w:type="dxa"/>
            <w:tcBorders>
              <w:top w:val="nil"/>
              <w:left w:val="nil"/>
              <w:bottom w:val="single" w:sz="4" w:space="0" w:color="auto"/>
              <w:right w:val="single" w:sz="4" w:space="0" w:color="auto"/>
            </w:tcBorders>
            <w:shd w:val="clear" w:color="auto" w:fill="auto"/>
            <w:noWrap/>
            <w:vAlign w:val="bottom"/>
            <w:hideMark/>
          </w:tcPr>
          <w:p w14:paraId="64B0B73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1F5D229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53F7F2C" w14:textId="17E3222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2FFE8B89" w14:textId="1BA1DAC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33BC45C" w14:textId="3E80EBB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0.12-0.59;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40%)</w:t>
            </w:r>
          </w:p>
        </w:tc>
        <w:tc>
          <w:tcPr>
            <w:tcW w:w="823" w:type="dxa"/>
            <w:tcBorders>
              <w:top w:val="nil"/>
              <w:left w:val="nil"/>
              <w:bottom w:val="single" w:sz="4" w:space="0" w:color="auto"/>
              <w:right w:val="single" w:sz="4" w:space="0" w:color="auto"/>
            </w:tcBorders>
            <w:shd w:val="clear" w:color="auto" w:fill="auto"/>
            <w:noWrap/>
            <w:vAlign w:val="bottom"/>
            <w:hideMark/>
          </w:tcPr>
          <w:p w14:paraId="36E8E31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6814163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3046234" w14:textId="6027565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6A3847F2" w14:textId="38102C8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C2CEDB4" w14:textId="18173B0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0.12-0.57;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41%)</w:t>
            </w:r>
          </w:p>
        </w:tc>
        <w:tc>
          <w:tcPr>
            <w:tcW w:w="823" w:type="dxa"/>
            <w:tcBorders>
              <w:top w:val="nil"/>
              <w:left w:val="nil"/>
              <w:bottom w:val="single" w:sz="4" w:space="0" w:color="auto"/>
              <w:right w:val="single" w:sz="4" w:space="0" w:color="auto"/>
            </w:tcBorders>
            <w:shd w:val="clear" w:color="auto" w:fill="auto"/>
            <w:noWrap/>
            <w:vAlign w:val="bottom"/>
            <w:hideMark/>
          </w:tcPr>
          <w:p w14:paraId="32A7BD4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58FD693D"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5A43CC0" w14:textId="31025F6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68BB819E" w14:textId="23AB7A6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0.32-0.72;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C686B81" w14:textId="50D81DB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0.10-0.56;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48%)</w:t>
            </w:r>
          </w:p>
        </w:tc>
        <w:tc>
          <w:tcPr>
            <w:tcW w:w="823" w:type="dxa"/>
            <w:tcBorders>
              <w:top w:val="nil"/>
              <w:left w:val="nil"/>
              <w:bottom w:val="single" w:sz="4" w:space="0" w:color="auto"/>
              <w:right w:val="single" w:sz="4" w:space="0" w:color="auto"/>
            </w:tcBorders>
            <w:shd w:val="clear" w:color="auto" w:fill="auto"/>
            <w:noWrap/>
            <w:vAlign w:val="bottom"/>
            <w:hideMark/>
          </w:tcPr>
          <w:p w14:paraId="4CF11D4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62460D52"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CBB1C56" w14:textId="5283A13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013AB430" w14:textId="0EBA354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0.32-0.81;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41F379B" w14:textId="180B32A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0.10-0.58;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52%)</w:t>
            </w:r>
          </w:p>
        </w:tc>
        <w:tc>
          <w:tcPr>
            <w:tcW w:w="823" w:type="dxa"/>
            <w:tcBorders>
              <w:top w:val="nil"/>
              <w:left w:val="nil"/>
              <w:bottom w:val="single" w:sz="4" w:space="0" w:color="auto"/>
              <w:right w:val="single" w:sz="4" w:space="0" w:color="auto"/>
            </w:tcBorders>
            <w:shd w:val="clear" w:color="auto" w:fill="auto"/>
            <w:noWrap/>
            <w:vAlign w:val="bottom"/>
            <w:hideMark/>
          </w:tcPr>
          <w:p w14:paraId="7CA5088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179B296C"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479E59F" w14:textId="5A201D7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436ACEA4" w14:textId="6D62F69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0.49-0.86;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3864729" w14:textId="555629F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 (CI 0.10-0.64;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823" w:type="dxa"/>
            <w:tcBorders>
              <w:top w:val="nil"/>
              <w:left w:val="nil"/>
              <w:bottom w:val="single" w:sz="4" w:space="0" w:color="auto"/>
              <w:right w:val="single" w:sz="4" w:space="0" w:color="auto"/>
            </w:tcBorders>
            <w:shd w:val="clear" w:color="auto" w:fill="auto"/>
            <w:noWrap/>
            <w:vAlign w:val="bottom"/>
            <w:hideMark/>
          </w:tcPr>
          <w:p w14:paraId="0164EB1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35B6CC6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690CED5" w14:textId="1B7C027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6C5B8201" w14:textId="76C7FF7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0.49-0.86;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D974093" w14:textId="50C6E34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0.10-0.63;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823" w:type="dxa"/>
            <w:tcBorders>
              <w:top w:val="nil"/>
              <w:left w:val="nil"/>
              <w:bottom w:val="single" w:sz="4" w:space="0" w:color="auto"/>
              <w:right w:val="single" w:sz="4" w:space="0" w:color="auto"/>
            </w:tcBorders>
            <w:shd w:val="clear" w:color="auto" w:fill="auto"/>
            <w:noWrap/>
            <w:vAlign w:val="bottom"/>
            <w:hideMark/>
          </w:tcPr>
          <w:p w14:paraId="7E95039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09C418E0"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CCA000" w14:textId="4A08A7E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05230143" w14:textId="0383B50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0.50-0.87;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AF411FA" w14:textId="3235558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0.10-0.63;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23" w:type="dxa"/>
            <w:tcBorders>
              <w:top w:val="nil"/>
              <w:left w:val="nil"/>
              <w:bottom w:val="single" w:sz="4" w:space="0" w:color="auto"/>
              <w:right w:val="single" w:sz="4" w:space="0" w:color="auto"/>
            </w:tcBorders>
            <w:shd w:val="clear" w:color="auto" w:fill="auto"/>
            <w:noWrap/>
            <w:vAlign w:val="bottom"/>
            <w:hideMark/>
          </w:tcPr>
          <w:p w14:paraId="706264D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032401FF"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2FB11D5" w14:textId="5106B95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34E7E4A8" w14:textId="15A9325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0.50-0.87;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F3BD76D" w14:textId="6F92D69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0.10-0.63;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23" w:type="dxa"/>
            <w:tcBorders>
              <w:top w:val="nil"/>
              <w:left w:val="nil"/>
              <w:bottom w:val="single" w:sz="4" w:space="0" w:color="auto"/>
              <w:right w:val="single" w:sz="4" w:space="0" w:color="auto"/>
            </w:tcBorders>
            <w:shd w:val="clear" w:color="auto" w:fill="auto"/>
            <w:noWrap/>
            <w:vAlign w:val="bottom"/>
            <w:hideMark/>
          </w:tcPr>
          <w:p w14:paraId="75C434A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7124B40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76D50B5" w14:textId="080563A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57BDE4A8" w14:textId="5A686C6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0.50-0.87;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AF9D4A7" w14:textId="75E845A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0.09-0.63;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823" w:type="dxa"/>
            <w:tcBorders>
              <w:top w:val="nil"/>
              <w:left w:val="nil"/>
              <w:bottom w:val="single" w:sz="4" w:space="0" w:color="auto"/>
              <w:right w:val="single" w:sz="4" w:space="0" w:color="auto"/>
            </w:tcBorders>
            <w:shd w:val="clear" w:color="auto" w:fill="auto"/>
            <w:noWrap/>
            <w:vAlign w:val="bottom"/>
            <w:hideMark/>
          </w:tcPr>
          <w:p w14:paraId="4D5FD96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4EB1324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81BB921" w14:textId="2DE0F8B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4A99E434" w14:textId="7E15E5B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0.52-0.90;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CD48818" w14:textId="70F140B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0.11-0.63;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23" w:type="dxa"/>
            <w:tcBorders>
              <w:top w:val="nil"/>
              <w:left w:val="nil"/>
              <w:bottom w:val="single" w:sz="4" w:space="0" w:color="auto"/>
              <w:right w:val="single" w:sz="4" w:space="0" w:color="auto"/>
            </w:tcBorders>
            <w:shd w:val="clear" w:color="auto" w:fill="auto"/>
            <w:noWrap/>
            <w:vAlign w:val="bottom"/>
            <w:hideMark/>
          </w:tcPr>
          <w:p w14:paraId="5075B51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64AD42FB"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EE2E8D1" w14:textId="41D21E0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620A9302" w14:textId="7C3CEFF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0.52-0.90;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AB6A1F2" w14:textId="232644F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 (CI 0.11-0.60;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68%)</w:t>
            </w:r>
          </w:p>
        </w:tc>
        <w:tc>
          <w:tcPr>
            <w:tcW w:w="823" w:type="dxa"/>
            <w:tcBorders>
              <w:top w:val="nil"/>
              <w:left w:val="nil"/>
              <w:bottom w:val="single" w:sz="4" w:space="0" w:color="auto"/>
              <w:right w:val="single" w:sz="4" w:space="0" w:color="auto"/>
            </w:tcBorders>
            <w:shd w:val="clear" w:color="auto" w:fill="auto"/>
            <w:noWrap/>
            <w:vAlign w:val="bottom"/>
            <w:hideMark/>
          </w:tcPr>
          <w:p w14:paraId="5B6FA22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12C14463"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5EF7E95" w14:textId="433A392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2FD80D72" w14:textId="21D6215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0.52-0.90;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E8896CC" w14:textId="09DB017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 (CI 0.11-0.58;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823" w:type="dxa"/>
            <w:tcBorders>
              <w:top w:val="nil"/>
              <w:left w:val="nil"/>
              <w:bottom w:val="single" w:sz="4" w:space="0" w:color="auto"/>
              <w:right w:val="single" w:sz="4" w:space="0" w:color="auto"/>
            </w:tcBorders>
            <w:shd w:val="clear" w:color="auto" w:fill="auto"/>
            <w:noWrap/>
            <w:vAlign w:val="bottom"/>
            <w:hideMark/>
          </w:tcPr>
          <w:p w14:paraId="290DD56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6F4DA6A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B694DA1" w14:textId="74AA6F3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31D3CDCA" w14:textId="4C0EB01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0.52-0.90;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58A8FFB" w14:textId="3F57C6F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 (CI 0.10-0.56;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823" w:type="dxa"/>
            <w:tcBorders>
              <w:top w:val="nil"/>
              <w:left w:val="nil"/>
              <w:bottom w:val="single" w:sz="4" w:space="0" w:color="auto"/>
              <w:right w:val="single" w:sz="4" w:space="0" w:color="auto"/>
            </w:tcBorders>
            <w:shd w:val="clear" w:color="auto" w:fill="auto"/>
            <w:noWrap/>
            <w:vAlign w:val="bottom"/>
            <w:hideMark/>
          </w:tcPr>
          <w:p w14:paraId="4FC2629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36A493F2"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FF466A" w14:textId="33902AC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020" w:type="dxa"/>
            <w:tcBorders>
              <w:top w:val="nil"/>
              <w:left w:val="nil"/>
              <w:bottom w:val="single" w:sz="4" w:space="0" w:color="auto"/>
              <w:right w:val="single" w:sz="4" w:space="0" w:color="auto"/>
            </w:tcBorders>
            <w:shd w:val="clear" w:color="auto" w:fill="auto"/>
            <w:noWrap/>
            <w:vAlign w:val="bottom"/>
            <w:hideMark/>
          </w:tcPr>
          <w:p w14:paraId="2C3CF9CB" w14:textId="03F59B8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0.53-0.94;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A47BDCF" w14:textId="57334C0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0.09-0.57;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72%)</w:t>
            </w:r>
          </w:p>
        </w:tc>
        <w:tc>
          <w:tcPr>
            <w:tcW w:w="823" w:type="dxa"/>
            <w:tcBorders>
              <w:top w:val="nil"/>
              <w:left w:val="nil"/>
              <w:bottom w:val="single" w:sz="4" w:space="0" w:color="auto"/>
              <w:right w:val="single" w:sz="4" w:space="0" w:color="auto"/>
            </w:tcBorders>
            <w:shd w:val="clear" w:color="auto" w:fill="auto"/>
            <w:noWrap/>
            <w:vAlign w:val="bottom"/>
            <w:hideMark/>
          </w:tcPr>
          <w:p w14:paraId="6D49789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3108D168"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2CC893F" w14:textId="01EB25B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5BBA2A06" w14:textId="0A91DF7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0.60-0.95;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FEB16DA" w14:textId="4206828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0.11-0.45; PI 0.02-0.86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52%)</w:t>
            </w:r>
          </w:p>
        </w:tc>
        <w:tc>
          <w:tcPr>
            <w:tcW w:w="823" w:type="dxa"/>
            <w:tcBorders>
              <w:top w:val="nil"/>
              <w:left w:val="nil"/>
              <w:bottom w:val="single" w:sz="4" w:space="0" w:color="auto"/>
              <w:right w:val="single" w:sz="4" w:space="0" w:color="auto"/>
            </w:tcBorders>
            <w:shd w:val="clear" w:color="auto" w:fill="auto"/>
            <w:noWrap/>
            <w:vAlign w:val="bottom"/>
            <w:hideMark/>
          </w:tcPr>
          <w:p w14:paraId="48D8678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005CAB8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A564611" w14:textId="053E1E8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1ACAD85D" w14:textId="14F8CE3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0.60-0.95;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2DB279F" w14:textId="43F5980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0.11-0.44; PI 0.02-0.85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54%)</w:t>
            </w:r>
          </w:p>
        </w:tc>
        <w:tc>
          <w:tcPr>
            <w:tcW w:w="823" w:type="dxa"/>
            <w:tcBorders>
              <w:top w:val="nil"/>
              <w:left w:val="nil"/>
              <w:bottom w:val="single" w:sz="4" w:space="0" w:color="auto"/>
              <w:right w:val="single" w:sz="4" w:space="0" w:color="auto"/>
            </w:tcBorders>
            <w:shd w:val="clear" w:color="auto" w:fill="auto"/>
            <w:noWrap/>
            <w:vAlign w:val="bottom"/>
            <w:hideMark/>
          </w:tcPr>
          <w:p w14:paraId="5C8BF5A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0C69A306"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E2CAD3B" w14:textId="34540FA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12FEBF2D" w14:textId="1216A14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0.61-0.98;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1F8E442" w14:textId="68F36AC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0.11-0.45; PI 0.01-0.87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823" w:type="dxa"/>
            <w:tcBorders>
              <w:top w:val="nil"/>
              <w:left w:val="nil"/>
              <w:bottom w:val="single" w:sz="4" w:space="0" w:color="auto"/>
              <w:right w:val="single" w:sz="4" w:space="0" w:color="auto"/>
            </w:tcBorders>
            <w:shd w:val="clear" w:color="auto" w:fill="auto"/>
            <w:noWrap/>
            <w:vAlign w:val="bottom"/>
            <w:hideMark/>
          </w:tcPr>
          <w:p w14:paraId="545999A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7823E5F2"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B9FC57E" w14:textId="48BD17F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4B6841F9" w14:textId="6537858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0.61-0.98;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9B7C711" w14:textId="1D9223E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0.10-0.45;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823" w:type="dxa"/>
            <w:tcBorders>
              <w:top w:val="nil"/>
              <w:left w:val="nil"/>
              <w:bottom w:val="single" w:sz="4" w:space="0" w:color="auto"/>
              <w:right w:val="single" w:sz="4" w:space="0" w:color="auto"/>
            </w:tcBorders>
            <w:shd w:val="clear" w:color="auto" w:fill="auto"/>
            <w:noWrap/>
            <w:vAlign w:val="bottom"/>
            <w:hideMark/>
          </w:tcPr>
          <w:p w14:paraId="1A5CE0A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w:t>
            </w:r>
          </w:p>
        </w:tc>
      </w:tr>
      <w:tr w:rsidR="00480B41" w:rsidRPr="00480B41" w14:paraId="4C599700"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4396F5A" w14:textId="2AE5DA8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7A717BAD" w14:textId="3DD7CEF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0.61-0.98;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EA28D96" w14:textId="7DF544B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0.10-0.44;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823" w:type="dxa"/>
            <w:tcBorders>
              <w:top w:val="nil"/>
              <w:left w:val="nil"/>
              <w:bottom w:val="single" w:sz="4" w:space="0" w:color="auto"/>
              <w:right w:val="single" w:sz="4" w:space="0" w:color="auto"/>
            </w:tcBorders>
            <w:shd w:val="clear" w:color="auto" w:fill="auto"/>
            <w:noWrap/>
            <w:vAlign w:val="bottom"/>
            <w:hideMark/>
          </w:tcPr>
          <w:p w14:paraId="6D1EA98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654E39E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402AC73" w14:textId="0C9CDC3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159E7C44" w14:textId="5281A2D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0.61-0.99;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C11F0ED" w14:textId="66EAF47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0.11-0.44; PI 0.01-0.87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23" w:type="dxa"/>
            <w:tcBorders>
              <w:top w:val="nil"/>
              <w:left w:val="nil"/>
              <w:bottom w:val="single" w:sz="4" w:space="0" w:color="auto"/>
              <w:right w:val="single" w:sz="4" w:space="0" w:color="auto"/>
            </w:tcBorders>
            <w:shd w:val="clear" w:color="auto" w:fill="auto"/>
            <w:noWrap/>
            <w:vAlign w:val="bottom"/>
            <w:hideMark/>
          </w:tcPr>
          <w:p w14:paraId="5754A51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0.46</w:t>
            </w:r>
          </w:p>
        </w:tc>
      </w:tr>
      <w:tr w:rsidR="00480B41" w:rsidRPr="00480B41" w14:paraId="7423D468"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50FFE88" w14:textId="0CF72ED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51A44FF1" w14:textId="6C6C6F9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0.61-0.99;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79BB4A8" w14:textId="491AF7C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0.10-0.41; PI 0.01-0.86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23" w:type="dxa"/>
            <w:tcBorders>
              <w:top w:val="nil"/>
              <w:left w:val="nil"/>
              <w:bottom w:val="single" w:sz="4" w:space="0" w:color="auto"/>
              <w:right w:val="single" w:sz="4" w:space="0" w:color="auto"/>
            </w:tcBorders>
            <w:shd w:val="clear" w:color="auto" w:fill="auto"/>
            <w:noWrap/>
            <w:vAlign w:val="bottom"/>
            <w:hideMark/>
          </w:tcPr>
          <w:p w14:paraId="1B6E5E4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07F9F54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D989B56" w14:textId="1A05030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028BE7F8" w14:textId="59530E4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0.61-0.99;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C4ED1A3" w14:textId="50A88EF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0.09-0.40; PI 0.01-0.86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23" w:type="dxa"/>
            <w:tcBorders>
              <w:top w:val="nil"/>
              <w:left w:val="nil"/>
              <w:bottom w:val="single" w:sz="4" w:space="0" w:color="auto"/>
              <w:right w:val="single" w:sz="4" w:space="0" w:color="auto"/>
            </w:tcBorders>
            <w:shd w:val="clear" w:color="auto" w:fill="auto"/>
            <w:noWrap/>
            <w:vAlign w:val="bottom"/>
            <w:hideMark/>
          </w:tcPr>
          <w:p w14:paraId="06CD2B1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6456A76E"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B439749" w14:textId="516ECBA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0B0F93FB" w14:textId="3958B35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0.61-0.99;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FACAA18" w14:textId="685F8F3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0.08-0.38; PI 0.01-0.86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23" w:type="dxa"/>
            <w:tcBorders>
              <w:top w:val="nil"/>
              <w:left w:val="nil"/>
              <w:bottom w:val="single" w:sz="4" w:space="0" w:color="auto"/>
              <w:right w:val="single" w:sz="4" w:space="0" w:color="auto"/>
            </w:tcBorders>
            <w:shd w:val="clear" w:color="auto" w:fill="auto"/>
            <w:noWrap/>
            <w:vAlign w:val="bottom"/>
            <w:hideMark/>
          </w:tcPr>
          <w:p w14:paraId="4E06577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w:t>
            </w:r>
          </w:p>
        </w:tc>
      </w:tr>
      <w:tr w:rsidR="00480B41" w:rsidRPr="00480B41" w14:paraId="59DFCEFC"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B620512" w14:textId="4BFB81F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020" w:type="dxa"/>
            <w:tcBorders>
              <w:top w:val="nil"/>
              <w:left w:val="nil"/>
              <w:bottom w:val="single" w:sz="4" w:space="0" w:color="auto"/>
              <w:right w:val="single" w:sz="4" w:space="0" w:color="auto"/>
            </w:tcBorders>
            <w:shd w:val="clear" w:color="auto" w:fill="auto"/>
            <w:noWrap/>
            <w:vAlign w:val="bottom"/>
            <w:hideMark/>
          </w:tcPr>
          <w:p w14:paraId="2A6962C6" w14:textId="1C81B11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0.97-0.97;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7FF1AAD" w14:textId="364BBB3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0.08-0.38;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68%)</w:t>
            </w:r>
          </w:p>
        </w:tc>
        <w:tc>
          <w:tcPr>
            <w:tcW w:w="823" w:type="dxa"/>
            <w:tcBorders>
              <w:top w:val="nil"/>
              <w:left w:val="nil"/>
              <w:bottom w:val="single" w:sz="4" w:space="0" w:color="auto"/>
              <w:right w:val="single" w:sz="4" w:space="0" w:color="auto"/>
            </w:tcBorders>
            <w:shd w:val="clear" w:color="auto" w:fill="auto"/>
            <w:noWrap/>
            <w:vAlign w:val="bottom"/>
            <w:hideMark/>
          </w:tcPr>
          <w:p w14:paraId="00AF230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w:t>
            </w:r>
          </w:p>
        </w:tc>
      </w:tr>
      <w:tr w:rsidR="00480B41" w:rsidRPr="00480B41" w14:paraId="54A073B0"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A1474A8" w14:textId="1A6A212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7DCC57E6" w14:textId="18EE694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0.65-0.93; PI 0.37-0.98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35510F6" w14:textId="3536FC1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 (CI 0.08-0.40;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57%)</w:t>
            </w:r>
          </w:p>
        </w:tc>
        <w:tc>
          <w:tcPr>
            <w:tcW w:w="823" w:type="dxa"/>
            <w:tcBorders>
              <w:top w:val="nil"/>
              <w:left w:val="nil"/>
              <w:bottom w:val="single" w:sz="4" w:space="0" w:color="auto"/>
              <w:right w:val="single" w:sz="4" w:space="0" w:color="auto"/>
            </w:tcBorders>
            <w:shd w:val="clear" w:color="auto" w:fill="auto"/>
            <w:noWrap/>
            <w:vAlign w:val="bottom"/>
            <w:hideMark/>
          </w:tcPr>
          <w:p w14:paraId="1178715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65512AC8"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A830E6A" w14:textId="4038E02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00CCCC6F" w14:textId="2E858B6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0.65-0.93; PI 0.37-0.98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BCB5C38" w14:textId="54C9D1F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0.07-0.39;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823" w:type="dxa"/>
            <w:tcBorders>
              <w:top w:val="nil"/>
              <w:left w:val="nil"/>
              <w:bottom w:val="single" w:sz="4" w:space="0" w:color="auto"/>
              <w:right w:val="single" w:sz="4" w:space="0" w:color="auto"/>
            </w:tcBorders>
            <w:shd w:val="clear" w:color="auto" w:fill="auto"/>
            <w:noWrap/>
            <w:vAlign w:val="bottom"/>
            <w:hideMark/>
          </w:tcPr>
          <w:p w14:paraId="539DBC6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68BA390D"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5E32E6B" w14:textId="33090CA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2778B110" w14:textId="0E86A8C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0.67-0.96;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C2D85C2" w14:textId="586903C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0.07-0.38;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61%)</w:t>
            </w:r>
          </w:p>
        </w:tc>
        <w:tc>
          <w:tcPr>
            <w:tcW w:w="823" w:type="dxa"/>
            <w:tcBorders>
              <w:top w:val="nil"/>
              <w:left w:val="nil"/>
              <w:bottom w:val="single" w:sz="4" w:space="0" w:color="auto"/>
              <w:right w:val="single" w:sz="4" w:space="0" w:color="auto"/>
            </w:tcBorders>
            <w:shd w:val="clear" w:color="auto" w:fill="auto"/>
            <w:noWrap/>
            <w:vAlign w:val="bottom"/>
            <w:hideMark/>
          </w:tcPr>
          <w:p w14:paraId="5971403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10F21B2F"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B2BA035" w14:textId="3C3B442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63ADEE17" w14:textId="7A88E64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0.67-0.96;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293C438" w14:textId="449960F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0.07-0.37;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823" w:type="dxa"/>
            <w:tcBorders>
              <w:top w:val="nil"/>
              <w:left w:val="nil"/>
              <w:bottom w:val="single" w:sz="4" w:space="0" w:color="auto"/>
              <w:right w:val="single" w:sz="4" w:space="0" w:color="auto"/>
            </w:tcBorders>
            <w:shd w:val="clear" w:color="auto" w:fill="auto"/>
            <w:noWrap/>
            <w:vAlign w:val="bottom"/>
            <w:hideMark/>
          </w:tcPr>
          <w:p w14:paraId="19DB665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4EA3C66E"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3098C0D" w14:textId="5803ED6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104EAE7C" w14:textId="7A51982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0.88 (CI 0.67-0.96;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58883C5" w14:textId="1A6C4AF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0.06-0.37; PI 0.00-0.89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23" w:type="dxa"/>
            <w:tcBorders>
              <w:top w:val="nil"/>
              <w:left w:val="nil"/>
              <w:bottom w:val="single" w:sz="4" w:space="0" w:color="auto"/>
              <w:right w:val="single" w:sz="4" w:space="0" w:color="auto"/>
            </w:tcBorders>
            <w:shd w:val="clear" w:color="auto" w:fill="auto"/>
            <w:noWrap/>
            <w:vAlign w:val="bottom"/>
            <w:hideMark/>
          </w:tcPr>
          <w:p w14:paraId="5133E34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0ABD9AE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C005268" w14:textId="120109A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336667ED" w14:textId="6C85304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0.91 (CI 0.67-0.98; PI 0.27-1.00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AADCA95" w14:textId="79585BF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0.07-0.36;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23" w:type="dxa"/>
            <w:tcBorders>
              <w:top w:val="nil"/>
              <w:left w:val="nil"/>
              <w:bottom w:val="single" w:sz="4" w:space="0" w:color="auto"/>
              <w:right w:val="single" w:sz="4" w:space="0" w:color="auto"/>
            </w:tcBorders>
            <w:shd w:val="clear" w:color="auto" w:fill="auto"/>
            <w:noWrap/>
            <w:vAlign w:val="bottom"/>
            <w:hideMark/>
          </w:tcPr>
          <w:p w14:paraId="7841AE0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w:t>
            </w:r>
          </w:p>
        </w:tc>
      </w:tr>
      <w:tr w:rsidR="00480B41" w:rsidRPr="00480B41" w14:paraId="6D2D6CC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EC8CD3" w14:textId="19DE71B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5BE34C9F" w14:textId="61F1769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0.69-0.97;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9FF6506" w14:textId="0FDDA5A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0.06-0.36; PI 0.00-0.89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23" w:type="dxa"/>
            <w:tcBorders>
              <w:top w:val="nil"/>
              <w:left w:val="nil"/>
              <w:bottom w:val="single" w:sz="4" w:space="0" w:color="auto"/>
              <w:right w:val="single" w:sz="4" w:space="0" w:color="auto"/>
            </w:tcBorders>
            <w:shd w:val="clear" w:color="auto" w:fill="auto"/>
            <w:noWrap/>
            <w:vAlign w:val="bottom"/>
            <w:hideMark/>
          </w:tcPr>
          <w:p w14:paraId="15D37B4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w:t>
            </w:r>
          </w:p>
        </w:tc>
      </w:tr>
      <w:tr w:rsidR="00480B41" w:rsidRPr="00480B41" w14:paraId="350C0F99"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2B2A5D3" w14:textId="2C73E48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1A9044A1" w14:textId="25EC392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0.69-0.97;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BA59814" w14:textId="7B9AE80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0.06-0.35; PI 0.00-0.89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23" w:type="dxa"/>
            <w:tcBorders>
              <w:top w:val="nil"/>
              <w:left w:val="nil"/>
              <w:bottom w:val="single" w:sz="4" w:space="0" w:color="auto"/>
              <w:right w:val="single" w:sz="4" w:space="0" w:color="auto"/>
            </w:tcBorders>
            <w:shd w:val="clear" w:color="auto" w:fill="auto"/>
            <w:noWrap/>
            <w:vAlign w:val="bottom"/>
            <w:hideMark/>
          </w:tcPr>
          <w:p w14:paraId="0AC7FB9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3206378E"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ABF3374" w14:textId="1A5C210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0425BEF0" w14:textId="2BB70DB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0.69-0.97;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71AAFD7" w14:textId="25E5489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0.05-0.33;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823" w:type="dxa"/>
            <w:tcBorders>
              <w:top w:val="nil"/>
              <w:left w:val="nil"/>
              <w:bottom w:val="single" w:sz="4" w:space="0" w:color="auto"/>
              <w:right w:val="single" w:sz="4" w:space="0" w:color="auto"/>
            </w:tcBorders>
            <w:shd w:val="clear" w:color="auto" w:fill="auto"/>
            <w:noWrap/>
            <w:vAlign w:val="bottom"/>
            <w:hideMark/>
          </w:tcPr>
          <w:p w14:paraId="15D89CD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70FB931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38E0CB1" w14:textId="54DC79D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020" w:type="dxa"/>
            <w:tcBorders>
              <w:top w:val="nil"/>
              <w:left w:val="nil"/>
              <w:bottom w:val="single" w:sz="4" w:space="0" w:color="auto"/>
              <w:right w:val="single" w:sz="4" w:space="0" w:color="auto"/>
            </w:tcBorders>
            <w:shd w:val="clear" w:color="auto" w:fill="auto"/>
            <w:noWrap/>
            <w:vAlign w:val="bottom"/>
            <w:hideMark/>
          </w:tcPr>
          <w:p w14:paraId="6B89AE6D" w14:textId="6BD9AF1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0.65-0.99;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BF57A6B" w14:textId="61B2EB8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0.05-0.32;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23" w:type="dxa"/>
            <w:tcBorders>
              <w:top w:val="nil"/>
              <w:left w:val="nil"/>
              <w:bottom w:val="single" w:sz="4" w:space="0" w:color="auto"/>
              <w:right w:val="single" w:sz="4" w:space="0" w:color="auto"/>
            </w:tcBorders>
            <w:shd w:val="clear" w:color="auto" w:fill="auto"/>
            <w:noWrap/>
            <w:vAlign w:val="bottom"/>
            <w:hideMark/>
          </w:tcPr>
          <w:p w14:paraId="3366273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0D2BAC50"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E45D973" w14:textId="431F7A1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58B40EBB" w14:textId="1ABB70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0.67-0.93; PI 0.46-0.97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EA602D0" w14:textId="00660D2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0.05-0.33; PI 0.00-0.87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823" w:type="dxa"/>
            <w:tcBorders>
              <w:top w:val="nil"/>
              <w:left w:val="nil"/>
              <w:bottom w:val="single" w:sz="4" w:space="0" w:color="auto"/>
              <w:right w:val="single" w:sz="4" w:space="0" w:color="auto"/>
            </w:tcBorders>
            <w:shd w:val="clear" w:color="auto" w:fill="auto"/>
            <w:noWrap/>
            <w:vAlign w:val="bottom"/>
            <w:hideMark/>
          </w:tcPr>
          <w:p w14:paraId="11C6A81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w:t>
            </w:r>
          </w:p>
        </w:tc>
      </w:tr>
      <w:tr w:rsidR="00480B41" w:rsidRPr="00480B41" w14:paraId="620CF944"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F7E3BBF" w14:textId="450A4BD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08C7018E" w14:textId="60B4D50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0.67-0.93; PI 0.46-0.97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5935F07" w14:textId="419ABFD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0.05-0.32; PI 0.00-0.87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823" w:type="dxa"/>
            <w:tcBorders>
              <w:top w:val="nil"/>
              <w:left w:val="nil"/>
              <w:bottom w:val="single" w:sz="4" w:space="0" w:color="auto"/>
              <w:right w:val="single" w:sz="4" w:space="0" w:color="auto"/>
            </w:tcBorders>
            <w:shd w:val="clear" w:color="auto" w:fill="auto"/>
            <w:noWrap/>
            <w:vAlign w:val="bottom"/>
            <w:hideMark/>
          </w:tcPr>
          <w:p w14:paraId="11B1837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33E5289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C396C6" w14:textId="0338F75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387BE114" w14:textId="154A906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3768A1F" w14:textId="7380111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0.05-0.32; PI 0.00-0.88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823" w:type="dxa"/>
            <w:tcBorders>
              <w:top w:val="nil"/>
              <w:left w:val="nil"/>
              <w:bottom w:val="single" w:sz="4" w:space="0" w:color="auto"/>
              <w:right w:val="single" w:sz="4" w:space="0" w:color="auto"/>
            </w:tcBorders>
            <w:shd w:val="clear" w:color="auto" w:fill="auto"/>
            <w:noWrap/>
            <w:vAlign w:val="bottom"/>
            <w:hideMark/>
          </w:tcPr>
          <w:p w14:paraId="759D702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3851964B"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95221C2" w14:textId="5336F5D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5EE5FC92" w14:textId="5E21D37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81758DD" w14:textId="4CA81A3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0.04-0.31; PI 0.00-0.89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23" w:type="dxa"/>
            <w:tcBorders>
              <w:top w:val="nil"/>
              <w:left w:val="nil"/>
              <w:bottom w:val="single" w:sz="4" w:space="0" w:color="auto"/>
              <w:right w:val="single" w:sz="4" w:space="0" w:color="auto"/>
            </w:tcBorders>
            <w:shd w:val="clear" w:color="auto" w:fill="auto"/>
            <w:noWrap/>
            <w:vAlign w:val="bottom"/>
            <w:hideMark/>
          </w:tcPr>
          <w:p w14:paraId="72B8D85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w:t>
            </w:r>
          </w:p>
        </w:tc>
      </w:tr>
      <w:tr w:rsidR="00480B41" w:rsidRPr="00480B41" w14:paraId="018B61EE"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CFF96BC" w14:textId="48F07F0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64467BD1" w14:textId="3BD1522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F08F2BD" w14:textId="6857B12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0.04-0.30;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23" w:type="dxa"/>
            <w:tcBorders>
              <w:top w:val="nil"/>
              <w:left w:val="nil"/>
              <w:bottom w:val="single" w:sz="4" w:space="0" w:color="auto"/>
              <w:right w:val="single" w:sz="4" w:space="0" w:color="auto"/>
            </w:tcBorders>
            <w:shd w:val="clear" w:color="auto" w:fill="auto"/>
            <w:noWrap/>
            <w:vAlign w:val="bottom"/>
            <w:hideMark/>
          </w:tcPr>
          <w:p w14:paraId="1555397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r w:rsidR="00480B41" w:rsidRPr="00480B41" w14:paraId="13A691F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B38A20E" w14:textId="713EC9B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26ADCE94" w14:textId="19454F2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0.69-0.97;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4DABA63" w14:textId="51B6319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0.04-0.30; PI 0.00-0.89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23" w:type="dxa"/>
            <w:tcBorders>
              <w:top w:val="nil"/>
              <w:left w:val="nil"/>
              <w:bottom w:val="single" w:sz="4" w:space="0" w:color="auto"/>
              <w:right w:val="single" w:sz="4" w:space="0" w:color="auto"/>
            </w:tcBorders>
            <w:shd w:val="clear" w:color="auto" w:fill="auto"/>
            <w:noWrap/>
            <w:vAlign w:val="bottom"/>
            <w:hideMark/>
          </w:tcPr>
          <w:p w14:paraId="062D51C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3A490006"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83A6853" w14:textId="4A8B5B1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73C12FCF" w14:textId="152CAF9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5541B8C" w14:textId="53A3D25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0.04-0.29;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823" w:type="dxa"/>
            <w:tcBorders>
              <w:top w:val="nil"/>
              <w:left w:val="nil"/>
              <w:bottom w:val="single" w:sz="4" w:space="0" w:color="auto"/>
              <w:right w:val="single" w:sz="4" w:space="0" w:color="auto"/>
            </w:tcBorders>
            <w:shd w:val="clear" w:color="auto" w:fill="auto"/>
            <w:noWrap/>
            <w:vAlign w:val="bottom"/>
            <w:hideMark/>
          </w:tcPr>
          <w:p w14:paraId="16B1B3B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r w:rsidR="00480B41" w:rsidRPr="00480B41" w14:paraId="4B8515C8"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D92C005" w14:textId="3A3202E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21DD517E" w14:textId="30BA566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28C01CD" w14:textId="00CB619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0.04-0.29;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823" w:type="dxa"/>
            <w:tcBorders>
              <w:top w:val="nil"/>
              <w:left w:val="nil"/>
              <w:bottom w:val="single" w:sz="4" w:space="0" w:color="auto"/>
              <w:right w:val="single" w:sz="4" w:space="0" w:color="auto"/>
            </w:tcBorders>
            <w:shd w:val="clear" w:color="auto" w:fill="auto"/>
            <w:noWrap/>
            <w:vAlign w:val="bottom"/>
            <w:hideMark/>
          </w:tcPr>
          <w:p w14:paraId="102DE3B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w:t>
            </w:r>
          </w:p>
        </w:tc>
      </w:tr>
      <w:tr w:rsidR="00480B41" w:rsidRPr="00480B41" w14:paraId="21C00F1F"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BA165A2" w14:textId="43C14A3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09C4D8BD" w14:textId="680A21E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FBB78D0" w14:textId="5FBDE75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0.03-0.27; PI 0.00-0.91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23" w:type="dxa"/>
            <w:tcBorders>
              <w:top w:val="nil"/>
              <w:left w:val="nil"/>
              <w:bottom w:val="single" w:sz="4" w:space="0" w:color="auto"/>
              <w:right w:val="single" w:sz="4" w:space="0" w:color="auto"/>
            </w:tcBorders>
            <w:shd w:val="clear" w:color="auto" w:fill="auto"/>
            <w:noWrap/>
            <w:vAlign w:val="bottom"/>
            <w:hideMark/>
          </w:tcPr>
          <w:p w14:paraId="3616BF9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6B683D9B"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010CBE3" w14:textId="1458D95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020" w:type="dxa"/>
            <w:tcBorders>
              <w:top w:val="nil"/>
              <w:left w:val="nil"/>
              <w:bottom w:val="single" w:sz="4" w:space="0" w:color="auto"/>
              <w:right w:val="single" w:sz="4" w:space="0" w:color="auto"/>
            </w:tcBorders>
            <w:shd w:val="clear" w:color="auto" w:fill="auto"/>
            <w:noWrap/>
            <w:vAlign w:val="bottom"/>
            <w:hideMark/>
          </w:tcPr>
          <w:p w14:paraId="7F6AA312" w14:textId="7965B59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0.69-0.99; PI 0.35-1.00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8FEE10D" w14:textId="567C56E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0.03-0.27; PI 0.00-0.91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823" w:type="dxa"/>
            <w:tcBorders>
              <w:top w:val="nil"/>
              <w:left w:val="nil"/>
              <w:bottom w:val="single" w:sz="4" w:space="0" w:color="auto"/>
              <w:right w:val="single" w:sz="4" w:space="0" w:color="auto"/>
            </w:tcBorders>
            <w:shd w:val="clear" w:color="auto" w:fill="auto"/>
            <w:noWrap/>
            <w:vAlign w:val="bottom"/>
            <w:hideMark/>
          </w:tcPr>
          <w:p w14:paraId="250C7EC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7941B144"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9104EAF" w14:textId="562E8FC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21A74E4B" w14:textId="030DA1A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0.67-0.93; PI 0.46-0.97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A7347FF" w14:textId="0D2875A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0.06-0.27; PI 0.01-0.75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59%)</w:t>
            </w:r>
          </w:p>
        </w:tc>
        <w:tc>
          <w:tcPr>
            <w:tcW w:w="823" w:type="dxa"/>
            <w:tcBorders>
              <w:top w:val="nil"/>
              <w:left w:val="nil"/>
              <w:bottom w:val="single" w:sz="4" w:space="0" w:color="auto"/>
              <w:right w:val="single" w:sz="4" w:space="0" w:color="auto"/>
            </w:tcBorders>
            <w:shd w:val="clear" w:color="auto" w:fill="auto"/>
            <w:noWrap/>
            <w:vAlign w:val="bottom"/>
            <w:hideMark/>
          </w:tcPr>
          <w:p w14:paraId="239DD6A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650EDD7A"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83A78A9" w14:textId="09081AD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2633C815" w14:textId="2AFBEFE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0.67-0.93; PI 0.46-0.97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B8F9B8E" w14:textId="24CA4B1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0.05-0.26; PI 0.01-0.75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61%)</w:t>
            </w:r>
          </w:p>
        </w:tc>
        <w:tc>
          <w:tcPr>
            <w:tcW w:w="823" w:type="dxa"/>
            <w:tcBorders>
              <w:top w:val="nil"/>
              <w:left w:val="nil"/>
              <w:bottom w:val="single" w:sz="4" w:space="0" w:color="auto"/>
              <w:right w:val="single" w:sz="4" w:space="0" w:color="auto"/>
            </w:tcBorders>
            <w:shd w:val="clear" w:color="auto" w:fill="auto"/>
            <w:noWrap/>
            <w:vAlign w:val="bottom"/>
            <w:hideMark/>
          </w:tcPr>
          <w:p w14:paraId="3F4F6CD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w:t>
            </w:r>
          </w:p>
        </w:tc>
      </w:tr>
      <w:tr w:rsidR="00480B41" w:rsidRPr="00480B41" w14:paraId="16AA8B7B"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65370B5" w14:textId="4329619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4A178BFF" w14:textId="07D2E48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46290FA" w14:textId="32DCDF4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0.05-0.26; PI 0.01-0.77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823" w:type="dxa"/>
            <w:tcBorders>
              <w:top w:val="nil"/>
              <w:left w:val="nil"/>
              <w:bottom w:val="single" w:sz="4" w:space="0" w:color="auto"/>
              <w:right w:val="single" w:sz="4" w:space="0" w:color="auto"/>
            </w:tcBorders>
            <w:shd w:val="clear" w:color="auto" w:fill="auto"/>
            <w:noWrap/>
            <w:vAlign w:val="bottom"/>
            <w:hideMark/>
          </w:tcPr>
          <w:p w14:paraId="54608A6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w:t>
            </w:r>
          </w:p>
        </w:tc>
      </w:tr>
      <w:tr w:rsidR="00480B41" w:rsidRPr="00480B41" w14:paraId="448BDAB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7B59D0A" w14:textId="4260487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7D565AAD" w14:textId="709A645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4E19B13" w14:textId="3447F66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0.04-0.25; PI 0.00-0.78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23" w:type="dxa"/>
            <w:tcBorders>
              <w:top w:val="nil"/>
              <w:left w:val="nil"/>
              <w:bottom w:val="single" w:sz="4" w:space="0" w:color="auto"/>
              <w:right w:val="single" w:sz="4" w:space="0" w:color="auto"/>
            </w:tcBorders>
            <w:shd w:val="clear" w:color="auto" w:fill="auto"/>
            <w:noWrap/>
            <w:vAlign w:val="bottom"/>
            <w:hideMark/>
          </w:tcPr>
          <w:p w14:paraId="0E072E6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605832C3"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45197C2" w14:textId="15F1726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0937D70E" w14:textId="5C29797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41E4F1" w14:textId="59D9E8F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0.04-0.24; PI 0.00-0.80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68%)</w:t>
            </w:r>
          </w:p>
        </w:tc>
        <w:tc>
          <w:tcPr>
            <w:tcW w:w="823" w:type="dxa"/>
            <w:tcBorders>
              <w:top w:val="nil"/>
              <w:left w:val="nil"/>
              <w:bottom w:val="single" w:sz="4" w:space="0" w:color="auto"/>
              <w:right w:val="single" w:sz="4" w:space="0" w:color="auto"/>
            </w:tcBorders>
            <w:shd w:val="clear" w:color="auto" w:fill="auto"/>
            <w:noWrap/>
            <w:vAlign w:val="bottom"/>
            <w:hideMark/>
          </w:tcPr>
          <w:p w14:paraId="00F8B58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5944E702"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2A04A51" w14:textId="4F15D86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4A4FE4CF" w14:textId="5D69171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0.69-0.97;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609BBCD" w14:textId="53ED929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0.04-0.22; PI 0.00-0.74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823" w:type="dxa"/>
            <w:tcBorders>
              <w:top w:val="nil"/>
              <w:left w:val="nil"/>
              <w:bottom w:val="single" w:sz="4" w:space="0" w:color="auto"/>
              <w:right w:val="single" w:sz="4" w:space="0" w:color="auto"/>
            </w:tcBorders>
            <w:shd w:val="clear" w:color="auto" w:fill="auto"/>
            <w:noWrap/>
            <w:vAlign w:val="bottom"/>
            <w:hideMark/>
          </w:tcPr>
          <w:p w14:paraId="6E76A92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432D158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35F1277" w14:textId="152E78C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315437CC" w14:textId="6AEFD49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6ED5B6A" w14:textId="1E93C90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0.04-0.21; PI 0.00-0.75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72%)</w:t>
            </w:r>
          </w:p>
        </w:tc>
        <w:tc>
          <w:tcPr>
            <w:tcW w:w="823" w:type="dxa"/>
            <w:tcBorders>
              <w:top w:val="nil"/>
              <w:left w:val="nil"/>
              <w:bottom w:val="single" w:sz="4" w:space="0" w:color="auto"/>
              <w:right w:val="single" w:sz="4" w:space="0" w:color="auto"/>
            </w:tcBorders>
            <w:shd w:val="clear" w:color="auto" w:fill="auto"/>
            <w:noWrap/>
            <w:vAlign w:val="bottom"/>
            <w:hideMark/>
          </w:tcPr>
          <w:p w14:paraId="5AD89DD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w:t>
            </w:r>
          </w:p>
        </w:tc>
      </w:tr>
      <w:tr w:rsidR="00480B41" w:rsidRPr="00480B41" w14:paraId="6B40962E"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39ED71F" w14:textId="1FD6632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6FAF9142" w14:textId="33CE4EC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D647861" w14:textId="0F6677D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0.03-0.20; PI 0.00-0.74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823" w:type="dxa"/>
            <w:tcBorders>
              <w:top w:val="nil"/>
              <w:left w:val="nil"/>
              <w:bottom w:val="single" w:sz="4" w:space="0" w:color="auto"/>
              <w:right w:val="single" w:sz="4" w:space="0" w:color="auto"/>
            </w:tcBorders>
            <w:shd w:val="clear" w:color="auto" w:fill="auto"/>
            <w:noWrap/>
            <w:vAlign w:val="bottom"/>
            <w:hideMark/>
          </w:tcPr>
          <w:p w14:paraId="526AEE3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w:t>
            </w:r>
          </w:p>
        </w:tc>
      </w:tr>
      <w:tr w:rsidR="00480B41" w:rsidRPr="00480B41" w14:paraId="570502D5"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7CE4E62" w14:textId="053159C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30A1E031" w14:textId="1105867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D22826E" w14:textId="3EA693C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0.03-0.19; PI 0.00-0.74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823" w:type="dxa"/>
            <w:tcBorders>
              <w:top w:val="nil"/>
              <w:left w:val="nil"/>
              <w:bottom w:val="single" w:sz="4" w:space="0" w:color="auto"/>
              <w:right w:val="single" w:sz="4" w:space="0" w:color="auto"/>
            </w:tcBorders>
            <w:shd w:val="clear" w:color="auto" w:fill="auto"/>
            <w:noWrap/>
            <w:vAlign w:val="bottom"/>
            <w:hideMark/>
          </w:tcPr>
          <w:p w14:paraId="3FF28C8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w:t>
            </w:r>
          </w:p>
        </w:tc>
      </w:tr>
      <w:tr w:rsidR="00480B41" w:rsidRPr="00480B41" w14:paraId="69499C7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64A9AA4" w14:textId="2EB8385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020" w:type="dxa"/>
            <w:tcBorders>
              <w:top w:val="nil"/>
              <w:left w:val="nil"/>
              <w:bottom w:val="single" w:sz="4" w:space="0" w:color="auto"/>
              <w:right w:val="single" w:sz="4" w:space="0" w:color="auto"/>
            </w:tcBorders>
            <w:shd w:val="clear" w:color="auto" w:fill="auto"/>
            <w:noWrap/>
            <w:vAlign w:val="bottom"/>
            <w:hideMark/>
          </w:tcPr>
          <w:p w14:paraId="271B69AF" w14:textId="00CD6DC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0.69-0.99; PI 0.35-1.00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1B22BD3" w14:textId="697CC1F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0.07 (CI 0.03-0.18; PI 0.00-0.74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823" w:type="dxa"/>
            <w:tcBorders>
              <w:top w:val="nil"/>
              <w:left w:val="nil"/>
              <w:bottom w:val="single" w:sz="4" w:space="0" w:color="auto"/>
              <w:right w:val="single" w:sz="4" w:space="0" w:color="auto"/>
            </w:tcBorders>
            <w:shd w:val="clear" w:color="auto" w:fill="auto"/>
            <w:noWrap/>
            <w:vAlign w:val="bottom"/>
            <w:hideMark/>
          </w:tcPr>
          <w:p w14:paraId="0B4821E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w:t>
            </w:r>
          </w:p>
        </w:tc>
      </w:tr>
      <w:tr w:rsidR="00480B41" w:rsidRPr="00480B41" w14:paraId="49B3C8D6"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804839B" w14:textId="1B795FA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7039AD3E" w14:textId="3C11A47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0.67-0.93; PI 0.46-0.97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FB81EDA" w14:textId="716131A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0.05-0.25; PI 0.01-0.71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823" w:type="dxa"/>
            <w:tcBorders>
              <w:top w:val="nil"/>
              <w:left w:val="nil"/>
              <w:bottom w:val="single" w:sz="4" w:space="0" w:color="auto"/>
              <w:right w:val="single" w:sz="4" w:space="0" w:color="auto"/>
            </w:tcBorders>
            <w:shd w:val="clear" w:color="auto" w:fill="auto"/>
            <w:noWrap/>
            <w:vAlign w:val="bottom"/>
            <w:hideMark/>
          </w:tcPr>
          <w:p w14:paraId="058490C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w:t>
            </w:r>
          </w:p>
        </w:tc>
      </w:tr>
      <w:tr w:rsidR="00480B41" w:rsidRPr="00480B41" w14:paraId="2DA65CE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12C94B5" w14:textId="1497077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7651AADC" w14:textId="0068021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0.67-0.93; PI 0.46-0.97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614A239" w14:textId="050C9E4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0.05-0.23; PI 0.01-0.67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60%)</w:t>
            </w:r>
          </w:p>
        </w:tc>
        <w:tc>
          <w:tcPr>
            <w:tcW w:w="823" w:type="dxa"/>
            <w:tcBorders>
              <w:top w:val="nil"/>
              <w:left w:val="nil"/>
              <w:bottom w:val="single" w:sz="4" w:space="0" w:color="auto"/>
              <w:right w:val="single" w:sz="4" w:space="0" w:color="auto"/>
            </w:tcBorders>
            <w:shd w:val="clear" w:color="auto" w:fill="auto"/>
            <w:noWrap/>
            <w:vAlign w:val="bottom"/>
            <w:hideMark/>
          </w:tcPr>
          <w:p w14:paraId="50A0388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568AD78F"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245ED8A" w14:textId="410C0A8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2FB6C41D" w14:textId="42974E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18E657A" w14:textId="4600A0A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0.05-0.22; PI 0.01-0.68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823" w:type="dxa"/>
            <w:tcBorders>
              <w:top w:val="nil"/>
              <w:left w:val="nil"/>
              <w:bottom w:val="single" w:sz="4" w:space="0" w:color="auto"/>
              <w:right w:val="single" w:sz="4" w:space="0" w:color="auto"/>
            </w:tcBorders>
            <w:shd w:val="clear" w:color="auto" w:fill="auto"/>
            <w:noWrap/>
            <w:vAlign w:val="bottom"/>
            <w:hideMark/>
          </w:tcPr>
          <w:p w14:paraId="1ED7C41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w:t>
            </w:r>
          </w:p>
        </w:tc>
      </w:tr>
      <w:tr w:rsidR="00480B41" w:rsidRPr="00480B41" w14:paraId="477FD7F2"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77C790B" w14:textId="75B76D4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6D3C6AA4" w14:textId="7444AEA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1D41901" w14:textId="72D9A86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0.04-0.21; PI 0.01-0.70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823" w:type="dxa"/>
            <w:tcBorders>
              <w:top w:val="nil"/>
              <w:left w:val="nil"/>
              <w:bottom w:val="single" w:sz="4" w:space="0" w:color="auto"/>
              <w:right w:val="single" w:sz="4" w:space="0" w:color="auto"/>
            </w:tcBorders>
            <w:shd w:val="clear" w:color="auto" w:fill="auto"/>
            <w:noWrap/>
            <w:vAlign w:val="bottom"/>
            <w:hideMark/>
          </w:tcPr>
          <w:p w14:paraId="00D005E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297629D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E8C3503" w14:textId="21506AC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33DA67B7" w14:textId="665258E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0.87 (CI 0.69-0.95; PI 0.43-0.98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CC9B716" w14:textId="3057CBB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0.04-0.20; PI 0.00-0.71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823" w:type="dxa"/>
            <w:tcBorders>
              <w:top w:val="nil"/>
              <w:left w:val="nil"/>
              <w:bottom w:val="single" w:sz="4" w:space="0" w:color="auto"/>
              <w:right w:val="single" w:sz="4" w:space="0" w:color="auto"/>
            </w:tcBorders>
            <w:shd w:val="clear" w:color="auto" w:fill="auto"/>
            <w:noWrap/>
            <w:vAlign w:val="bottom"/>
            <w:hideMark/>
          </w:tcPr>
          <w:p w14:paraId="4181BE8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w:t>
            </w:r>
          </w:p>
        </w:tc>
      </w:tr>
      <w:tr w:rsidR="00480B41" w:rsidRPr="00480B41" w14:paraId="12EB0A37"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52FE1D1" w14:textId="5072F79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08F6D80F" w14:textId="4D5F709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0.69-0.97;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0CB75B8" w14:textId="179F592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0.04-0.19; PI 0.00-0.66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823" w:type="dxa"/>
            <w:tcBorders>
              <w:top w:val="nil"/>
              <w:left w:val="nil"/>
              <w:bottom w:val="single" w:sz="4" w:space="0" w:color="auto"/>
              <w:right w:val="single" w:sz="4" w:space="0" w:color="auto"/>
            </w:tcBorders>
            <w:shd w:val="clear" w:color="auto" w:fill="auto"/>
            <w:noWrap/>
            <w:vAlign w:val="bottom"/>
            <w:hideMark/>
          </w:tcPr>
          <w:p w14:paraId="186FC52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w:t>
            </w:r>
          </w:p>
        </w:tc>
      </w:tr>
      <w:tr w:rsidR="00480B41" w:rsidRPr="00480B41" w14:paraId="0584B2DD"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DF3A2ED" w14:textId="70B0F9C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66BE5678" w14:textId="570BADB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F081F33" w14:textId="70830E6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0.04-0.18; PI 0.00-0.67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823" w:type="dxa"/>
            <w:tcBorders>
              <w:top w:val="nil"/>
              <w:left w:val="nil"/>
              <w:bottom w:val="single" w:sz="4" w:space="0" w:color="auto"/>
              <w:right w:val="single" w:sz="4" w:space="0" w:color="auto"/>
            </w:tcBorders>
            <w:shd w:val="clear" w:color="auto" w:fill="auto"/>
            <w:noWrap/>
            <w:vAlign w:val="bottom"/>
            <w:hideMark/>
          </w:tcPr>
          <w:p w14:paraId="65A1A6B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3AB61370"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ECE849A" w14:textId="5A11090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63C1EA40" w14:textId="2EDA167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1447F14" w14:textId="3DB5E30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0.03-0.17; PI 0.00-0.66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72%)</w:t>
            </w:r>
          </w:p>
        </w:tc>
        <w:tc>
          <w:tcPr>
            <w:tcW w:w="823" w:type="dxa"/>
            <w:tcBorders>
              <w:top w:val="nil"/>
              <w:left w:val="nil"/>
              <w:bottom w:val="single" w:sz="4" w:space="0" w:color="auto"/>
              <w:right w:val="single" w:sz="4" w:space="0" w:color="auto"/>
            </w:tcBorders>
            <w:shd w:val="clear" w:color="auto" w:fill="auto"/>
            <w:noWrap/>
            <w:vAlign w:val="bottom"/>
            <w:hideMark/>
          </w:tcPr>
          <w:p w14:paraId="5BCBF65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w:t>
            </w:r>
          </w:p>
        </w:tc>
      </w:tr>
      <w:tr w:rsidR="00480B41" w:rsidRPr="00480B41" w14:paraId="46A434E1"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614937D" w14:textId="6F9C0C3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0E6B2085" w14:textId="056DA83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0.72-0.97;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CB3667" w14:textId="087F029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0.07 (CI 0.03-0.16; PI 0.00-0.67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823" w:type="dxa"/>
            <w:tcBorders>
              <w:top w:val="nil"/>
              <w:left w:val="nil"/>
              <w:bottom w:val="single" w:sz="4" w:space="0" w:color="auto"/>
              <w:right w:val="single" w:sz="4" w:space="0" w:color="auto"/>
            </w:tcBorders>
            <w:shd w:val="clear" w:color="auto" w:fill="auto"/>
            <w:noWrap/>
            <w:vAlign w:val="bottom"/>
            <w:hideMark/>
          </w:tcPr>
          <w:p w14:paraId="14F2EE1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w:t>
            </w:r>
          </w:p>
        </w:tc>
      </w:tr>
      <w:tr w:rsidR="00480B41" w:rsidRPr="00480B41" w14:paraId="111B8BC0" w14:textId="77777777" w:rsidTr="00480B41">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48D7DBF" w14:textId="65A294C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020" w:type="dxa"/>
            <w:tcBorders>
              <w:top w:val="nil"/>
              <w:left w:val="nil"/>
              <w:bottom w:val="single" w:sz="4" w:space="0" w:color="auto"/>
              <w:right w:val="single" w:sz="4" w:space="0" w:color="auto"/>
            </w:tcBorders>
            <w:shd w:val="clear" w:color="auto" w:fill="auto"/>
            <w:noWrap/>
            <w:vAlign w:val="bottom"/>
            <w:hideMark/>
          </w:tcPr>
          <w:p w14:paraId="631DD257" w14:textId="07C0E54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0.94 (CI 0.69-0.99; PI 0.35-1.00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A1B382A" w14:textId="4C04F46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0.07 (CI 0.03-0.15; PI 0.00-0.66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823" w:type="dxa"/>
            <w:tcBorders>
              <w:top w:val="nil"/>
              <w:left w:val="nil"/>
              <w:bottom w:val="single" w:sz="4" w:space="0" w:color="auto"/>
              <w:right w:val="single" w:sz="4" w:space="0" w:color="auto"/>
            </w:tcBorders>
            <w:shd w:val="clear" w:color="auto" w:fill="auto"/>
            <w:noWrap/>
            <w:vAlign w:val="bottom"/>
            <w:hideMark/>
          </w:tcPr>
          <w:p w14:paraId="51464D9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w:t>
            </w:r>
          </w:p>
        </w:tc>
      </w:tr>
    </w:tbl>
    <w:p w14:paraId="68CCFBD2" w14:textId="29314E8D"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1AE59489"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74801F29" w14:textId="2D2D2FD5" w:rsidR="008466B3" w:rsidRPr="00C5790C" w:rsidRDefault="008466B3" w:rsidP="00CB7DD6">
      <w:pPr>
        <w:pStyle w:val="Heading1"/>
        <w:ind w:right="-738"/>
        <w:rPr>
          <w:rFonts w:asciiTheme="minorHAnsi" w:hAnsiTheme="minorHAnsi" w:cstheme="minorHAnsi"/>
          <w:b/>
          <w:color w:val="auto"/>
          <w:sz w:val="24"/>
          <w:lang w:val="en-GB"/>
        </w:rPr>
      </w:pPr>
      <w:bookmarkStart w:id="29" w:name="_Toc162021142"/>
      <w:r w:rsidRPr="00C5790C">
        <w:rPr>
          <w:rFonts w:asciiTheme="minorHAnsi" w:hAnsiTheme="minorHAnsi" w:cstheme="minorHAnsi"/>
          <w:b/>
          <w:color w:val="auto"/>
          <w:sz w:val="24"/>
          <w:lang w:val="en-GB"/>
        </w:rPr>
        <w:t xml:space="preserve">Supplemental table </w:t>
      </w:r>
      <w:r w:rsidR="00480B41">
        <w:rPr>
          <w:rFonts w:asciiTheme="minorHAnsi" w:hAnsiTheme="minorHAnsi" w:cstheme="minorHAnsi"/>
          <w:b/>
          <w:color w:val="auto"/>
          <w:sz w:val="24"/>
          <w:lang w:val="en-GB"/>
        </w:rPr>
        <w:t>1</w:t>
      </w:r>
      <w:r w:rsidR="00E162F6">
        <w:rPr>
          <w:rFonts w:asciiTheme="minorHAnsi" w:hAnsiTheme="minorHAnsi" w:cstheme="minorHAnsi"/>
          <w:b/>
          <w:color w:val="auto"/>
          <w:sz w:val="24"/>
          <w:lang w:val="en-GB"/>
        </w:rPr>
        <w:t>6</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w:t>
      </w:r>
      <w:r w:rsidR="00480B41">
        <w:rPr>
          <w:rFonts w:asciiTheme="minorHAnsi" w:hAnsiTheme="minorHAnsi" w:cstheme="minorHAnsi"/>
          <w:b/>
          <w:color w:val="auto"/>
          <w:sz w:val="24"/>
          <w:lang w:val="en-GB"/>
        </w:rPr>
        <w:t>subclinical</w:t>
      </w:r>
      <w:r>
        <w:rPr>
          <w:rFonts w:asciiTheme="minorHAnsi" w:hAnsiTheme="minorHAnsi" w:cstheme="minorHAnsi"/>
          <w:b/>
          <w:color w:val="auto"/>
          <w:sz w:val="24"/>
          <w:lang w:val="en-GB"/>
        </w:rPr>
        <w:t xml:space="preserve"> hypothyroidism with </w:t>
      </w:r>
      <w:r w:rsidR="00480B41">
        <w:rPr>
          <w:rFonts w:asciiTheme="minorHAnsi" w:hAnsiTheme="minorHAnsi" w:cstheme="minorHAnsi"/>
          <w:b/>
          <w:color w:val="auto"/>
          <w:sz w:val="24"/>
          <w:lang w:val="en-GB"/>
        </w:rPr>
        <w:t>absolute</w:t>
      </w:r>
      <w:r>
        <w:rPr>
          <w:rFonts w:asciiTheme="minorHAnsi" w:hAnsiTheme="minorHAnsi" w:cstheme="minorHAnsi"/>
          <w:b/>
          <w:color w:val="auto"/>
          <w:sz w:val="24"/>
          <w:lang w:val="en-GB"/>
        </w:rPr>
        <w:t xml:space="preserve"> modifications in </w:t>
      </w:r>
      <w:r w:rsidR="00480B41">
        <w:rPr>
          <w:rFonts w:asciiTheme="minorHAnsi" w:hAnsiTheme="minorHAnsi" w:cstheme="minorHAnsi"/>
          <w:b/>
          <w:color w:val="auto"/>
          <w:sz w:val="24"/>
          <w:lang w:val="en-GB"/>
        </w:rPr>
        <w:t>second</w:t>
      </w:r>
      <w:r>
        <w:rPr>
          <w:rFonts w:asciiTheme="minorHAnsi" w:hAnsiTheme="minorHAnsi" w:cstheme="minorHAnsi"/>
          <w:b/>
          <w:color w:val="auto"/>
          <w:sz w:val="24"/>
          <w:lang w:val="en-GB"/>
        </w:rPr>
        <w:t xml:space="preserve"> trimester</w:t>
      </w:r>
      <w:bookmarkEnd w:id="29"/>
    </w:p>
    <w:tbl>
      <w:tblPr>
        <w:tblW w:w="9120" w:type="dxa"/>
        <w:tblInd w:w="113" w:type="dxa"/>
        <w:tblLook w:val="04A0" w:firstRow="1" w:lastRow="0" w:firstColumn="1" w:lastColumn="0" w:noHBand="0" w:noVBand="1"/>
      </w:tblPr>
      <w:tblGrid>
        <w:gridCol w:w="1940"/>
        <w:gridCol w:w="3120"/>
        <w:gridCol w:w="3120"/>
        <w:gridCol w:w="940"/>
      </w:tblGrid>
      <w:tr w:rsidR="00480B41" w:rsidRPr="00480B41" w14:paraId="1B942650" w14:textId="77777777" w:rsidTr="00480B41">
        <w:trPr>
          <w:trHeight w:val="240"/>
        </w:trPr>
        <w:tc>
          <w:tcPr>
            <w:tcW w:w="1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86E77" w14:textId="4456737D" w:rsidR="00480B41" w:rsidRPr="00480B41"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79F2ADC2"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6E00E648"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Positive Predictive Value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338F4D45" w14:textId="77777777" w:rsidR="00480B41" w:rsidRPr="00480B41" w:rsidRDefault="00480B41" w:rsidP="00CB7DD6">
            <w:pPr>
              <w:spacing w:after="0" w:line="240" w:lineRule="auto"/>
              <w:rPr>
                <w:rFonts w:ascii="Calibri" w:eastAsia="Times New Roman" w:hAnsi="Calibri" w:cs="Calibri"/>
                <w:b/>
                <w:bCs/>
                <w:color w:val="000000"/>
                <w:sz w:val="18"/>
                <w:szCs w:val="18"/>
                <w:lang w:val="en-US"/>
              </w:rPr>
            </w:pPr>
            <w:r w:rsidRPr="00480B41">
              <w:rPr>
                <w:rFonts w:ascii="Calibri" w:eastAsia="Times New Roman" w:hAnsi="Calibri" w:cs="Calibri"/>
                <w:b/>
                <w:bCs/>
                <w:color w:val="000000"/>
                <w:sz w:val="18"/>
                <w:szCs w:val="18"/>
                <w:lang w:val="en-US"/>
              </w:rPr>
              <w:t>F-Score</w:t>
            </w:r>
          </w:p>
        </w:tc>
      </w:tr>
      <w:tr w:rsidR="00480B41" w:rsidRPr="00480B41" w14:paraId="04D0955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D8E812A" w14:textId="00EABEB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EFDE146" w14:textId="07247DB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0.32-0.86;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CB84365" w14:textId="4E1723D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0.53-0.82;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73FE7B6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7F561CF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0FE786F" w14:textId="35F119C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D5F12E4" w14:textId="1521919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0.35-0.90;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3648321" w14:textId="285DA7A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0.53-0.82;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52075BB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50E140AE"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5A25DB7" w14:textId="7A5EDD6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0F206A0" w14:textId="5AFFFAB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0.39-0.91;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FF51D77" w14:textId="5095DD5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0.53-0.80; PI 0.17-0.96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83%)</w:t>
            </w:r>
          </w:p>
        </w:tc>
        <w:tc>
          <w:tcPr>
            <w:tcW w:w="940" w:type="dxa"/>
            <w:tcBorders>
              <w:top w:val="nil"/>
              <w:left w:val="nil"/>
              <w:bottom w:val="single" w:sz="4" w:space="0" w:color="auto"/>
              <w:right w:val="single" w:sz="4" w:space="0" w:color="auto"/>
            </w:tcBorders>
            <w:shd w:val="clear" w:color="auto" w:fill="auto"/>
            <w:noWrap/>
            <w:vAlign w:val="bottom"/>
            <w:hideMark/>
          </w:tcPr>
          <w:p w14:paraId="397822F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372A4A3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C7B37D6" w14:textId="1E01B10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E1A0AC5" w14:textId="2E29A45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0.42-0.92;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581C157C" w14:textId="7DDB594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0.51-0.80;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487121C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175AD439"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C6E78F8" w14:textId="47DD9F2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523C37E" w14:textId="16F8B04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0.49-0.97;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280FAD4A" w14:textId="0DDF1D2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0.50-0.81;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940" w:type="dxa"/>
            <w:tcBorders>
              <w:top w:val="nil"/>
              <w:left w:val="nil"/>
              <w:bottom w:val="single" w:sz="4" w:space="0" w:color="auto"/>
              <w:right w:val="single" w:sz="4" w:space="0" w:color="auto"/>
            </w:tcBorders>
            <w:shd w:val="clear" w:color="auto" w:fill="auto"/>
            <w:noWrap/>
            <w:vAlign w:val="bottom"/>
            <w:hideMark/>
          </w:tcPr>
          <w:p w14:paraId="7C77B4A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4D62F747"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28C48EE" w14:textId="69BBB96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AD68B1C" w14:textId="047F104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0.54-0.97;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3A370F1" w14:textId="2744990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0.46-0.79;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303070C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1171706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8B54418" w14:textId="776F925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D023CBD" w14:textId="7871992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0.65-1.00;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29E0E758" w14:textId="7896582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0.46-0.77;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3417D5C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510E6084"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7F257AB" w14:textId="58B0243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71A07B3" w14:textId="7ABFCA6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0.68-1.00;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7CA629ED" w14:textId="789FE50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0.44-0.73;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0DA3696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526CA0E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F997D39" w14:textId="4210D3F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E65C24F" w14:textId="402F5A9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0.69-1.00;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10DC18EF" w14:textId="2097537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0.41-0.70;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66B5403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24BC83CD"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C6640A6" w14:textId="20DBA3B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9CADBA5" w14:textId="119E900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0.71-1.00;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265943C0" w14:textId="7640A18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0.37-0.68;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4988EB6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5E335FDE"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F1902B9" w14:textId="0BA22B7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D8A5657" w14:textId="6A95B22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0.32-0.86;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F1F0712" w14:textId="3DFC336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0.54-0.83;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545F119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0688BEDF"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3F1AB73" w14:textId="117949B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94B58E2" w14:textId="40C7BDD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0.35-0.90;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A9DA48C" w14:textId="5CC3AE1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0.54-0.82;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0CBE95E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2328D4C1"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70F143A" w14:textId="1EBC018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887DD26" w14:textId="7FC26BE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0.39-0.91;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F3BB9BE" w14:textId="20C8E7B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0.53-0.80;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83%)</w:t>
            </w:r>
          </w:p>
        </w:tc>
        <w:tc>
          <w:tcPr>
            <w:tcW w:w="940" w:type="dxa"/>
            <w:tcBorders>
              <w:top w:val="nil"/>
              <w:left w:val="nil"/>
              <w:bottom w:val="single" w:sz="4" w:space="0" w:color="auto"/>
              <w:right w:val="single" w:sz="4" w:space="0" w:color="auto"/>
            </w:tcBorders>
            <w:shd w:val="clear" w:color="auto" w:fill="auto"/>
            <w:noWrap/>
            <w:vAlign w:val="bottom"/>
            <w:hideMark/>
          </w:tcPr>
          <w:p w14:paraId="31519E0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73A8B75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076B1E6" w14:textId="2DC13DF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493B0D4" w14:textId="4936657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0.42-0.92;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00F37AA1" w14:textId="16FED7A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0.51-0.80;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17B41C2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280F6460"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A8E92A2" w14:textId="02AC5D3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A9C230C" w14:textId="52A72ED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0.49-0.97;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12F9672B" w14:textId="258D218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0.50-0.81;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940" w:type="dxa"/>
            <w:tcBorders>
              <w:top w:val="nil"/>
              <w:left w:val="nil"/>
              <w:bottom w:val="single" w:sz="4" w:space="0" w:color="auto"/>
              <w:right w:val="single" w:sz="4" w:space="0" w:color="auto"/>
            </w:tcBorders>
            <w:shd w:val="clear" w:color="auto" w:fill="auto"/>
            <w:noWrap/>
            <w:vAlign w:val="bottom"/>
            <w:hideMark/>
          </w:tcPr>
          <w:p w14:paraId="04F78E0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1FCF464F"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18A9090" w14:textId="3E7FF64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BD8CE69" w14:textId="4AE9F11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0.54-0.97;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77373C6" w14:textId="4F291F3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0.46-0.79;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232D66D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4EDA7A0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DC9165E" w14:textId="22DF27A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66C13E6" w14:textId="17CD682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0.65-1.00;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0B445339" w14:textId="16E7967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0.46-0.78;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57395E1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2B5BCB2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E88662A" w14:textId="2CE18D7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1C42A41" w14:textId="5109E94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0.68-1.00;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1D95E704" w14:textId="4667CCF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0.44-0.73;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1ACC516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656B1300"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B8DCF90" w14:textId="1FC6666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0A60C831" w14:textId="1FB67C4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0.69-1.00;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3DECC376" w14:textId="3C10853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0.41-0.70;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3F13608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5167B2B2"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7C4DFC9" w14:textId="33492B7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6C9F45E" w14:textId="38D6A04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0.71-1.00;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7CB08586" w14:textId="54DECE4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0.37-0.68;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1AFF5B8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472C48E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23F3048" w14:textId="58DB1C5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D2BF6ED" w14:textId="67A550D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0.32-0.86;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AACA17D" w14:textId="71C2C7F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0.54-0.85;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83%)</w:t>
            </w:r>
          </w:p>
        </w:tc>
        <w:tc>
          <w:tcPr>
            <w:tcW w:w="940" w:type="dxa"/>
            <w:tcBorders>
              <w:top w:val="nil"/>
              <w:left w:val="nil"/>
              <w:bottom w:val="single" w:sz="4" w:space="0" w:color="auto"/>
              <w:right w:val="single" w:sz="4" w:space="0" w:color="auto"/>
            </w:tcBorders>
            <w:shd w:val="clear" w:color="auto" w:fill="auto"/>
            <w:noWrap/>
            <w:vAlign w:val="bottom"/>
            <w:hideMark/>
          </w:tcPr>
          <w:p w14:paraId="0BBC058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5F7D363C"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8F5CFB7" w14:textId="622A080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92E5461" w14:textId="103FA4D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0.35-0.90;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167F038" w14:textId="665BA7E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0.55-0.83;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940" w:type="dxa"/>
            <w:tcBorders>
              <w:top w:val="nil"/>
              <w:left w:val="nil"/>
              <w:bottom w:val="single" w:sz="4" w:space="0" w:color="auto"/>
              <w:right w:val="single" w:sz="4" w:space="0" w:color="auto"/>
            </w:tcBorders>
            <w:shd w:val="clear" w:color="auto" w:fill="auto"/>
            <w:noWrap/>
            <w:vAlign w:val="bottom"/>
            <w:hideMark/>
          </w:tcPr>
          <w:p w14:paraId="6B776C2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71DE8E0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19697CD" w14:textId="367615A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694A84E9" w14:textId="3490712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0.39-0.91;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AD9DEFF" w14:textId="1C81F66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0.69 (CI 0.54-0.81;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434CBC3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273EDEC2"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1FBBE40" w14:textId="5B4D7DB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1BE3BBF" w14:textId="09287AA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0.42-0.92;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6A06E574" w14:textId="0A142B8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0.52-0.81;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259D868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55C9916D"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1F479AA" w14:textId="1595EFA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AEC49A6" w14:textId="1D3BDB5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0.84 (CI 0.49-0.97;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25D22572" w14:textId="56C27B9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0.51-0.82;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940" w:type="dxa"/>
            <w:tcBorders>
              <w:top w:val="nil"/>
              <w:left w:val="nil"/>
              <w:bottom w:val="single" w:sz="4" w:space="0" w:color="auto"/>
              <w:right w:val="single" w:sz="4" w:space="0" w:color="auto"/>
            </w:tcBorders>
            <w:shd w:val="clear" w:color="auto" w:fill="auto"/>
            <w:noWrap/>
            <w:vAlign w:val="bottom"/>
            <w:hideMark/>
          </w:tcPr>
          <w:p w14:paraId="09F34C7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432B15D1"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0DCE9C6" w14:textId="7BCCD20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6012F57" w14:textId="5CCC897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0.86 (CI 0.54-0.97;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681F15A" w14:textId="36F4C2C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0.47-0.80;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1214CDE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587CA3FC"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6F0CE09" w14:textId="7AD2C32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F1D2AAD" w14:textId="446F806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0.65-1.00;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5CFB0EE7" w14:textId="2DF5031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0.47-0.78;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2677AEE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504B447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0ABE7DE" w14:textId="3691B5B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DEB0A04" w14:textId="74F4485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0.68-1.00;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5CEBF12D" w14:textId="3065639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0.45-0.74;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62902E4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1722E684"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28E3C54" w14:textId="7777B89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5AD5E12" w14:textId="5AF932C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0.69-1.00;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76FEC69B" w14:textId="7DD0570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0.41-0.71;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271621F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19E91F9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0F2163E" w14:textId="1AC8DF3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24C1C84" w14:textId="15EF8E8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0.97 (CI 0.71-1.00;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4CEEE58B" w14:textId="60D34E6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0.38-0.69;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03E8ED6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35F1D4AF"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F6E28D8" w14:textId="69C7DDC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021AE66" w14:textId="044F32E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0.32-0.80;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72C6749" w14:textId="445A8D1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0.55-0.87;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940" w:type="dxa"/>
            <w:tcBorders>
              <w:top w:val="nil"/>
              <w:left w:val="nil"/>
              <w:bottom w:val="single" w:sz="4" w:space="0" w:color="auto"/>
              <w:right w:val="single" w:sz="4" w:space="0" w:color="auto"/>
            </w:tcBorders>
            <w:shd w:val="clear" w:color="auto" w:fill="auto"/>
            <w:noWrap/>
            <w:vAlign w:val="bottom"/>
            <w:hideMark/>
          </w:tcPr>
          <w:p w14:paraId="4D83020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0B43D481"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9790702" w14:textId="73E198E0"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30E8B80" w14:textId="31DC02E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0.36-0.81;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700A9B0B" w14:textId="778BAA4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0.56-0.85;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940" w:type="dxa"/>
            <w:tcBorders>
              <w:top w:val="nil"/>
              <w:left w:val="nil"/>
              <w:bottom w:val="single" w:sz="4" w:space="0" w:color="auto"/>
              <w:right w:val="single" w:sz="4" w:space="0" w:color="auto"/>
            </w:tcBorders>
            <w:shd w:val="clear" w:color="auto" w:fill="auto"/>
            <w:noWrap/>
            <w:vAlign w:val="bottom"/>
            <w:hideMark/>
          </w:tcPr>
          <w:p w14:paraId="61EAE44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4A920A3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43C1D7F" w14:textId="52514E1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14479A9" w14:textId="28BA353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0.39-0.83;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AFC3125" w14:textId="77ACCC5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0.55-0.83;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47F62FB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6261CBE5"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F9F1F1F" w14:textId="45FF0E2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7679D01C" w14:textId="64EA441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0.42-0.85;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A31B8EF" w14:textId="295C4A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0.53-0.83;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940" w:type="dxa"/>
            <w:tcBorders>
              <w:top w:val="nil"/>
              <w:left w:val="nil"/>
              <w:bottom w:val="single" w:sz="4" w:space="0" w:color="auto"/>
              <w:right w:val="single" w:sz="4" w:space="0" w:color="auto"/>
            </w:tcBorders>
            <w:shd w:val="clear" w:color="auto" w:fill="auto"/>
            <w:noWrap/>
            <w:vAlign w:val="bottom"/>
            <w:hideMark/>
          </w:tcPr>
          <w:p w14:paraId="20907EE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145E6321"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CD7F7D1" w14:textId="1A890CC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44AEEC8" w14:textId="65D69DC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0.77 (CI 0.48-0.92;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9B7510A" w14:textId="502A36C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0.52-0.83;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940" w:type="dxa"/>
            <w:tcBorders>
              <w:top w:val="nil"/>
              <w:left w:val="nil"/>
              <w:bottom w:val="single" w:sz="4" w:space="0" w:color="auto"/>
              <w:right w:val="single" w:sz="4" w:space="0" w:color="auto"/>
            </w:tcBorders>
            <w:shd w:val="clear" w:color="auto" w:fill="auto"/>
            <w:noWrap/>
            <w:vAlign w:val="bottom"/>
            <w:hideMark/>
          </w:tcPr>
          <w:p w14:paraId="78ACB31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5F74296D"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40D9546" w14:textId="5A510E8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8245F52" w14:textId="0E963C3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0.51-0.94;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6698BCE" w14:textId="4C74389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0.48-0.81;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5A252E7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w:t>
            </w:r>
          </w:p>
        </w:tc>
      </w:tr>
      <w:tr w:rsidR="00480B41" w:rsidRPr="00480B41" w14:paraId="5C9AB524"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6661C28" w14:textId="239508E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652F10B" w14:textId="02641D2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0.60-0.99;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6F5E38E" w14:textId="2A074B3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0.47-0.80;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222766A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7C581454"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6240C0E" w14:textId="1F2D0CC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FEF5718" w14:textId="3FBBD2C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0.63-0.99;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BECFDAC" w14:textId="0D23EC1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0.45-0.75;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0DCC940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71163783"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A10CC68" w14:textId="04E0D22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17E8F37" w14:textId="2E1E07A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0.64-0.99;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7F491E39" w14:textId="57E8EA5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0.42-0.72;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33196A7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07CD7E84"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C5C8616" w14:textId="1D60B86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490F09C" w14:textId="7BFBE5F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0.93 (CI 0.66-0.99;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76B3277" w14:textId="00CB6B3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0.38-0.70;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767BD5F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4CF1EC0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17B5090" w14:textId="11DD904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2CE9083" w14:textId="3C3C7FA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0.31-0.73;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698AB027" w14:textId="65C47B2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0.57-0.88;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940" w:type="dxa"/>
            <w:tcBorders>
              <w:top w:val="nil"/>
              <w:left w:val="nil"/>
              <w:bottom w:val="single" w:sz="4" w:space="0" w:color="auto"/>
              <w:right w:val="single" w:sz="4" w:space="0" w:color="auto"/>
            </w:tcBorders>
            <w:shd w:val="clear" w:color="auto" w:fill="auto"/>
            <w:noWrap/>
            <w:vAlign w:val="bottom"/>
            <w:hideMark/>
          </w:tcPr>
          <w:p w14:paraId="0894BBB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6016594F"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7F91AF0" w14:textId="6443063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A8B6B31" w14:textId="7C5B680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0.34-0.75;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19BEFF9" w14:textId="490F259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0.57-0.86;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1651EDA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24336421"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46D1665" w14:textId="3726CFD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80113B4" w14:textId="5577C64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0.37-0.77;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5C5DD9A0" w14:textId="47001F5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0.56-0.84;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1772A51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w:t>
            </w:r>
          </w:p>
        </w:tc>
      </w:tr>
      <w:tr w:rsidR="00480B41" w:rsidRPr="00480B41" w14:paraId="3B6A305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2950F7E" w14:textId="3EF5312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B8035E2" w14:textId="4CD1FAB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0.40-0.81;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509FE229" w14:textId="79E86BA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0.53-0.84;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20B42E8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320B0972"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3CD22AA" w14:textId="2B052D6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FB7C248" w14:textId="2DED821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0.45-0.89;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7A4F4A2" w14:textId="61AEEDE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0.52-0.84;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940" w:type="dxa"/>
            <w:tcBorders>
              <w:top w:val="nil"/>
              <w:left w:val="nil"/>
              <w:bottom w:val="single" w:sz="4" w:space="0" w:color="auto"/>
              <w:right w:val="single" w:sz="4" w:space="0" w:color="auto"/>
            </w:tcBorders>
            <w:shd w:val="clear" w:color="auto" w:fill="auto"/>
            <w:noWrap/>
            <w:vAlign w:val="bottom"/>
            <w:hideMark/>
          </w:tcPr>
          <w:p w14:paraId="3E49D8B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w:t>
            </w:r>
          </w:p>
        </w:tc>
      </w:tr>
      <w:tr w:rsidR="00480B41" w:rsidRPr="00480B41" w14:paraId="39B6E0A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C7619A7" w14:textId="52AD98F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9C30133" w14:textId="33883B7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0.48-0.91;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1911B9CD" w14:textId="77AA761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0.48-0.82;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5811B0C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4CAA90A4"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7D59999" w14:textId="573A73C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8725322" w14:textId="5C0D5BE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0.89 (CI 0.56-0.98;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4EBFCF1" w14:textId="7703C36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 (CI 0.48-0.81;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1C538F3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0.66</w:t>
            </w:r>
          </w:p>
        </w:tc>
      </w:tr>
      <w:tr w:rsidR="00480B41" w:rsidRPr="00480B41" w14:paraId="7CE4F865"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67BC4FC" w14:textId="1D981C1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540D67C" w14:textId="6E3270F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0.59-0.98;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3710BD7" w14:textId="164BF17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0.46-0.76;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52E02B2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w:t>
            </w:r>
          </w:p>
        </w:tc>
      </w:tr>
      <w:tr w:rsidR="00480B41" w:rsidRPr="00480B41" w14:paraId="743EB2BC"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71A2A7B" w14:textId="6BD1CFA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1DCB130" w14:textId="4A22A29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0.60-0.98;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4A8645B2" w14:textId="572A277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0.43-0.73;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1C2C8D8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w:t>
            </w:r>
          </w:p>
        </w:tc>
      </w:tr>
      <w:tr w:rsidR="00480B41" w:rsidRPr="00480B41" w14:paraId="37898F0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45BBAB4" w14:textId="4381245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E164E26" w14:textId="30C6F48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0.90 (CI 0.62-0.98;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68C101F0" w14:textId="04ECB4F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0.39-0.71;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4F74310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0C751CF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34166FF" w14:textId="6790B22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6F1921D8" w14:textId="424BD42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 (CI 0.27-0.67;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2345A2C" w14:textId="5B00C3D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0.79 (CI 0.61-0.90;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77%)</w:t>
            </w:r>
          </w:p>
        </w:tc>
        <w:tc>
          <w:tcPr>
            <w:tcW w:w="940" w:type="dxa"/>
            <w:tcBorders>
              <w:top w:val="nil"/>
              <w:left w:val="nil"/>
              <w:bottom w:val="single" w:sz="4" w:space="0" w:color="auto"/>
              <w:right w:val="single" w:sz="4" w:space="0" w:color="auto"/>
            </w:tcBorders>
            <w:shd w:val="clear" w:color="auto" w:fill="auto"/>
            <w:noWrap/>
            <w:vAlign w:val="bottom"/>
            <w:hideMark/>
          </w:tcPr>
          <w:p w14:paraId="1D7429D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w:t>
            </w:r>
          </w:p>
        </w:tc>
      </w:tr>
      <w:tr w:rsidR="00480B41" w:rsidRPr="00480B41" w14:paraId="2061043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3E58BCD" w14:textId="5D0CF63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1830D6F2" w14:textId="0CCB40F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0.30-0.70;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4B2C07B" w14:textId="4970EB2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0.78 (CI 0.61-0.89;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940" w:type="dxa"/>
            <w:tcBorders>
              <w:top w:val="nil"/>
              <w:left w:val="nil"/>
              <w:bottom w:val="single" w:sz="4" w:space="0" w:color="auto"/>
              <w:right w:val="single" w:sz="4" w:space="0" w:color="auto"/>
            </w:tcBorders>
            <w:shd w:val="clear" w:color="auto" w:fill="auto"/>
            <w:noWrap/>
            <w:vAlign w:val="bottom"/>
            <w:hideMark/>
          </w:tcPr>
          <w:p w14:paraId="788EFBD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w:t>
            </w:r>
          </w:p>
        </w:tc>
      </w:tr>
      <w:tr w:rsidR="00480B41" w:rsidRPr="00480B41" w14:paraId="2443BA99"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4EB44A3" w14:textId="313DDE6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10B503D3" w14:textId="6A8C222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0.53 (CI 0.33-0.73;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B606AA1" w14:textId="26EABE9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0.59-0.87;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940" w:type="dxa"/>
            <w:tcBorders>
              <w:top w:val="nil"/>
              <w:left w:val="nil"/>
              <w:bottom w:val="single" w:sz="4" w:space="0" w:color="auto"/>
              <w:right w:val="single" w:sz="4" w:space="0" w:color="auto"/>
            </w:tcBorders>
            <w:shd w:val="clear" w:color="auto" w:fill="auto"/>
            <w:noWrap/>
            <w:vAlign w:val="bottom"/>
            <w:hideMark/>
          </w:tcPr>
          <w:p w14:paraId="0CE7661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40037E93"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55A554D" w14:textId="1102718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05873D06" w14:textId="3BAFD86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0.35-0.76;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303CBEAF" w14:textId="0CD0707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0.56-0.86;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940" w:type="dxa"/>
            <w:tcBorders>
              <w:top w:val="nil"/>
              <w:left w:val="nil"/>
              <w:bottom w:val="single" w:sz="4" w:space="0" w:color="auto"/>
              <w:right w:val="single" w:sz="4" w:space="0" w:color="auto"/>
            </w:tcBorders>
            <w:shd w:val="clear" w:color="auto" w:fill="auto"/>
            <w:noWrap/>
            <w:vAlign w:val="bottom"/>
            <w:hideMark/>
          </w:tcPr>
          <w:p w14:paraId="256C1F8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40C21022"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11BAE22" w14:textId="74DF4F1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DF43B4B" w14:textId="12A4702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0.39-0.83;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1D93B07F" w14:textId="59CC13C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0.54-0.87;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45E6C28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w:t>
            </w:r>
          </w:p>
        </w:tc>
      </w:tr>
      <w:tr w:rsidR="00480B41" w:rsidRPr="00480B41" w14:paraId="2AB4DDA0"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FF1C6AF" w14:textId="58ED995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29601BB7" w14:textId="2F7D736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0.42-0.86;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671403EF" w14:textId="4B967E1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0.51-0.86;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940" w:type="dxa"/>
            <w:tcBorders>
              <w:top w:val="nil"/>
              <w:left w:val="nil"/>
              <w:bottom w:val="single" w:sz="4" w:space="0" w:color="auto"/>
              <w:right w:val="single" w:sz="4" w:space="0" w:color="auto"/>
            </w:tcBorders>
            <w:shd w:val="clear" w:color="auto" w:fill="auto"/>
            <w:noWrap/>
            <w:vAlign w:val="bottom"/>
            <w:hideMark/>
          </w:tcPr>
          <w:p w14:paraId="05E7DA7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343BEEDD"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7A70728" w14:textId="5A64682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5DCA8709" w14:textId="2FF55BB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0.80 (CI 0.49-0.95;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DAB47B3" w14:textId="4F43C98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0.51-0.84;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6EEA794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w:t>
            </w:r>
          </w:p>
        </w:tc>
      </w:tr>
      <w:tr w:rsidR="00480B41" w:rsidRPr="00480B41" w14:paraId="599E373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A476C2C" w14:textId="532D0A6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210DD6A9" w14:textId="1579A47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0.52-0.95;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AF0E2D8" w14:textId="180D36B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0.48-0.79;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763B3CF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w:t>
            </w:r>
          </w:p>
        </w:tc>
      </w:tr>
      <w:tr w:rsidR="00480B41" w:rsidRPr="00480B41" w14:paraId="22102D7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5B99D24" w14:textId="12D995B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5CCE2539" w14:textId="56E1DC9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0.82 (CI 0.53-0.95;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6B76EFEB" w14:textId="7667561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0.45-0.77;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4CDF000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w:t>
            </w:r>
          </w:p>
        </w:tc>
      </w:tr>
      <w:tr w:rsidR="00480B41" w:rsidRPr="00480B41" w14:paraId="4EF030A3"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1ACCE73" w14:textId="6BE745B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3D78EFAA" w14:textId="250AF7F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0.83 (CI 0.55-0.95;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638F1716" w14:textId="4F6B64C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0.41-0.74; PI 0.09-0.95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0375880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w:t>
            </w:r>
          </w:p>
        </w:tc>
      </w:tr>
      <w:tr w:rsidR="00480B41" w:rsidRPr="00480B41" w14:paraId="4D6ABBE0"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F86AA9D" w14:textId="5C6115B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C4C3B3A" w14:textId="2883870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0.19-0.48; PI 0.03-0.86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3388F304" w14:textId="3524B47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0.76 (CI 0.55-0.89;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940" w:type="dxa"/>
            <w:tcBorders>
              <w:top w:val="nil"/>
              <w:left w:val="nil"/>
              <w:bottom w:val="single" w:sz="4" w:space="0" w:color="auto"/>
              <w:right w:val="single" w:sz="4" w:space="0" w:color="auto"/>
            </w:tcBorders>
            <w:shd w:val="clear" w:color="auto" w:fill="auto"/>
            <w:noWrap/>
            <w:vAlign w:val="bottom"/>
            <w:hideMark/>
          </w:tcPr>
          <w:p w14:paraId="27DFBD3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252F2F5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2B65280" w14:textId="59EED4D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787AEF8" w14:textId="44E717F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0.35 (CI 0.21-0.51; PI 0.04-0.88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B506252" w14:textId="4D3E832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0.75 (CI 0.54-0.89;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76%)</w:t>
            </w:r>
          </w:p>
        </w:tc>
        <w:tc>
          <w:tcPr>
            <w:tcW w:w="940" w:type="dxa"/>
            <w:tcBorders>
              <w:top w:val="nil"/>
              <w:left w:val="nil"/>
              <w:bottom w:val="single" w:sz="4" w:space="0" w:color="auto"/>
              <w:right w:val="single" w:sz="4" w:space="0" w:color="auto"/>
            </w:tcBorders>
            <w:shd w:val="clear" w:color="auto" w:fill="auto"/>
            <w:noWrap/>
            <w:vAlign w:val="bottom"/>
            <w:hideMark/>
          </w:tcPr>
          <w:p w14:paraId="45D8B1F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68104505"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E37C658" w14:textId="5E4B802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CC0D81D" w14:textId="65EF7AB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0.23-0.55; PI 0.04-0.90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D2FA893" w14:textId="2DFAD24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0.74 (CI 0.53-0.88;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940" w:type="dxa"/>
            <w:tcBorders>
              <w:top w:val="nil"/>
              <w:left w:val="nil"/>
              <w:bottom w:val="single" w:sz="4" w:space="0" w:color="auto"/>
              <w:right w:val="single" w:sz="4" w:space="0" w:color="auto"/>
            </w:tcBorders>
            <w:shd w:val="clear" w:color="auto" w:fill="auto"/>
            <w:noWrap/>
            <w:vAlign w:val="bottom"/>
            <w:hideMark/>
          </w:tcPr>
          <w:p w14:paraId="5862F9A6"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0.44</w:t>
            </w:r>
          </w:p>
        </w:tc>
      </w:tr>
      <w:tr w:rsidR="00480B41" w:rsidRPr="00480B41" w14:paraId="1BC116F1"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334CA59" w14:textId="769F3DE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B43AA00" w14:textId="52B5ED0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0.24-0.59;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5DDD8A87" w14:textId="7E2295D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0.72 (CI 0.49-0.87;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171856A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w:t>
            </w:r>
          </w:p>
        </w:tc>
      </w:tr>
      <w:tr w:rsidR="00480B41" w:rsidRPr="00480B41" w14:paraId="0F9325AE"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999DFF6" w14:textId="205AAF9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F31B3FC" w14:textId="7C3D8DD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0.47 (CI 0.27-0.68;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30D2BFA9" w14:textId="40708F6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0.73 (CI 0.50-0.88;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940" w:type="dxa"/>
            <w:tcBorders>
              <w:top w:val="nil"/>
              <w:left w:val="nil"/>
              <w:bottom w:val="single" w:sz="4" w:space="0" w:color="auto"/>
              <w:right w:val="single" w:sz="4" w:space="0" w:color="auto"/>
            </w:tcBorders>
            <w:shd w:val="clear" w:color="auto" w:fill="auto"/>
            <w:noWrap/>
            <w:vAlign w:val="bottom"/>
            <w:hideMark/>
          </w:tcPr>
          <w:p w14:paraId="200F8CA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1DD0D6B2"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B193D3C" w14:textId="4514F7B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24EE30A" w14:textId="78CD697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0.28-0.72;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1768D1F9" w14:textId="4E39EF9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0.71 (CI 0.47-0.87;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2B4C010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06DE8AB0"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FC91A04" w14:textId="5C69676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0F803DE" w14:textId="623B4B8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0.32-0.78;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15B90B3B" w14:textId="39012ED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0.48-0.85;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940" w:type="dxa"/>
            <w:tcBorders>
              <w:top w:val="nil"/>
              <w:left w:val="nil"/>
              <w:bottom w:val="single" w:sz="4" w:space="0" w:color="auto"/>
              <w:right w:val="single" w:sz="4" w:space="0" w:color="auto"/>
            </w:tcBorders>
            <w:shd w:val="clear" w:color="auto" w:fill="auto"/>
            <w:noWrap/>
            <w:vAlign w:val="bottom"/>
            <w:hideMark/>
          </w:tcPr>
          <w:p w14:paraId="76F0970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w:t>
            </w:r>
          </w:p>
        </w:tc>
      </w:tr>
      <w:tr w:rsidR="00480B41" w:rsidRPr="00480B41" w14:paraId="353DE24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27B3CC2" w14:textId="5A76F96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CD6A881" w14:textId="0C8C294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0.35-0.79;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20B4864" w14:textId="7B61B85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0.65 (CI 0.46-0.80;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940" w:type="dxa"/>
            <w:tcBorders>
              <w:top w:val="nil"/>
              <w:left w:val="nil"/>
              <w:bottom w:val="single" w:sz="4" w:space="0" w:color="auto"/>
              <w:right w:val="single" w:sz="4" w:space="0" w:color="auto"/>
            </w:tcBorders>
            <w:shd w:val="clear" w:color="auto" w:fill="auto"/>
            <w:noWrap/>
            <w:vAlign w:val="bottom"/>
            <w:hideMark/>
          </w:tcPr>
          <w:p w14:paraId="05E4CA9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w:t>
            </w:r>
          </w:p>
        </w:tc>
      </w:tr>
      <w:tr w:rsidR="00480B41" w:rsidRPr="00480B41" w14:paraId="38BD2C8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21E5DDB" w14:textId="50E3DCE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2035B43" w14:textId="4AE5897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0.36-0.79;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55D0DA1D" w14:textId="0560599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0.43-0.77;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940" w:type="dxa"/>
            <w:tcBorders>
              <w:top w:val="nil"/>
              <w:left w:val="nil"/>
              <w:bottom w:val="single" w:sz="4" w:space="0" w:color="auto"/>
              <w:right w:val="single" w:sz="4" w:space="0" w:color="auto"/>
            </w:tcBorders>
            <w:shd w:val="clear" w:color="auto" w:fill="auto"/>
            <w:noWrap/>
            <w:vAlign w:val="bottom"/>
            <w:hideMark/>
          </w:tcPr>
          <w:p w14:paraId="484C78A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0.51</w:t>
            </w:r>
          </w:p>
        </w:tc>
      </w:tr>
      <w:tr w:rsidR="00480B41" w:rsidRPr="00480B41" w14:paraId="2E98B9F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C622809" w14:textId="0940753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CA6B7CF" w14:textId="6F250B3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0.38-0.79;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52E67889" w14:textId="012A88D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0.38-0.74;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940" w:type="dxa"/>
            <w:tcBorders>
              <w:top w:val="nil"/>
              <w:left w:val="nil"/>
              <w:bottom w:val="single" w:sz="4" w:space="0" w:color="auto"/>
              <w:right w:val="single" w:sz="4" w:space="0" w:color="auto"/>
            </w:tcBorders>
            <w:shd w:val="clear" w:color="auto" w:fill="auto"/>
            <w:noWrap/>
            <w:vAlign w:val="bottom"/>
            <w:hideMark/>
          </w:tcPr>
          <w:p w14:paraId="6EAAEED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w:t>
            </w:r>
          </w:p>
        </w:tc>
      </w:tr>
      <w:tr w:rsidR="00480B41" w:rsidRPr="00480B41" w14:paraId="34F5C0F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4232441" w14:textId="4FDF51B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3329E31" w14:textId="10F23BE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 (CI 0.14-0.33; PI 0.03-0.69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07EB89B5" w14:textId="202D464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0.43-0.88;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940" w:type="dxa"/>
            <w:tcBorders>
              <w:top w:val="nil"/>
              <w:left w:val="nil"/>
              <w:bottom w:val="single" w:sz="4" w:space="0" w:color="auto"/>
              <w:right w:val="single" w:sz="4" w:space="0" w:color="auto"/>
            </w:tcBorders>
            <w:shd w:val="clear" w:color="auto" w:fill="auto"/>
            <w:noWrap/>
            <w:vAlign w:val="bottom"/>
            <w:hideMark/>
          </w:tcPr>
          <w:p w14:paraId="720E984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474C6D8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2F90C2A" w14:textId="0D7AC28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37547CD4" w14:textId="79CEE2E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0.15-0.36; PI 0.04-0.73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3F459520" w14:textId="3641FE1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0.44-0.88;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940" w:type="dxa"/>
            <w:tcBorders>
              <w:top w:val="nil"/>
              <w:left w:val="nil"/>
              <w:bottom w:val="single" w:sz="4" w:space="0" w:color="auto"/>
              <w:right w:val="single" w:sz="4" w:space="0" w:color="auto"/>
            </w:tcBorders>
            <w:shd w:val="clear" w:color="auto" w:fill="auto"/>
            <w:noWrap/>
            <w:vAlign w:val="bottom"/>
            <w:hideMark/>
          </w:tcPr>
          <w:p w14:paraId="6B76CABC"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09BFBA0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A12CF26" w14:textId="5054CD7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EA1CF5B" w14:textId="2729DB3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0.16-0.39; PI 0.04-0.77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09C94C6" w14:textId="23D63DE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0.41-0.87;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70%)</w:t>
            </w:r>
          </w:p>
        </w:tc>
        <w:tc>
          <w:tcPr>
            <w:tcW w:w="940" w:type="dxa"/>
            <w:tcBorders>
              <w:top w:val="nil"/>
              <w:left w:val="nil"/>
              <w:bottom w:val="single" w:sz="4" w:space="0" w:color="auto"/>
              <w:right w:val="single" w:sz="4" w:space="0" w:color="auto"/>
            </w:tcBorders>
            <w:shd w:val="clear" w:color="auto" w:fill="auto"/>
            <w:noWrap/>
            <w:vAlign w:val="bottom"/>
            <w:hideMark/>
          </w:tcPr>
          <w:p w14:paraId="52044B0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w:t>
            </w:r>
          </w:p>
        </w:tc>
      </w:tr>
      <w:tr w:rsidR="00480B41" w:rsidRPr="00480B41" w14:paraId="25E80F1D"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B50F1B2" w14:textId="352B67C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B54E7E6" w14:textId="4B6A38B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0.28 (CI 0.17-0.43; PI 0.03-0.82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35118CD" w14:textId="0781D64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0.67 (CI 0.39-0.87;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74%)</w:t>
            </w:r>
          </w:p>
        </w:tc>
        <w:tc>
          <w:tcPr>
            <w:tcW w:w="940" w:type="dxa"/>
            <w:tcBorders>
              <w:top w:val="nil"/>
              <w:left w:val="nil"/>
              <w:bottom w:val="single" w:sz="4" w:space="0" w:color="auto"/>
              <w:right w:val="single" w:sz="4" w:space="0" w:color="auto"/>
            </w:tcBorders>
            <w:shd w:val="clear" w:color="auto" w:fill="auto"/>
            <w:noWrap/>
            <w:vAlign w:val="bottom"/>
            <w:hideMark/>
          </w:tcPr>
          <w:p w14:paraId="69315DC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w:t>
            </w:r>
          </w:p>
        </w:tc>
      </w:tr>
      <w:tr w:rsidR="00480B41" w:rsidRPr="00480B41" w14:paraId="5AA77237"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2988142" w14:textId="5FE8F7F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3FA3A3E2" w14:textId="5EEA454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0.32 (CI 0.18-0.50; PI 0.02-0.90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3D2E5F4" w14:textId="13095D9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0.70 (CI 0.42-0.88;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4CCC74BE"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w:t>
            </w:r>
          </w:p>
        </w:tc>
      </w:tr>
      <w:tr w:rsidR="00480B41" w:rsidRPr="00480B41" w14:paraId="2426D739"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4D595F9" w14:textId="6830448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70E7642B" w14:textId="6C8DF21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0.19-0.52;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7FAC958" w14:textId="6033E86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0.40-0.87;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82%)</w:t>
            </w:r>
          </w:p>
        </w:tc>
        <w:tc>
          <w:tcPr>
            <w:tcW w:w="940" w:type="dxa"/>
            <w:tcBorders>
              <w:top w:val="nil"/>
              <w:left w:val="nil"/>
              <w:bottom w:val="single" w:sz="4" w:space="0" w:color="auto"/>
              <w:right w:val="single" w:sz="4" w:space="0" w:color="auto"/>
            </w:tcBorders>
            <w:shd w:val="clear" w:color="auto" w:fill="auto"/>
            <w:noWrap/>
            <w:vAlign w:val="bottom"/>
            <w:hideMark/>
          </w:tcPr>
          <w:p w14:paraId="6B0B1B6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w:t>
            </w:r>
          </w:p>
        </w:tc>
      </w:tr>
      <w:tr w:rsidR="00480B41" w:rsidRPr="00480B41" w14:paraId="57D91ADF"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11B5DFB" w14:textId="2FCB131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1F12979" w14:textId="14E7001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0.38 (CI 0.22-0.57;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6BD0BEC7" w14:textId="3E7BD193"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0.68 (CI 0.44-0.85;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940" w:type="dxa"/>
            <w:tcBorders>
              <w:top w:val="nil"/>
              <w:left w:val="nil"/>
              <w:bottom w:val="single" w:sz="4" w:space="0" w:color="auto"/>
              <w:right w:val="single" w:sz="4" w:space="0" w:color="auto"/>
            </w:tcBorders>
            <w:shd w:val="clear" w:color="auto" w:fill="auto"/>
            <w:noWrap/>
            <w:vAlign w:val="bottom"/>
            <w:hideMark/>
          </w:tcPr>
          <w:p w14:paraId="4233C9F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0CC9404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EE8B1AE" w14:textId="67E3DB9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7FF543C9" w14:textId="0D0AA26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0.39 (CI 0.23-0.59;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F368594" w14:textId="3278EB8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0.64 (CI 0.42-0.81;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86%)</w:t>
            </w:r>
          </w:p>
        </w:tc>
        <w:tc>
          <w:tcPr>
            <w:tcW w:w="940" w:type="dxa"/>
            <w:tcBorders>
              <w:top w:val="nil"/>
              <w:left w:val="nil"/>
              <w:bottom w:val="single" w:sz="4" w:space="0" w:color="auto"/>
              <w:right w:val="single" w:sz="4" w:space="0" w:color="auto"/>
            </w:tcBorders>
            <w:shd w:val="clear" w:color="auto" w:fill="auto"/>
            <w:noWrap/>
            <w:vAlign w:val="bottom"/>
            <w:hideMark/>
          </w:tcPr>
          <w:p w14:paraId="69AF7FD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0.43</w:t>
            </w:r>
          </w:p>
        </w:tc>
      </w:tr>
      <w:tr w:rsidR="00480B41" w:rsidRPr="00480B41" w14:paraId="3957334D"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FB42C27" w14:textId="0D5514E3"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E0EA2C4" w14:textId="39DD0EB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0.40 (CI 0.23-0.59;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28727CB" w14:textId="1D96438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0.60 (CI 0.39-0.78;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460E9AD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0.42</w:t>
            </w:r>
          </w:p>
        </w:tc>
      </w:tr>
      <w:tr w:rsidR="00480B41" w:rsidRPr="00480B41" w14:paraId="36C197E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157DADA" w14:textId="1E03BCC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273BAC9" w14:textId="75C4D0C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 (CI 0.25-0.60;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CD15F7A" w14:textId="2DE4F6F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0.34-0.75;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7748967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0.41</w:t>
            </w:r>
          </w:p>
        </w:tc>
      </w:tr>
      <w:tr w:rsidR="00480B41" w:rsidRPr="00480B41" w14:paraId="6FC96E9F"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BEDE4DE" w14:textId="0736E18B"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071F1F7" w14:textId="5A212F7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0.09-0.22; PI 0.02-0.53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1E5C57FD" w14:textId="51E863A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0.35-0.82;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47%)</w:t>
            </w:r>
          </w:p>
        </w:tc>
        <w:tc>
          <w:tcPr>
            <w:tcW w:w="940" w:type="dxa"/>
            <w:tcBorders>
              <w:top w:val="nil"/>
              <w:left w:val="nil"/>
              <w:bottom w:val="single" w:sz="4" w:space="0" w:color="auto"/>
              <w:right w:val="single" w:sz="4" w:space="0" w:color="auto"/>
            </w:tcBorders>
            <w:shd w:val="clear" w:color="auto" w:fill="auto"/>
            <w:noWrap/>
            <w:vAlign w:val="bottom"/>
            <w:hideMark/>
          </w:tcPr>
          <w:p w14:paraId="57A854C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w:t>
            </w:r>
          </w:p>
        </w:tc>
      </w:tr>
      <w:tr w:rsidR="00480B41" w:rsidRPr="00480B41" w14:paraId="503E3432"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DA5AE2B" w14:textId="7B730F1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8176A61" w14:textId="5E4ED91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0.10-0.24; PI 0.03-0.55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3559055F" w14:textId="617C7EE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0.37-0.83;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52%)</w:t>
            </w:r>
          </w:p>
        </w:tc>
        <w:tc>
          <w:tcPr>
            <w:tcW w:w="940" w:type="dxa"/>
            <w:tcBorders>
              <w:top w:val="nil"/>
              <w:left w:val="nil"/>
              <w:bottom w:val="single" w:sz="4" w:space="0" w:color="auto"/>
              <w:right w:val="single" w:sz="4" w:space="0" w:color="auto"/>
            </w:tcBorders>
            <w:shd w:val="clear" w:color="auto" w:fill="auto"/>
            <w:noWrap/>
            <w:vAlign w:val="bottom"/>
            <w:hideMark/>
          </w:tcPr>
          <w:p w14:paraId="332FEA5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0.22</w:t>
            </w:r>
          </w:p>
        </w:tc>
      </w:tr>
      <w:tr w:rsidR="00480B41" w:rsidRPr="00480B41" w14:paraId="3C79C637"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D653029" w14:textId="6A16A55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DF59878" w14:textId="081FEB2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 (CI 0.11-0.26; PI 0.03-0.58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41E70BEF" w14:textId="207BEA8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0.35-0.83;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57%)</w:t>
            </w:r>
          </w:p>
        </w:tc>
        <w:tc>
          <w:tcPr>
            <w:tcW w:w="940" w:type="dxa"/>
            <w:tcBorders>
              <w:top w:val="nil"/>
              <w:left w:val="nil"/>
              <w:bottom w:val="single" w:sz="4" w:space="0" w:color="auto"/>
              <w:right w:val="single" w:sz="4" w:space="0" w:color="auto"/>
            </w:tcBorders>
            <w:shd w:val="clear" w:color="auto" w:fill="auto"/>
            <w:noWrap/>
            <w:vAlign w:val="bottom"/>
            <w:hideMark/>
          </w:tcPr>
          <w:p w14:paraId="57C1AF95"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w:t>
            </w:r>
          </w:p>
        </w:tc>
      </w:tr>
      <w:tr w:rsidR="00480B41" w:rsidRPr="00480B41" w14:paraId="3050060D"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6B5F2B7" w14:textId="5A933A9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D2D1BF1" w14:textId="0E1ECC6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 (CI 0.11-0.28; PI 0.03-0.62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3695AEA3" w14:textId="287FC5E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0.33-0.82;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940" w:type="dxa"/>
            <w:tcBorders>
              <w:top w:val="nil"/>
              <w:left w:val="nil"/>
              <w:bottom w:val="single" w:sz="4" w:space="0" w:color="auto"/>
              <w:right w:val="single" w:sz="4" w:space="0" w:color="auto"/>
            </w:tcBorders>
            <w:shd w:val="clear" w:color="auto" w:fill="auto"/>
            <w:noWrap/>
            <w:vAlign w:val="bottom"/>
            <w:hideMark/>
          </w:tcPr>
          <w:p w14:paraId="27598500"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w:t>
            </w:r>
          </w:p>
        </w:tc>
      </w:tr>
      <w:tr w:rsidR="00480B41" w:rsidRPr="00480B41" w14:paraId="50092EFC"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904EB48" w14:textId="43B065AD"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CC2D25F" w14:textId="0ECF92B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 (CI 0.12-0.31; PI 0.03-0.67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790D363D" w14:textId="60A05DD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0.63 (CI 0.37-0.83;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67%)</w:t>
            </w:r>
          </w:p>
        </w:tc>
        <w:tc>
          <w:tcPr>
            <w:tcW w:w="940" w:type="dxa"/>
            <w:tcBorders>
              <w:top w:val="nil"/>
              <w:left w:val="nil"/>
              <w:bottom w:val="single" w:sz="4" w:space="0" w:color="auto"/>
              <w:right w:val="single" w:sz="4" w:space="0" w:color="auto"/>
            </w:tcBorders>
            <w:shd w:val="clear" w:color="auto" w:fill="auto"/>
            <w:noWrap/>
            <w:vAlign w:val="bottom"/>
            <w:hideMark/>
          </w:tcPr>
          <w:p w14:paraId="0AE6B70D"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w:t>
            </w:r>
          </w:p>
        </w:tc>
      </w:tr>
      <w:tr w:rsidR="00480B41" w:rsidRPr="00480B41" w14:paraId="375B3C01"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B5C5B68" w14:textId="747DAEEF"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12B60CC" w14:textId="696A8A6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0.21 (CI 0.13-0.33; PI 0.03-0.71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282D5EE8" w14:textId="272F786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0.62 (CI 0.34-0.83;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73%)</w:t>
            </w:r>
          </w:p>
        </w:tc>
        <w:tc>
          <w:tcPr>
            <w:tcW w:w="940" w:type="dxa"/>
            <w:tcBorders>
              <w:top w:val="nil"/>
              <w:left w:val="nil"/>
              <w:bottom w:val="single" w:sz="4" w:space="0" w:color="auto"/>
              <w:right w:val="single" w:sz="4" w:space="0" w:color="auto"/>
            </w:tcBorders>
            <w:shd w:val="clear" w:color="auto" w:fill="auto"/>
            <w:noWrap/>
            <w:vAlign w:val="bottom"/>
            <w:hideMark/>
          </w:tcPr>
          <w:p w14:paraId="6F9EBA3A"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0.27</w:t>
            </w:r>
          </w:p>
        </w:tc>
      </w:tr>
      <w:tr w:rsidR="00480B41" w:rsidRPr="00480B41" w14:paraId="4059D97E"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219D2CC" w14:textId="4C806E7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3B8AD2E" w14:textId="2737A42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0.23 (CI 0.14-0.36; PI 0.03-0.76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0ED8AC15" w14:textId="196586F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0.61 (CI 0.37-0.81;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294E6A8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0.29</w:t>
            </w:r>
          </w:p>
        </w:tc>
      </w:tr>
      <w:tr w:rsidR="00480B41" w:rsidRPr="00480B41" w14:paraId="15D7D401"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1F99ACD" w14:textId="742AB88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6FB4971E" w14:textId="5ACD908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0.24 (CI 0.14-0.38; PI 0.03-0.79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7E164245" w14:textId="6DEF8AD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0.35-0.76;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36F9525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w:t>
            </w:r>
          </w:p>
        </w:tc>
      </w:tr>
      <w:tr w:rsidR="00480B41" w:rsidRPr="00480B41" w14:paraId="5495CD20"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3ECF765" w14:textId="571FDD8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4DB86AE" w14:textId="4773C60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0.25 (CI 0.15-0.38; PI 0.03-0.78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74CA8265" w14:textId="6681785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0.54 (CI 0.32-0.74;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17F95DF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0.30</w:t>
            </w:r>
          </w:p>
        </w:tc>
      </w:tr>
      <w:tr w:rsidR="00480B41" w:rsidRPr="00480B41" w14:paraId="6128EFC0"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1EB3805" w14:textId="46015F4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7D0C0CE" w14:textId="5910F95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0.26 (CI 0.16-0.40; PI 0.03-0.79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E816005" w14:textId="19BEB70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0.50 (CI 0.29-0.72;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744DA111"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0.31</w:t>
            </w:r>
          </w:p>
        </w:tc>
      </w:tr>
      <w:tr w:rsidR="00480B41" w:rsidRPr="00480B41" w14:paraId="4231350B"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A828C36" w14:textId="7162D80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D49F04B" w14:textId="7F8B8F6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0.06-0.15; PI 0.03-0.30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44%)</w:t>
            </w:r>
          </w:p>
        </w:tc>
        <w:tc>
          <w:tcPr>
            <w:tcW w:w="3120" w:type="dxa"/>
            <w:tcBorders>
              <w:top w:val="nil"/>
              <w:left w:val="nil"/>
              <w:bottom w:val="single" w:sz="4" w:space="0" w:color="auto"/>
              <w:right w:val="single" w:sz="4" w:space="0" w:color="auto"/>
            </w:tcBorders>
            <w:shd w:val="clear" w:color="auto" w:fill="auto"/>
            <w:noWrap/>
            <w:vAlign w:val="bottom"/>
            <w:hideMark/>
          </w:tcPr>
          <w:p w14:paraId="1894770B" w14:textId="60122F1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0.30-0.78;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24%)</w:t>
            </w:r>
          </w:p>
        </w:tc>
        <w:tc>
          <w:tcPr>
            <w:tcW w:w="940" w:type="dxa"/>
            <w:tcBorders>
              <w:top w:val="nil"/>
              <w:left w:val="nil"/>
              <w:bottom w:val="single" w:sz="4" w:space="0" w:color="auto"/>
              <w:right w:val="single" w:sz="4" w:space="0" w:color="auto"/>
            </w:tcBorders>
            <w:shd w:val="clear" w:color="auto" w:fill="auto"/>
            <w:noWrap/>
            <w:vAlign w:val="bottom"/>
            <w:hideMark/>
          </w:tcPr>
          <w:p w14:paraId="12A795F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w:t>
            </w:r>
          </w:p>
        </w:tc>
      </w:tr>
      <w:tr w:rsidR="00480B41" w:rsidRPr="00480B41" w14:paraId="5351BB19"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4CCBAB0" w14:textId="1E754E0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D22EE04" w14:textId="406B419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 (CI 0.07-0.16; PI 0.03-0.34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47%)</w:t>
            </w:r>
          </w:p>
        </w:tc>
        <w:tc>
          <w:tcPr>
            <w:tcW w:w="3120" w:type="dxa"/>
            <w:tcBorders>
              <w:top w:val="nil"/>
              <w:left w:val="nil"/>
              <w:bottom w:val="single" w:sz="4" w:space="0" w:color="auto"/>
              <w:right w:val="single" w:sz="4" w:space="0" w:color="auto"/>
            </w:tcBorders>
            <w:shd w:val="clear" w:color="auto" w:fill="auto"/>
            <w:noWrap/>
            <w:vAlign w:val="bottom"/>
            <w:hideMark/>
          </w:tcPr>
          <w:p w14:paraId="701207DC" w14:textId="05725C1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0.58 (CI 0.31-0.80;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33%)</w:t>
            </w:r>
          </w:p>
        </w:tc>
        <w:tc>
          <w:tcPr>
            <w:tcW w:w="940" w:type="dxa"/>
            <w:tcBorders>
              <w:top w:val="nil"/>
              <w:left w:val="nil"/>
              <w:bottom w:val="single" w:sz="4" w:space="0" w:color="auto"/>
              <w:right w:val="single" w:sz="4" w:space="0" w:color="auto"/>
            </w:tcBorders>
            <w:shd w:val="clear" w:color="auto" w:fill="auto"/>
            <w:noWrap/>
            <w:vAlign w:val="bottom"/>
            <w:hideMark/>
          </w:tcPr>
          <w:p w14:paraId="7EC47F3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w:t>
            </w:r>
          </w:p>
        </w:tc>
      </w:tr>
      <w:tr w:rsidR="00480B41" w:rsidRPr="00480B41" w14:paraId="27B724B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1837EA2" w14:textId="3E682C4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C9DCA72" w14:textId="3717842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 (CI 0.08-0.18; PI 0.03-0.37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48%)</w:t>
            </w:r>
          </w:p>
        </w:tc>
        <w:tc>
          <w:tcPr>
            <w:tcW w:w="3120" w:type="dxa"/>
            <w:tcBorders>
              <w:top w:val="nil"/>
              <w:left w:val="nil"/>
              <w:bottom w:val="single" w:sz="4" w:space="0" w:color="auto"/>
              <w:right w:val="single" w:sz="4" w:space="0" w:color="auto"/>
            </w:tcBorders>
            <w:shd w:val="clear" w:color="auto" w:fill="auto"/>
            <w:noWrap/>
            <w:vAlign w:val="bottom"/>
            <w:hideMark/>
          </w:tcPr>
          <w:p w14:paraId="3C6C36BB" w14:textId="41E35C8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0.34-0.80;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42%)</w:t>
            </w:r>
          </w:p>
        </w:tc>
        <w:tc>
          <w:tcPr>
            <w:tcW w:w="940" w:type="dxa"/>
            <w:tcBorders>
              <w:top w:val="nil"/>
              <w:left w:val="nil"/>
              <w:bottom w:val="single" w:sz="4" w:space="0" w:color="auto"/>
              <w:right w:val="single" w:sz="4" w:space="0" w:color="auto"/>
            </w:tcBorders>
            <w:shd w:val="clear" w:color="auto" w:fill="auto"/>
            <w:noWrap/>
            <w:vAlign w:val="bottom"/>
            <w:hideMark/>
          </w:tcPr>
          <w:p w14:paraId="1E7C759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0.17</w:t>
            </w:r>
          </w:p>
        </w:tc>
      </w:tr>
      <w:tr w:rsidR="00480B41" w:rsidRPr="00480B41" w14:paraId="2276DE38"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808C05F" w14:textId="2DEEF1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2C8DD52" w14:textId="2C8E557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0.08-0.20; PI 0.03-0.43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56%)</w:t>
            </w:r>
          </w:p>
        </w:tc>
        <w:tc>
          <w:tcPr>
            <w:tcW w:w="3120" w:type="dxa"/>
            <w:tcBorders>
              <w:top w:val="nil"/>
              <w:left w:val="nil"/>
              <w:bottom w:val="single" w:sz="4" w:space="0" w:color="auto"/>
              <w:right w:val="single" w:sz="4" w:space="0" w:color="auto"/>
            </w:tcBorders>
            <w:shd w:val="clear" w:color="auto" w:fill="auto"/>
            <w:noWrap/>
            <w:vAlign w:val="bottom"/>
            <w:hideMark/>
          </w:tcPr>
          <w:p w14:paraId="2EDF6057" w14:textId="083C264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0.59 (CI 0.33-0.80;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46%)</w:t>
            </w:r>
          </w:p>
        </w:tc>
        <w:tc>
          <w:tcPr>
            <w:tcW w:w="940" w:type="dxa"/>
            <w:tcBorders>
              <w:top w:val="nil"/>
              <w:left w:val="nil"/>
              <w:bottom w:val="single" w:sz="4" w:space="0" w:color="auto"/>
              <w:right w:val="single" w:sz="4" w:space="0" w:color="auto"/>
            </w:tcBorders>
            <w:shd w:val="clear" w:color="auto" w:fill="auto"/>
            <w:noWrap/>
            <w:vAlign w:val="bottom"/>
            <w:hideMark/>
          </w:tcPr>
          <w:p w14:paraId="4A7FC35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w:t>
            </w:r>
          </w:p>
        </w:tc>
      </w:tr>
      <w:tr w:rsidR="00480B41" w:rsidRPr="00480B41" w14:paraId="283EFE3A"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537C17E" w14:textId="0172D791"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0706CCA1" w14:textId="322B684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0.08-0.20; PI 0.03-0.43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56%)</w:t>
            </w:r>
          </w:p>
        </w:tc>
        <w:tc>
          <w:tcPr>
            <w:tcW w:w="3120" w:type="dxa"/>
            <w:tcBorders>
              <w:top w:val="nil"/>
              <w:left w:val="nil"/>
              <w:bottom w:val="single" w:sz="4" w:space="0" w:color="auto"/>
              <w:right w:val="single" w:sz="4" w:space="0" w:color="auto"/>
            </w:tcBorders>
            <w:shd w:val="clear" w:color="auto" w:fill="auto"/>
            <w:noWrap/>
            <w:vAlign w:val="bottom"/>
            <w:hideMark/>
          </w:tcPr>
          <w:p w14:paraId="2AE4E567" w14:textId="1D11B42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0.57 (CI 0.32-0.80;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50%)</w:t>
            </w:r>
          </w:p>
        </w:tc>
        <w:tc>
          <w:tcPr>
            <w:tcW w:w="940" w:type="dxa"/>
            <w:tcBorders>
              <w:top w:val="nil"/>
              <w:left w:val="nil"/>
              <w:bottom w:val="single" w:sz="4" w:space="0" w:color="auto"/>
              <w:right w:val="single" w:sz="4" w:space="0" w:color="auto"/>
            </w:tcBorders>
            <w:shd w:val="clear" w:color="auto" w:fill="auto"/>
            <w:noWrap/>
            <w:vAlign w:val="bottom"/>
            <w:hideMark/>
          </w:tcPr>
          <w:p w14:paraId="2A415AA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w:t>
            </w:r>
          </w:p>
        </w:tc>
      </w:tr>
      <w:tr w:rsidR="00480B41" w:rsidRPr="00480B41" w14:paraId="37A2D783"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3ABB6D6" w14:textId="66AEFBC6"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D91F952" w14:textId="5AC2B58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 (CI 0.08-0.20; PI 0.03-0.46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2416A6DE" w14:textId="622F499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0.56 (CI 0.29-0.80;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58%)</w:t>
            </w:r>
          </w:p>
        </w:tc>
        <w:tc>
          <w:tcPr>
            <w:tcW w:w="940" w:type="dxa"/>
            <w:tcBorders>
              <w:top w:val="nil"/>
              <w:left w:val="nil"/>
              <w:bottom w:val="single" w:sz="4" w:space="0" w:color="auto"/>
              <w:right w:val="single" w:sz="4" w:space="0" w:color="auto"/>
            </w:tcBorders>
            <w:shd w:val="clear" w:color="auto" w:fill="auto"/>
            <w:noWrap/>
            <w:vAlign w:val="bottom"/>
            <w:hideMark/>
          </w:tcPr>
          <w:p w14:paraId="140C519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0.18</w:t>
            </w:r>
          </w:p>
        </w:tc>
      </w:tr>
      <w:tr w:rsidR="00480B41" w:rsidRPr="00480B41" w14:paraId="064D22E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D328544" w14:textId="5D394945"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62F8940" w14:textId="0BC55BA2"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0.14 (CI 0.09-0.22; PI 0.03-0.50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38B1265B" w14:textId="4DE9D49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0.55 (CI 0.28-0.79;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940" w:type="dxa"/>
            <w:tcBorders>
              <w:top w:val="nil"/>
              <w:left w:val="nil"/>
              <w:bottom w:val="single" w:sz="4" w:space="0" w:color="auto"/>
              <w:right w:val="single" w:sz="4" w:space="0" w:color="auto"/>
            </w:tcBorders>
            <w:shd w:val="clear" w:color="auto" w:fill="auto"/>
            <w:noWrap/>
            <w:vAlign w:val="bottom"/>
            <w:hideMark/>
          </w:tcPr>
          <w:p w14:paraId="7F193D2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0.19</w:t>
            </w:r>
          </w:p>
        </w:tc>
      </w:tr>
      <w:tr w:rsidR="00480B41" w:rsidRPr="00480B41" w14:paraId="5E6FB3CF"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840778B" w14:textId="59FCBB89"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C36ECDB" w14:textId="5B1390C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0.09-0.23; PI 0.03-0.53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222973D6" w14:textId="22A0EFF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0.52 (CI 0.29-0.74;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940" w:type="dxa"/>
            <w:tcBorders>
              <w:top w:val="nil"/>
              <w:left w:val="nil"/>
              <w:bottom w:val="single" w:sz="4" w:space="0" w:color="auto"/>
              <w:right w:val="single" w:sz="4" w:space="0" w:color="auto"/>
            </w:tcBorders>
            <w:shd w:val="clear" w:color="auto" w:fill="auto"/>
            <w:noWrap/>
            <w:vAlign w:val="bottom"/>
            <w:hideMark/>
          </w:tcPr>
          <w:p w14:paraId="2B4DB043"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11AEADE7"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E51F240" w14:textId="2E6A33D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8C76A3A" w14:textId="5FC134AF"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0.15 (CI 0.09-0.23; PI 0.03-0.52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0542F8FB" w14:textId="66DF850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0.49 (CI 0.27-0.71;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63%)</w:t>
            </w:r>
          </w:p>
        </w:tc>
        <w:tc>
          <w:tcPr>
            <w:tcW w:w="940" w:type="dxa"/>
            <w:tcBorders>
              <w:top w:val="nil"/>
              <w:left w:val="nil"/>
              <w:bottom w:val="single" w:sz="4" w:space="0" w:color="auto"/>
              <w:right w:val="single" w:sz="4" w:space="0" w:color="auto"/>
            </w:tcBorders>
            <w:shd w:val="clear" w:color="auto" w:fill="auto"/>
            <w:noWrap/>
            <w:vAlign w:val="bottom"/>
            <w:hideMark/>
          </w:tcPr>
          <w:p w14:paraId="75567AB7"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23D300FF"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5522E49" w14:textId="2D9EC55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CC6AFA3" w14:textId="794F02C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0.16 (CI 0.10-0.24; PI 0.03-0.55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1D4CE9A4" w14:textId="592E0DB6"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0.45 (CI 0.23-0.68;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64%)</w:t>
            </w:r>
          </w:p>
        </w:tc>
        <w:tc>
          <w:tcPr>
            <w:tcW w:w="940" w:type="dxa"/>
            <w:tcBorders>
              <w:top w:val="nil"/>
              <w:left w:val="nil"/>
              <w:bottom w:val="single" w:sz="4" w:space="0" w:color="auto"/>
              <w:right w:val="single" w:sz="4" w:space="0" w:color="auto"/>
            </w:tcBorders>
            <w:shd w:val="clear" w:color="auto" w:fill="auto"/>
            <w:noWrap/>
            <w:vAlign w:val="bottom"/>
            <w:hideMark/>
          </w:tcPr>
          <w:p w14:paraId="2AAC01EF"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0.20</w:t>
            </w:r>
          </w:p>
        </w:tc>
      </w:tr>
      <w:tr w:rsidR="00480B41" w:rsidRPr="00480B41" w14:paraId="355C829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70DA01F0" w14:textId="68556AF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6894314" w14:textId="26C0CDE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0.06 (CI 0.04-0.11; PI 0.01-0.29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45%)</w:t>
            </w:r>
          </w:p>
        </w:tc>
        <w:tc>
          <w:tcPr>
            <w:tcW w:w="3120" w:type="dxa"/>
            <w:tcBorders>
              <w:top w:val="nil"/>
              <w:left w:val="nil"/>
              <w:bottom w:val="single" w:sz="4" w:space="0" w:color="auto"/>
              <w:right w:val="single" w:sz="4" w:space="0" w:color="auto"/>
            </w:tcBorders>
            <w:shd w:val="clear" w:color="auto" w:fill="auto"/>
            <w:noWrap/>
            <w:vAlign w:val="bottom"/>
            <w:hideMark/>
          </w:tcPr>
          <w:p w14:paraId="0ADF4FE1" w14:textId="5DE94DC9"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0.10-0.70;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0%)</w:t>
            </w:r>
          </w:p>
        </w:tc>
        <w:tc>
          <w:tcPr>
            <w:tcW w:w="940" w:type="dxa"/>
            <w:tcBorders>
              <w:top w:val="nil"/>
              <w:left w:val="nil"/>
              <w:bottom w:val="single" w:sz="4" w:space="0" w:color="auto"/>
              <w:right w:val="single" w:sz="4" w:space="0" w:color="auto"/>
            </w:tcBorders>
            <w:shd w:val="clear" w:color="auto" w:fill="auto"/>
            <w:noWrap/>
            <w:vAlign w:val="bottom"/>
            <w:hideMark/>
          </w:tcPr>
          <w:p w14:paraId="340816B9"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w:t>
            </w:r>
          </w:p>
        </w:tc>
      </w:tr>
      <w:tr w:rsidR="00480B41" w:rsidRPr="00480B41" w14:paraId="4BA29C2C"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90A83FE" w14:textId="5A61959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3767665" w14:textId="497AA141"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0.07 (CI 0.04-0.12; PI 0.01-0.32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45%)</w:t>
            </w:r>
          </w:p>
        </w:tc>
        <w:tc>
          <w:tcPr>
            <w:tcW w:w="3120" w:type="dxa"/>
            <w:tcBorders>
              <w:top w:val="nil"/>
              <w:left w:val="nil"/>
              <w:bottom w:val="single" w:sz="4" w:space="0" w:color="auto"/>
              <w:right w:val="single" w:sz="4" w:space="0" w:color="auto"/>
            </w:tcBorders>
            <w:shd w:val="clear" w:color="auto" w:fill="auto"/>
            <w:noWrap/>
            <w:vAlign w:val="bottom"/>
            <w:hideMark/>
          </w:tcPr>
          <w:p w14:paraId="52A8F9B3" w14:textId="2766865B"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0.33 (CI 0.09-0.71;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11%)</w:t>
            </w:r>
          </w:p>
        </w:tc>
        <w:tc>
          <w:tcPr>
            <w:tcW w:w="940" w:type="dxa"/>
            <w:tcBorders>
              <w:top w:val="nil"/>
              <w:left w:val="nil"/>
              <w:bottom w:val="single" w:sz="4" w:space="0" w:color="auto"/>
              <w:right w:val="single" w:sz="4" w:space="0" w:color="auto"/>
            </w:tcBorders>
            <w:shd w:val="clear" w:color="auto" w:fill="auto"/>
            <w:noWrap/>
            <w:vAlign w:val="bottom"/>
            <w:hideMark/>
          </w:tcPr>
          <w:p w14:paraId="37802F4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w:t>
            </w:r>
          </w:p>
        </w:tc>
      </w:tr>
      <w:tr w:rsidR="00480B41" w:rsidRPr="00480B41" w14:paraId="42B31293"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384E149C" w14:textId="6866C61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679693C" w14:textId="79AF98B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0.07 (CI 0.04-0.12; PI 0.01-0.33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43%)</w:t>
            </w:r>
          </w:p>
        </w:tc>
        <w:tc>
          <w:tcPr>
            <w:tcW w:w="3120" w:type="dxa"/>
            <w:tcBorders>
              <w:top w:val="nil"/>
              <w:left w:val="nil"/>
              <w:bottom w:val="single" w:sz="4" w:space="0" w:color="auto"/>
              <w:right w:val="single" w:sz="4" w:space="0" w:color="auto"/>
            </w:tcBorders>
            <w:shd w:val="clear" w:color="auto" w:fill="auto"/>
            <w:noWrap/>
            <w:vAlign w:val="bottom"/>
            <w:hideMark/>
          </w:tcPr>
          <w:p w14:paraId="1AC6DDFE" w14:textId="2F46DB0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0.12-0.71;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16%)</w:t>
            </w:r>
          </w:p>
        </w:tc>
        <w:tc>
          <w:tcPr>
            <w:tcW w:w="940" w:type="dxa"/>
            <w:tcBorders>
              <w:top w:val="nil"/>
              <w:left w:val="nil"/>
              <w:bottom w:val="single" w:sz="4" w:space="0" w:color="auto"/>
              <w:right w:val="single" w:sz="4" w:space="0" w:color="auto"/>
            </w:tcBorders>
            <w:shd w:val="clear" w:color="auto" w:fill="auto"/>
            <w:noWrap/>
            <w:vAlign w:val="bottom"/>
            <w:hideMark/>
          </w:tcPr>
          <w:p w14:paraId="5A3F1FC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w:t>
            </w:r>
          </w:p>
        </w:tc>
      </w:tr>
      <w:tr w:rsidR="00480B41" w:rsidRPr="00480B41" w14:paraId="513AC202"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ADC5FDA" w14:textId="73C4A12C"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3560EDB" w14:textId="46572FA0"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0.04-0.13; PI 0.01-0.37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44%)</w:t>
            </w:r>
          </w:p>
        </w:tc>
        <w:tc>
          <w:tcPr>
            <w:tcW w:w="3120" w:type="dxa"/>
            <w:tcBorders>
              <w:top w:val="nil"/>
              <w:left w:val="nil"/>
              <w:bottom w:val="single" w:sz="4" w:space="0" w:color="auto"/>
              <w:right w:val="single" w:sz="4" w:space="0" w:color="auto"/>
            </w:tcBorders>
            <w:shd w:val="clear" w:color="auto" w:fill="auto"/>
            <w:noWrap/>
            <w:vAlign w:val="bottom"/>
            <w:hideMark/>
          </w:tcPr>
          <w:p w14:paraId="3784A753" w14:textId="1A58A8E5"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0.12-0.73;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19%)</w:t>
            </w:r>
          </w:p>
        </w:tc>
        <w:tc>
          <w:tcPr>
            <w:tcW w:w="940" w:type="dxa"/>
            <w:tcBorders>
              <w:top w:val="nil"/>
              <w:left w:val="nil"/>
              <w:bottom w:val="single" w:sz="4" w:space="0" w:color="auto"/>
              <w:right w:val="single" w:sz="4" w:space="0" w:color="auto"/>
            </w:tcBorders>
            <w:shd w:val="clear" w:color="auto" w:fill="auto"/>
            <w:noWrap/>
            <w:vAlign w:val="bottom"/>
            <w:hideMark/>
          </w:tcPr>
          <w:p w14:paraId="7713E4B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w:t>
            </w:r>
          </w:p>
        </w:tc>
      </w:tr>
      <w:tr w:rsidR="00480B41" w:rsidRPr="00480B41" w14:paraId="65D44AE6"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5631AC1A" w14:textId="04DA140A"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AA4586E" w14:textId="7145EFFD"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0.04-0.13; PI 0.01-0.37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44%)</w:t>
            </w:r>
          </w:p>
        </w:tc>
        <w:tc>
          <w:tcPr>
            <w:tcW w:w="3120" w:type="dxa"/>
            <w:tcBorders>
              <w:top w:val="nil"/>
              <w:left w:val="nil"/>
              <w:bottom w:val="single" w:sz="4" w:space="0" w:color="auto"/>
              <w:right w:val="single" w:sz="4" w:space="0" w:color="auto"/>
            </w:tcBorders>
            <w:shd w:val="clear" w:color="auto" w:fill="auto"/>
            <w:noWrap/>
            <w:vAlign w:val="bottom"/>
            <w:hideMark/>
          </w:tcPr>
          <w:p w14:paraId="1DE15EE3" w14:textId="6C96BF7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0.11-0.72;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22%)</w:t>
            </w:r>
          </w:p>
        </w:tc>
        <w:tc>
          <w:tcPr>
            <w:tcW w:w="940" w:type="dxa"/>
            <w:tcBorders>
              <w:top w:val="nil"/>
              <w:left w:val="nil"/>
              <w:bottom w:val="single" w:sz="4" w:space="0" w:color="auto"/>
              <w:right w:val="single" w:sz="4" w:space="0" w:color="auto"/>
            </w:tcBorders>
            <w:shd w:val="clear" w:color="auto" w:fill="auto"/>
            <w:noWrap/>
            <w:vAlign w:val="bottom"/>
            <w:hideMark/>
          </w:tcPr>
          <w:p w14:paraId="6A01E5A8"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w:t>
            </w:r>
          </w:p>
        </w:tc>
      </w:tr>
      <w:tr w:rsidR="00480B41" w:rsidRPr="00480B41" w14:paraId="69E9946E"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1C4A56D6" w14:textId="464DA468"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AF21E31" w14:textId="3AE8D20E"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0.04-0.14; PI 0.01-0.40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657D1E75" w14:textId="77C33464"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0.11-0.73;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27%)</w:t>
            </w:r>
          </w:p>
        </w:tc>
        <w:tc>
          <w:tcPr>
            <w:tcW w:w="940" w:type="dxa"/>
            <w:tcBorders>
              <w:top w:val="nil"/>
              <w:left w:val="nil"/>
              <w:bottom w:val="single" w:sz="4" w:space="0" w:color="auto"/>
              <w:right w:val="single" w:sz="4" w:space="0" w:color="auto"/>
            </w:tcBorders>
            <w:shd w:val="clear" w:color="auto" w:fill="auto"/>
            <w:noWrap/>
            <w:vAlign w:val="bottom"/>
            <w:hideMark/>
          </w:tcPr>
          <w:p w14:paraId="0C0654A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w:t>
            </w:r>
          </w:p>
        </w:tc>
      </w:tr>
      <w:tr w:rsidR="00480B41" w:rsidRPr="00480B41" w14:paraId="023AB22D"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40F02809" w14:textId="0BBAF66E"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83CC692" w14:textId="0A3C771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0.08 (CI 0.05-0.14; PI 0.01-0.41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2E9ABF0F" w14:textId="68CC2FC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0.10-0.72;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36%)</w:t>
            </w:r>
          </w:p>
        </w:tc>
        <w:tc>
          <w:tcPr>
            <w:tcW w:w="940" w:type="dxa"/>
            <w:tcBorders>
              <w:top w:val="nil"/>
              <w:left w:val="nil"/>
              <w:bottom w:val="single" w:sz="4" w:space="0" w:color="auto"/>
              <w:right w:val="single" w:sz="4" w:space="0" w:color="auto"/>
            </w:tcBorders>
            <w:shd w:val="clear" w:color="auto" w:fill="auto"/>
            <w:noWrap/>
            <w:vAlign w:val="bottom"/>
            <w:hideMark/>
          </w:tcPr>
          <w:p w14:paraId="01A06B22"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w:t>
            </w:r>
          </w:p>
        </w:tc>
      </w:tr>
      <w:tr w:rsidR="00480B41" w:rsidRPr="00480B41" w14:paraId="262E82C2"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20D20C04" w14:textId="14708CF4"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523C61D" w14:textId="680CE24A"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0.05-0.15; PI 0.01-0.46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55%)</w:t>
            </w:r>
          </w:p>
        </w:tc>
        <w:tc>
          <w:tcPr>
            <w:tcW w:w="3120" w:type="dxa"/>
            <w:tcBorders>
              <w:top w:val="nil"/>
              <w:left w:val="nil"/>
              <w:bottom w:val="single" w:sz="4" w:space="0" w:color="auto"/>
              <w:right w:val="single" w:sz="4" w:space="0" w:color="auto"/>
            </w:tcBorders>
            <w:shd w:val="clear" w:color="auto" w:fill="auto"/>
            <w:noWrap/>
            <w:vAlign w:val="bottom"/>
            <w:hideMark/>
          </w:tcPr>
          <w:p w14:paraId="38740AC2" w14:textId="53DF67F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0.36 (CI 0.13-0.69;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45%)</w:t>
            </w:r>
          </w:p>
        </w:tc>
        <w:tc>
          <w:tcPr>
            <w:tcW w:w="940" w:type="dxa"/>
            <w:tcBorders>
              <w:top w:val="nil"/>
              <w:left w:val="nil"/>
              <w:bottom w:val="single" w:sz="4" w:space="0" w:color="auto"/>
              <w:right w:val="single" w:sz="4" w:space="0" w:color="auto"/>
            </w:tcBorders>
            <w:shd w:val="clear" w:color="auto" w:fill="auto"/>
            <w:noWrap/>
            <w:vAlign w:val="bottom"/>
            <w:hideMark/>
          </w:tcPr>
          <w:p w14:paraId="56CD89D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0.11</w:t>
            </w:r>
          </w:p>
        </w:tc>
      </w:tr>
      <w:tr w:rsidR="00480B41" w:rsidRPr="00480B41" w14:paraId="6619D375"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615B0B0A" w14:textId="64448B02"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CC3722B" w14:textId="04F6E0EC"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0.09 (CI 0.05-0.15; PI 0.01-0.43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70FFDF44" w14:textId="681BACB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0.37 (CI 0.16-0.65;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46%)</w:t>
            </w:r>
          </w:p>
        </w:tc>
        <w:tc>
          <w:tcPr>
            <w:tcW w:w="940" w:type="dxa"/>
            <w:tcBorders>
              <w:top w:val="nil"/>
              <w:left w:val="nil"/>
              <w:bottom w:val="single" w:sz="4" w:space="0" w:color="auto"/>
              <w:right w:val="single" w:sz="4" w:space="0" w:color="auto"/>
            </w:tcBorders>
            <w:shd w:val="clear" w:color="auto" w:fill="auto"/>
            <w:noWrap/>
            <w:vAlign w:val="bottom"/>
            <w:hideMark/>
          </w:tcPr>
          <w:p w14:paraId="23253974"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0.12</w:t>
            </w:r>
          </w:p>
        </w:tc>
      </w:tr>
      <w:tr w:rsidR="00480B41" w:rsidRPr="00480B41" w14:paraId="088F683E" w14:textId="77777777" w:rsidTr="00480B41">
        <w:trPr>
          <w:trHeight w:val="240"/>
        </w:trPr>
        <w:tc>
          <w:tcPr>
            <w:tcW w:w="1940" w:type="dxa"/>
            <w:tcBorders>
              <w:top w:val="nil"/>
              <w:left w:val="single" w:sz="4" w:space="0" w:color="auto"/>
              <w:bottom w:val="single" w:sz="4" w:space="0" w:color="auto"/>
              <w:right w:val="single" w:sz="4" w:space="0" w:color="auto"/>
            </w:tcBorders>
            <w:shd w:val="clear" w:color="auto" w:fill="auto"/>
            <w:noWrap/>
            <w:vAlign w:val="bottom"/>
            <w:hideMark/>
          </w:tcPr>
          <w:p w14:paraId="07D211D0" w14:textId="6E1CC4E7" w:rsidR="00480B41" w:rsidRPr="00480B41"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80B41" w:rsidRPr="00480B41">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80B41" w:rsidRPr="00480B41">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1021807" w14:textId="78CDD0A8"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0.10 (CI 0.06-0.17; PI 0.01-0.47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57%)</w:t>
            </w:r>
          </w:p>
        </w:tc>
        <w:tc>
          <w:tcPr>
            <w:tcW w:w="3120" w:type="dxa"/>
            <w:tcBorders>
              <w:top w:val="nil"/>
              <w:left w:val="nil"/>
              <w:bottom w:val="single" w:sz="4" w:space="0" w:color="auto"/>
              <w:right w:val="single" w:sz="4" w:space="0" w:color="auto"/>
            </w:tcBorders>
            <w:shd w:val="clear" w:color="auto" w:fill="auto"/>
            <w:noWrap/>
            <w:vAlign w:val="bottom"/>
            <w:hideMark/>
          </w:tcPr>
          <w:p w14:paraId="6860989C" w14:textId="1DDEC32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0.34 (CI 0.14-0.62;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80B41">
              <w:rPr>
                <w:rFonts w:ascii="Calibri" w:eastAsia="Times New Roman" w:hAnsi="Calibri" w:cs="Calibri"/>
                <w:color w:val="000000"/>
                <w:sz w:val="18"/>
                <w:szCs w:val="18"/>
                <w:lang w:val="en-US"/>
              </w:rPr>
              <w:t xml:space="preserve"> 47%)</w:t>
            </w:r>
          </w:p>
        </w:tc>
        <w:tc>
          <w:tcPr>
            <w:tcW w:w="940" w:type="dxa"/>
            <w:tcBorders>
              <w:top w:val="nil"/>
              <w:left w:val="nil"/>
              <w:bottom w:val="single" w:sz="4" w:space="0" w:color="auto"/>
              <w:right w:val="single" w:sz="4" w:space="0" w:color="auto"/>
            </w:tcBorders>
            <w:shd w:val="clear" w:color="auto" w:fill="auto"/>
            <w:noWrap/>
            <w:vAlign w:val="bottom"/>
            <w:hideMark/>
          </w:tcPr>
          <w:p w14:paraId="5CCB913B" w14:textId="77777777" w:rsidR="00480B41" w:rsidRPr="00480B41" w:rsidRDefault="00480B41" w:rsidP="00CB7DD6">
            <w:pPr>
              <w:spacing w:after="0" w:line="240" w:lineRule="auto"/>
              <w:rPr>
                <w:rFonts w:ascii="Calibri" w:eastAsia="Times New Roman" w:hAnsi="Calibri" w:cs="Calibri"/>
                <w:color w:val="000000"/>
                <w:sz w:val="18"/>
                <w:szCs w:val="18"/>
                <w:lang w:val="en-US"/>
              </w:rPr>
            </w:pPr>
            <w:r w:rsidRPr="00480B41">
              <w:rPr>
                <w:rFonts w:ascii="Calibri" w:eastAsia="Times New Roman" w:hAnsi="Calibri" w:cs="Calibri"/>
                <w:color w:val="000000"/>
                <w:sz w:val="18"/>
                <w:szCs w:val="18"/>
                <w:lang w:val="en-US"/>
              </w:rPr>
              <w:t>0.13</w:t>
            </w:r>
          </w:p>
        </w:tc>
      </w:tr>
    </w:tbl>
    <w:p w14:paraId="009EC3E8" w14:textId="6DEDB2E9"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65CE434A"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34F86DF0" w14:textId="5469322E" w:rsidR="008466B3" w:rsidRPr="00C5790C" w:rsidRDefault="008466B3" w:rsidP="00CB7DD6">
      <w:pPr>
        <w:pStyle w:val="Heading1"/>
        <w:ind w:right="-738"/>
        <w:rPr>
          <w:rFonts w:asciiTheme="minorHAnsi" w:hAnsiTheme="minorHAnsi" w:cstheme="minorHAnsi"/>
          <w:b/>
          <w:color w:val="auto"/>
          <w:sz w:val="24"/>
          <w:lang w:val="en-GB"/>
        </w:rPr>
      </w:pPr>
      <w:bookmarkStart w:id="30" w:name="_Toc162021143"/>
      <w:r w:rsidRPr="00C5790C">
        <w:rPr>
          <w:rFonts w:asciiTheme="minorHAnsi" w:hAnsiTheme="minorHAnsi" w:cstheme="minorHAnsi"/>
          <w:b/>
          <w:color w:val="auto"/>
          <w:sz w:val="24"/>
          <w:lang w:val="en-GB"/>
        </w:rPr>
        <w:t>Supplemental table 1</w:t>
      </w:r>
      <w:r w:rsidR="00E162F6">
        <w:rPr>
          <w:rFonts w:asciiTheme="minorHAnsi" w:hAnsiTheme="minorHAnsi" w:cstheme="minorHAnsi"/>
          <w:b/>
          <w:color w:val="auto"/>
          <w:sz w:val="24"/>
          <w:lang w:val="en-GB"/>
        </w:rPr>
        <w:t>7</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overt hypothyroidism with </w:t>
      </w:r>
      <w:r w:rsidR="00480B41">
        <w:rPr>
          <w:rFonts w:asciiTheme="minorHAnsi" w:hAnsiTheme="minorHAnsi" w:cstheme="minorHAnsi"/>
          <w:b/>
          <w:color w:val="auto"/>
          <w:sz w:val="24"/>
          <w:lang w:val="en-GB"/>
        </w:rPr>
        <w:t>fixed limits</w:t>
      </w:r>
      <w:r>
        <w:rPr>
          <w:rFonts w:asciiTheme="minorHAnsi" w:hAnsiTheme="minorHAnsi" w:cstheme="minorHAnsi"/>
          <w:b/>
          <w:color w:val="auto"/>
          <w:sz w:val="24"/>
          <w:lang w:val="en-GB"/>
        </w:rPr>
        <w:t xml:space="preserve"> in </w:t>
      </w:r>
      <w:r w:rsidR="00480B41">
        <w:rPr>
          <w:rFonts w:asciiTheme="minorHAnsi" w:hAnsiTheme="minorHAnsi" w:cstheme="minorHAnsi"/>
          <w:b/>
          <w:color w:val="auto"/>
          <w:sz w:val="24"/>
          <w:lang w:val="en-GB"/>
        </w:rPr>
        <w:t>second</w:t>
      </w:r>
      <w:r>
        <w:rPr>
          <w:rFonts w:asciiTheme="minorHAnsi" w:hAnsiTheme="minorHAnsi" w:cstheme="minorHAnsi"/>
          <w:b/>
          <w:color w:val="auto"/>
          <w:sz w:val="24"/>
          <w:lang w:val="en-GB"/>
        </w:rPr>
        <w:t xml:space="preserve"> trimester</w:t>
      </w:r>
      <w:bookmarkEnd w:id="30"/>
    </w:p>
    <w:tbl>
      <w:tblPr>
        <w:tblW w:w="9085" w:type="dxa"/>
        <w:tblInd w:w="113" w:type="dxa"/>
        <w:tblLook w:val="04A0" w:firstRow="1" w:lastRow="0" w:firstColumn="1" w:lastColumn="0" w:noHBand="0" w:noVBand="1"/>
      </w:tblPr>
      <w:tblGrid>
        <w:gridCol w:w="1942"/>
        <w:gridCol w:w="3120"/>
        <w:gridCol w:w="3120"/>
        <w:gridCol w:w="903"/>
      </w:tblGrid>
      <w:tr w:rsidR="004534EC" w:rsidRPr="004534EC" w14:paraId="267A3904" w14:textId="77777777" w:rsidTr="004534EC">
        <w:trPr>
          <w:trHeight w:val="240"/>
        </w:trPr>
        <w:tc>
          <w:tcPr>
            <w:tcW w:w="19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E5F63" w14:textId="2BBAB192" w:rsidR="004534EC" w:rsidRPr="004534EC"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0BBE3295"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1AA73AE6"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Positive Predictive Value</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14:paraId="1C8B48F2"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F-Score</w:t>
            </w:r>
          </w:p>
        </w:tc>
      </w:tr>
      <w:tr w:rsidR="004534EC" w:rsidRPr="004534EC" w14:paraId="1E0DD6A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9EA24C5" w14:textId="1B16F17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6917CFF" w14:textId="184287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6751DE5" w14:textId="6EAC9E9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0.03-0.74;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608E38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56E541D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3F0EDB6" w14:textId="2E2FAE4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CDC0A34" w14:textId="770693C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0803160" w14:textId="5A04A1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0.03-0.74;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0F30A7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7A562CA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41C6B77" w14:textId="452A696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1538634" w14:textId="4485681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C5047CA" w14:textId="55C4BFD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0.03-0.74;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6EDEF47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218B348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6FC33B9" w14:textId="7558E90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4592271" w14:textId="5A22414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A8B018D" w14:textId="0161D96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1C7300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7F6BA31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46B9FD2" w14:textId="3993F8A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FDF27A2" w14:textId="3FBA1D8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F0064DF" w14:textId="1FBFC20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D2A6B8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6264F81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F5D422F" w14:textId="7B35B01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7C0FD30" w14:textId="327BDB5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1BDD46E" w14:textId="5D68EE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4A8B706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62610BE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68E52CF" w14:textId="052C634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D0BC1D7" w14:textId="4F49700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7182B80" w14:textId="2AA7AC0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549918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1397A2D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12CD00" w14:textId="4099F28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C4F4D4C" w14:textId="26B293B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9551D58" w14:textId="7DBACBC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153B6C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4D1E1B8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B500FCA" w14:textId="60C1FA4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97A9CDE" w14:textId="4260882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FE09404" w14:textId="1EFE6B9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259B2D1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0FD9499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71214A2" w14:textId="4F584DF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BAE4C7E" w14:textId="146FCE6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8B935BE" w14:textId="75E8B56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44FAE2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3F007F0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DE7FE05" w14:textId="68C4B8A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808BE16" w14:textId="0E88516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2713BA4" w14:textId="23808E3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D09E0C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4F2B07A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116998C" w14:textId="6E69615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B0D4D74" w14:textId="50C2836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8611A75" w14:textId="6C1B222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040C0A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5752032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D174BA" w14:textId="41D218C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E77CA61" w14:textId="2282DDA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49BB7AB" w14:textId="42E578C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4E1D91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60BA25F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04FA0B3" w14:textId="1D9FD1C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9D4A8FB" w14:textId="2DB99F9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635045" w14:textId="44B38A2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30B39E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28A24DA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04F7203" w14:textId="0981992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2D5C28A" w14:textId="1A34252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D952616" w14:textId="746C1E4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DE300C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020F2CA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58ACF32" w14:textId="1E9C0B2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93B99D6" w14:textId="05D319D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E899D81" w14:textId="31D3332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706C33E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341A44C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B3114DB" w14:textId="043E31A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4F9D7A6" w14:textId="3A0C4D4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FD2CDBA" w14:textId="6B46A0E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0.02-0.74;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52B2AE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1E72350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ECC493F" w14:textId="5DC95A9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E22EB60" w14:textId="3A0F44B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CAC9486" w14:textId="623BDB0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0.02-0.74;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3CA999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2CC593C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E6A2AB6" w14:textId="44B1FA5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9F54CAD" w14:textId="3267EB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28B6A69" w14:textId="4364760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0.02-0.75;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97DDE4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w:t>
            </w:r>
          </w:p>
        </w:tc>
      </w:tr>
      <w:tr w:rsidR="004534EC" w:rsidRPr="004534EC" w14:paraId="41046F3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2C404ED" w14:textId="13E5DEA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4FDCFB1" w14:textId="28C77C7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81579BD" w14:textId="6D204C8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2AEC299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0C5B5E6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22B0690" w14:textId="77AFF64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7A7B900" w14:textId="24DD1E8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871040C" w14:textId="6ABAF4A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2B5326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7079791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842609A" w14:textId="07F721C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580C818" w14:textId="11EBE00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888F386" w14:textId="69D8A93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8F3150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398D497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F283EC0" w14:textId="22CDEB8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5FC3746" w14:textId="2838843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7E14514" w14:textId="7BB2084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824098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4B9B454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C475B00" w14:textId="14988EB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87AFEDE" w14:textId="0772DFA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1906BD6" w14:textId="1637B42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C85946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41162C2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EBE996B" w14:textId="551D8FF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1105206" w14:textId="16374D2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A2773D7" w14:textId="5A55319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693D9C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5826199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AA919AF" w14:textId="2C79C81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44AFA8F" w14:textId="7893A3D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B7B0B54" w14:textId="50894E9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A6E650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402D42D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8B01569" w14:textId="11FCAB1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6324466" w14:textId="6BD1EDA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176BC11" w14:textId="7DE8DA7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7319CF2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03357E1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3692D8F" w14:textId="3CA3FED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505946E" w14:textId="52D379B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0.18-0.62;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21BEC66" w14:textId="034430F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0.01-0.76; PI 0.00-0.97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448AD8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4D0A336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63309BB" w14:textId="4F5566B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F090873" w14:textId="11F7F4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896197D" w14:textId="0273741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15CB7F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48158A9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B62EADC" w14:textId="7E8927C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CD8B7BD" w14:textId="374941E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10DA1E1" w14:textId="2174300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630814D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4927C1A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D7201E4" w14:textId="0FA9F9F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9BF7587" w14:textId="44C2DEF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10C6C85" w14:textId="4B09261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4AC182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7B72192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53DC917" w14:textId="5437633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7E583684" w14:textId="7CB993F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0.17-0.61;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9306AE1" w14:textId="0A41C85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0.01-0.75;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7180F63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5607B3D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33B0B16" w14:textId="6135766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B252DD2" w14:textId="3E7D986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0.21-0.88;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C5BC189" w14:textId="7A9A4FF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0.05-0.59;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71C5C2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w:t>
            </w:r>
          </w:p>
        </w:tc>
      </w:tr>
      <w:tr w:rsidR="004534EC" w:rsidRPr="004534EC" w14:paraId="23F4AAB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08ADBA8" w14:textId="6016258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A19775F" w14:textId="025E103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0.21-0.88;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E057251" w14:textId="6F9FF34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0.03-0.61;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61FF8DE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w:t>
            </w:r>
          </w:p>
        </w:tc>
      </w:tr>
      <w:tr w:rsidR="004534EC" w:rsidRPr="004534EC" w14:paraId="647F5A6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C4624B7" w14:textId="32A8928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9FB7273" w14:textId="594325A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0.21-0.88;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E6263E5" w14:textId="479C2FA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 (CI 0.03-0.63; PI 0.00-0.94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F9F11E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w:t>
            </w:r>
          </w:p>
        </w:tc>
      </w:tr>
      <w:tr w:rsidR="004534EC" w:rsidRPr="004534EC" w14:paraId="2DBE79D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BB3EAB" w14:textId="19DC402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1E5FCA2A" w14:textId="5068919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0.21-0.88;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BDB6EE5" w14:textId="5308261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0.04-0.66;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C3A258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7A5BCB7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F543597" w14:textId="3B3BF4F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5C98ECEC" w14:textId="08E7865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0.21-0.88;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1C5F85E" w14:textId="2D2D7F4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0.04-0.67;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2D617C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7527E6C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E98A231" w14:textId="50EC45A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092FA42" w14:textId="44B37F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0.21-0.88;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1978242" w14:textId="24E808C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0.04-0.67;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7C6CCE0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637785A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6CC9DFC" w14:textId="267458E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2D5899D" w14:textId="2577AD7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0.22-0.80;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15%)</w:t>
            </w:r>
          </w:p>
        </w:tc>
        <w:tc>
          <w:tcPr>
            <w:tcW w:w="3120" w:type="dxa"/>
            <w:tcBorders>
              <w:top w:val="nil"/>
              <w:left w:val="nil"/>
              <w:bottom w:val="single" w:sz="4" w:space="0" w:color="auto"/>
              <w:right w:val="single" w:sz="4" w:space="0" w:color="auto"/>
            </w:tcBorders>
            <w:shd w:val="clear" w:color="auto" w:fill="auto"/>
            <w:noWrap/>
            <w:vAlign w:val="bottom"/>
            <w:hideMark/>
          </w:tcPr>
          <w:p w14:paraId="150D274D" w14:textId="389D024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0.04-0.67;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4A9719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616B121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4FECD3" w14:textId="52FF1A6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43D5695" w14:textId="63AFF7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0.22-0.80;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15%)</w:t>
            </w:r>
          </w:p>
        </w:tc>
        <w:tc>
          <w:tcPr>
            <w:tcW w:w="3120" w:type="dxa"/>
            <w:tcBorders>
              <w:top w:val="nil"/>
              <w:left w:val="nil"/>
              <w:bottom w:val="single" w:sz="4" w:space="0" w:color="auto"/>
              <w:right w:val="single" w:sz="4" w:space="0" w:color="auto"/>
            </w:tcBorders>
            <w:shd w:val="clear" w:color="auto" w:fill="auto"/>
            <w:noWrap/>
            <w:vAlign w:val="bottom"/>
            <w:hideMark/>
          </w:tcPr>
          <w:p w14:paraId="002F7CC2" w14:textId="5822DF9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0.04-0.67;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8D1BDC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5A7E665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3A2533F" w14:textId="123FB02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56095FD" w14:textId="10DCC84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0.22-0.80;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15%)</w:t>
            </w:r>
          </w:p>
        </w:tc>
        <w:tc>
          <w:tcPr>
            <w:tcW w:w="3120" w:type="dxa"/>
            <w:tcBorders>
              <w:top w:val="nil"/>
              <w:left w:val="nil"/>
              <w:bottom w:val="single" w:sz="4" w:space="0" w:color="auto"/>
              <w:right w:val="single" w:sz="4" w:space="0" w:color="auto"/>
            </w:tcBorders>
            <w:shd w:val="clear" w:color="auto" w:fill="auto"/>
            <w:noWrap/>
            <w:vAlign w:val="bottom"/>
            <w:hideMark/>
          </w:tcPr>
          <w:p w14:paraId="4566FFA6" w14:textId="022BF0B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0.04-0.67;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B6A5CF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2EF6907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E2A2C25" w14:textId="511DA63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2EC54EA" w14:textId="4DC1CFD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0.22-0.80;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15%)</w:t>
            </w:r>
          </w:p>
        </w:tc>
        <w:tc>
          <w:tcPr>
            <w:tcW w:w="3120" w:type="dxa"/>
            <w:tcBorders>
              <w:top w:val="nil"/>
              <w:left w:val="nil"/>
              <w:bottom w:val="single" w:sz="4" w:space="0" w:color="auto"/>
              <w:right w:val="single" w:sz="4" w:space="0" w:color="auto"/>
            </w:tcBorders>
            <w:shd w:val="clear" w:color="auto" w:fill="auto"/>
            <w:noWrap/>
            <w:vAlign w:val="bottom"/>
            <w:hideMark/>
          </w:tcPr>
          <w:p w14:paraId="6F828E2A" w14:textId="3D45FE6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0.04-0.68;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7E94D68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470C707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4122C6E" w14:textId="7D6BE51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83F5F11" w14:textId="790E33A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0.22-0.80;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15%)</w:t>
            </w:r>
          </w:p>
        </w:tc>
        <w:tc>
          <w:tcPr>
            <w:tcW w:w="3120" w:type="dxa"/>
            <w:tcBorders>
              <w:top w:val="nil"/>
              <w:left w:val="nil"/>
              <w:bottom w:val="single" w:sz="4" w:space="0" w:color="auto"/>
              <w:right w:val="single" w:sz="4" w:space="0" w:color="auto"/>
            </w:tcBorders>
            <w:shd w:val="clear" w:color="auto" w:fill="auto"/>
            <w:noWrap/>
            <w:vAlign w:val="bottom"/>
            <w:hideMark/>
          </w:tcPr>
          <w:p w14:paraId="022EC042" w14:textId="568C6D4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0.04-0.68;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692567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194456D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3449160" w14:textId="061926A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889F687" w14:textId="4468966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0.22-0.80;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15%)</w:t>
            </w:r>
          </w:p>
        </w:tc>
        <w:tc>
          <w:tcPr>
            <w:tcW w:w="3120" w:type="dxa"/>
            <w:tcBorders>
              <w:top w:val="nil"/>
              <w:left w:val="nil"/>
              <w:bottom w:val="single" w:sz="4" w:space="0" w:color="auto"/>
              <w:right w:val="single" w:sz="4" w:space="0" w:color="auto"/>
            </w:tcBorders>
            <w:shd w:val="clear" w:color="auto" w:fill="auto"/>
            <w:noWrap/>
            <w:vAlign w:val="bottom"/>
            <w:hideMark/>
          </w:tcPr>
          <w:p w14:paraId="1FC36D0A" w14:textId="16AEC5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0.04-0.68;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273AE3D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77EC11D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DC49A32" w14:textId="6CEFA6C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A5C686D" w14:textId="5ED69C6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0.22-0.72;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w:t>
            </w:r>
          </w:p>
        </w:tc>
        <w:tc>
          <w:tcPr>
            <w:tcW w:w="3120" w:type="dxa"/>
            <w:tcBorders>
              <w:top w:val="nil"/>
              <w:left w:val="nil"/>
              <w:bottom w:val="single" w:sz="4" w:space="0" w:color="auto"/>
              <w:right w:val="single" w:sz="4" w:space="0" w:color="auto"/>
            </w:tcBorders>
            <w:shd w:val="clear" w:color="auto" w:fill="auto"/>
            <w:noWrap/>
            <w:vAlign w:val="bottom"/>
            <w:hideMark/>
          </w:tcPr>
          <w:p w14:paraId="361EE59B" w14:textId="169A5B2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0.05-0.68;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A5B342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3EDBE64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6750088" w14:textId="4E64F81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1A22777" w14:textId="34E27B1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0.22-0.72;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w:t>
            </w:r>
          </w:p>
        </w:tc>
        <w:tc>
          <w:tcPr>
            <w:tcW w:w="3120" w:type="dxa"/>
            <w:tcBorders>
              <w:top w:val="nil"/>
              <w:left w:val="nil"/>
              <w:bottom w:val="single" w:sz="4" w:space="0" w:color="auto"/>
              <w:right w:val="single" w:sz="4" w:space="0" w:color="auto"/>
            </w:tcBorders>
            <w:shd w:val="clear" w:color="auto" w:fill="auto"/>
            <w:noWrap/>
            <w:vAlign w:val="bottom"/>
            <w:hideMark/>
          </w:tcPr>
          <w:p w14:paraId="04D0D3B4" w14:textId="5DFD1B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0.05-0.69;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A56613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w:t>
            </w:r>
          </w:p>
        </w:tc>
      </w:tr>
      <w:tr w:rsidR="004534EC" w:rsidRPr="004534EC" w14:paraId="3129346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51EECB8" w14:textId="5DFF196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5E6C1307" w14:textId="724D0B2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0.21-0.69;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322D89E" w14:textId="71E4D6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 (CI 0.06-0.69;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ADD26E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675B96E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4CCCCEF" w14:textId="582AD91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FDE9B0F" w14:textId="170EB55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0.21-0.69;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9EF44B2" w14:textId="3B813D9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 (CI 0.06-0.69;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B2B4DF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24ACB70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FB944BB" w14:textId="01C7336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18E9CD7" w14:textId="63D350D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0.31-0.90;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723B4F5" w14:textId="648DD74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0.12-0.36; PI 0.06-0.55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4FE1CE1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w:t>
            </w:r>
          </w:p>
        </w:tc>
      </w:tr>
      <w:tr w:rsidR="004534EC" w:rsidRPr="004534EC" w14:paraId="5323617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F568FF" w14:textId="0ED5C17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1C9CAFD" w14:textId="651FEC6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0.31-0.90;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57D2946" w14:textId="3DBA05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0.13-0.41; PI 0.06-0.63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4DA5225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w:t>
            </w:r>
          </w:p>
        </w:tc>
      </w:tr>
      <w:tr w:rsidR="004534EC" w:rsidRPr="004534EC" w14:paraId="73BB458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F5FB1E2" w14:textId="76FF460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537EACA" w14:textId="397930A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0.31-0.90;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D37305C" w14:textId="0487A58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0.14-0.43; PI 0.07-0.65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946FF4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w:t>
            </w:r>
          </w:p>
        </w:tc>
      </w:tr>
      <w:tr w:rsidR="004534EC" w:rsidRPr="004534EC" w14:paraId="7F73FAD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267B2AB" w14:textId="23222ED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F3E4DEC" w14:textId="4A5234A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0.31-0.90;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4401DB1" w14:textId="000E71B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0.28 (CI 0.16-0.45; PI 0.08-0.64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ABFE9A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53434DD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F6B1360" w14:textId="3C4756E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9D31AB8" w14:textId="7C0C86F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0.31-0.90;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2B504AB" w14:textId="0CE9320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 (CI 0.17-0.45; PI 0.09-0.62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5810FA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4A09EAC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80E23D2" w14:textId="0D02F33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1810CA7" w14:textId="0385F7A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0.31-0.90;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CF2295" w14:textId="2DDD72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 (CI 0.17-0.46; PI 0.09-0.63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2B6E85A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02B2F49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98093FB" w14:textId="42DB084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4B9ED28" w14:textId="79EBCE8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0.32-0.84;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22%)</w:t>
            </w:r>
          </w:p>
        </w:tc>
        <w:tc>
          <w:tcPr>
            <w:tcW w:w="3120" w:type="dxa"/>
            <w:tcBorders>
              <w:top w:val="nil"/>
              <w:left w:val="nil"/>
              <w:bottom w:val="single" w:sz="4" w:space="0" w:color="auto"/>
              <w:right w:val="single" w:sz="4" w:space="0" w:color="auto"/>
            </w:tcBorders>
            <w:shd w:val="clear" w:color="auto" w:fill="auto"/>
            <w:noWrap/>
            <w:vAlign w:val="bottom"/>
            <w:hideMark/>
          </w:tcPr>
          <w:p w14:paraId="7BCC03CD" w14:textId="16C7367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 (CI 0.19-0.47; PI 0.12-0.61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CBABB5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372872D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5D3C57" w14:textId="156B3F9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1E08B08" w14:textId="476FE3E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0.32-0.84;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22%)</w:t>
            </w:r>
          </w:p>
        </w:tc>
        <w:tc>
          <w:tcPr>
            <w:tcW w:w="3120" w:type="dxa"/>
            <w:tcBorders>
              <w:top w:val="nil"/>
              <w:left w:val="nil"/>
              <w:bottom w:val="single" w:sz="4" w:space="0" w:color="auto"/>
              <w:right w:val="single" w:sz="4" w:space="0" w:color="auto"/>
            </w:tcBorders>
            <w:shd w:val="clear" w:color="auto" w:fill="auto"/>
            <w:noWrap/>
            <w:vAlign w:val="bottom"/>
            <w:hideMark/>
          </w:tcPr>
          <w:p w14:paraId="7E428FF0" w14:textId="2ED176A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0.33 (CI 0.19-0.49; PI 0.11-0.65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A98E8D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w:t>
            </w:r>
          </w:p>
        </w:tc>
      </w:tr>
      <w:tr w:rsidR="004534EC" w:rsidRPr="004534EC" w14:paraId="313FEEA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5CB796E" w14:textId="2EBDD30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9FE2F15" w14:textId="01279E6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0.32-0.84;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22%)</w:t>
            </w:r>
          </w:p>
        </w:tc>
        <w:tc>
          <w:tcPr>
            <w:tcW w:w="3120" w:type="dxa"/>
            <w:tcBorders>
              <w:top w:val="nil"/>
              <w:left w:val="nil"/>
              <w:bottom w:val="single" w:sz="4" w:space="0" w:color="auto"/>
              <w:right w:val="single" w:sz="4" w:space="0" w:color="auto"/>
            </w:tcBorders>
            <w:shd w:val="clear" w:color="auto" w:fill="auto"/>
            <w:noWrap/>
            <w:vAlign w:val="bottom"/>
            <w:hideMark/>
          </w:tcPr>
          <w:p w14:paraId="7760DBFE" w14:textId="51DA8DB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0.21-0.51; PI 0.13-0.65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59E4954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1AC252F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CB37466" w14:textId="2764C51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B85774D" w14:textId="536BF63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0.32-0.84;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22%)</w:t>
            </w:r>
          </w:p>
        </w:tc>
        <w:tc>
          <w:tcPr>
            <w:tcW w:w="3120" w:type="dxa"/>
            <w:tcBorders>
              <w:top w:val="nil"/>
              <w:left w:val="nil"/>
              <w:bottom w:val="single" w:sz="4" w:space="0" w:color="auto"/>
              <w:right w:val="single" w:sz="4" w:space="0" w:color="auto"/>
            </w:tcBorders>
            <w:shd w:val="clear" w:color="auto" w:fill="auto"/>
            <w:noWrap/>
            <w:vAlign w:val="bottom"/>
            <w:hideMark/>
          </w:tcPr>
          <w:p w14:paraId="1A3E7D65" w14:textId="4778600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0.21-0.54; PI 0.12-0.69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6A5D5CE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46C620C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BF51B3B" w14:textId="288A27D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5226FEF" w14:textId="74A1F11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0.32-0.84;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22%)</w:t>
            </w:r>
          </w:p>
        </w:tc>
        <w:tc>
          <w:tcPr>
            <w:tcW w:w="3120" w:type="dxa"/>
            <w:tcBorders>
              <w:top w:val="nil"/>
              <w:left w:val="nil"/>
              <w:bottom w:val="single" w:sz="4" w:space="0" w:color="auto"/>
              <w:right w:val="single" w:sz="4" w:space="0" w:color="auto"/>
            </w:tcBorders>
            <w:shd w:val="clear" w:color="auto" w:fill="auto"/>
            <w:noWrap/>
            <w:vAlign w:val="bottom"/>
            <w:hideMark/>
          </w:tcPr>
          <w:p w14:paraId="452D2B4B" w14:textId="2D520A5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0.22-0.55; PI 0.13-0.70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70E2C5A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w:t>
            </w:r>
          </w:p>
        </w:tc>
      </w:tr>
      <w:tr w:rsidR="004534EC" w:rsidRPr="004534EC" w14:paraId="15775F2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9E3CB8E" w14:textId="142F460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304E3F2" w14:textId="10BD030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0.32-0.84;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22%)</w:t>
            </w:r>
          </w:p>
        </w:tc>
        <w:tc>
          <w:tcPr>
            <w:tcW w:w="3120" w:type="dxa"/>
            <w:tcBorders>
              <w:top w:val="nil"/>
              <w:left w:val="nil"/>
              <w:bottom w:val="single" w:sz="4" w:space="0" w:color="auto"/>
              <w:right w:val="single" w:sz="4" w:space="0" w:color="auto"/>
            </w:tcBorders>
            <w:shd w:val="clear" w:color="auto" w:fill="auto"/>
            <w:noWrap/>
            <w:vAlign w:val="bottom"/>
            <w:hideMark/>
          </w:tcPr>
          <w:p w14:paraId="1DA9A132" w14:textId="628A364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 (CI 0.24-0.55; PI 0.17-0.66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F99AC6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w:t>
            </w:r>
          </w:p>
        </w:tc>
      </w:tr>
      <w:tr w:rsidR="004534EC" w:rsidRPr="004534EC" w14:paraId="0E82B19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F8956EC" w14:textId="22F4232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2D85EB8" w14:textId="08D0253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 (CI 0.31-0.78;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w:t>
            </w:r>
          </w:p>
        </w:tc>
        <w:tc>
          <w:tcPr>
            <w:tcW w:w="3120" w:type="dxa"/>
            <w:tcBorders>
              <w:top w:val="nil"/>
              <w:left w:val="nil"/>
              <w:bottom w:val="single" w:sz="4" w:space="0" w:color="auto"/>
              <w:right w:val="single" w:sz="4" w:space="0" w:color="auto"/>
            </w:tcBorders>
            <w:shd w:val="clear" w:color="auto" w:fill="auto"/>
            <w:noWrap/>
            <w:vAlign w:val="bottom"/>
            <w:hideMark/>
          </w:tcPr>
          <w:p w14:paraId="71B6A184" w14:textId="356225B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 (CI 0.26-0.51; PI 0.25-0.53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65F3BB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3548F89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6E322ED" w14:textId="7B4D252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2BFC5BA" w14:textId="7ABE7DD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 (CI 0.29-0.78;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16%)</w:t>
            </w:r>
          </w:p>
        </w:tc>
        <w:tc>
          <w:tcPr>
            <w:tcW w:w="3120" w:type="dxa"/>
            <w:tcBorders>
              <w:top w:val="nil"/>
              <w:left w:val="nil"/>
              <w:bottom w:val="single" w:sz="4" w:space="0" w:color="auto"/>
              <w:right w:val="single" w:sz="4" w:space="0" w:color="auto"/>
            </w:tcBorders>
            <w:shd w:val="clear" w:color="auto" w:fill="auto"/>
            <w:noWrap/>
            <w:vAlign w:val="bottom"/>
            <w:hideMark/>
          </w:tcPr>
          <w:p w14:paraId="62112C10" w14:textId="08418F8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 (CI 0.26-0.52; PI 0.24-0.54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47D4443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0105342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B75D588" w14:textId="2E4AFF6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28D94FB" w14:textId="0650934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 (CI 0.28-0.76;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w:t>
            </w:r>
          </w:p>
        </w:tc>
        <w:tc>
          <w:tcPr>
            <w:tcW w:w="3120" w:type="dxa"/>
            <w:tcBorders>
              <w:top w:val="nil"/>
              <w:left w:val="nil"/>
              <w:bottom w:val="single" w:sz="4" w:space="0" w:color="auto"/>
              <w:right w:val="single" w:sz="4" w:space="0" w:color="auto"/>
            </w:tcBorders>
            <w:shd w:val="clear" w:color="auto" w:fill="auto"/>
            <w:noWrap/>
            <w:vAlign w:val="bottom"/>
            <w:hideMark/>
          </w:tcPr>
          <w:p w14:paraId="0C991B1B" w14:textId="1210BDF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 (CI 0.26-0.53; PI 0.24-0.55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68B19DF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2BD18A1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FAEB8A0" w14:textId="3D50787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CEDA0A7" w14:textId="728D0BC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 (CI 0.28-0.76;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w:t>
            </w:r>
          </w:p>
        </w:tc>
        <w:tc>
          <w:tcPr>
            <w:tcW w:w="3120" w:type="dxa"/>
            <w:tcBorders>
              <w:top w:val="nil"/>
              <w:left w:val="nil"/>
              <w:bottom w:val="single" w:sz="4" w:space="0" w:color="auto"/>
              <w:right w:val="single" w:sz="4" w:space="0" w:color="auto"/>
            </w:tcBorders>
            <w:shd w:val="clear" w:color="auto" w:fill="auto"/>
            <w:noWrap/>
            <w:vAlign w:val="bottom"/>
            <w:hideMark/>
          </w:tcPr>
          <w:p w14:paraId="3338F365" w14:textId="7C96AD5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 (CI 0.27-0.55; PI 0.25-0.57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2ADE438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680E208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0AAFAA8" w14:textId="2ACF961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A5ECD41" w14:textId="21A8830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0.36-0.98;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1F528BC" w14:textId="377F5E1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 (CI 0.08-0.36; PI 0.02-0.75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46%)</w:t>
            </w:r>
          </w:p>
        </w:tc>
        <w:tc>
          <w:tcPr>
            <w:tcW w:w="903" w:type="dxa"/>
            <w:tcBorders>
              <w:top w:val="nil"/>
              <w:left w:val="nil"/>
              <w:bottom w:val="single" w:sz="4" w:space="0" w:color="auto"/>
              <w:right w:val="single" w:sz="4" w:space="0" w:color="auto"/>
            </w:tcBorders>
            <w:shd w:val="clear" w:color="auto" w:fill="auto"/>
            <w:noWrap/>
            <w:vAlign w:val="bottom"/>
            <w:hideMark/>
          </w:tcPr>
          <w:p w14:paraId="352859E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658F408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102C692" w14:textId="0ADEB36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2887540" w14:textId="037E8DE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0.36-0.98;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8070A85" w14:textId="3C8657F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0.09-0.37; PI 0.02-0.73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42%)</w:t>
            </w:r>
          </w:p>
        </w:tc>
        <w:tc>
          <w:tcPr>
            <w:tcW w:w="903" w:type="dxa"/>
            <w:tcBorders>
              <w:top w:val="nil"/>
              <w:left w:val="nil"/>
              <w:bottom w:val="single" w:sz="4" w:space="0" w:color="auto"/>
              <w:right w:val="single" w:sz="4" w:space="0" w:color="auto"/>
            </w:tcBorders>
            <w:shd w:val="clear" w:color="auto" w:fill="auto"/>
            <w:noWrap/>
            <w:vAlign w:val="bottom"/>
            <w:hideMark/>
          </w:tcPr>
          <w:p w14:paraId="312B4F5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27170EB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3AA596C" w14:textId="1EA0A87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93565CA" w14:textId="736C38D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0.36-0.98;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08EE342" w14:textId="78A857C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 (CI 0.10-0.38; PI 0.02-0.72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39%)</w:t>
            </w:r>
          </w:p>
        </w:tc>
        <w:tc>
          <w:tcPr>
            <w:tcW w:w="903" w:type="dxa"/>
            <w:tcBorders>
              <w:top w:val="nil"/>
              <w:left w:val="nil"/>
              <w:bottom w:val="single" w:sz="4" w:space="0" w:color="auto"/>
              <w:right w:val="single" w:sz="4" w:space="0" w:color="auto"/>
            </w:tcBorders>
            <w:shd w:val="clear" w:color="auto" w:fill="auto"/>
            <w:noWrap/>
            <w:vAlign w:val="bottom"/>
            <w:hideMark/>
          </w:tcPr>
          <w:p w14:paraId="54B10B9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7A0B2BB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A9CD21B" w14:textId="727201F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2D353C2A" w14:textId="24D365E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0.36-0.98;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E51CF60" w14:textId="79D2274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0.11-0.40; PI 0.03-0.75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34%)</w:t>
            </w:r>
          </w:p>
        </w:tc>
        <w:tc>
          <w:tcPr>
            <w:tcW w:w="903" w:type="dxa"/>
            <w:tcBorders>
              <w:top w:val="nil"/>
              <w:left w:val="nil"/>
              <w:bottom w:val="single" w:sz="4" w:space="0" w:color="auto"/>
              <w:right w:val="single" w:sz="4" w:space="0" w:color="auto"/>
            </w:tcBorders>
            <w:shd w:val="clear" w:color="auto" w:fill="auto"/>
            <w:noWrap/>
            <w:vAlign w:val="bottom"/>
            <w:hideMark/>
          </w:tcPr>
          <w:p w14:paraId="538D97F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w:t>
            </w:r>
          </w:p>
        </w:tc>
      </w:tr>
      <w:tr w:rsidR="004534EC" w:rsidRPr="004534EC" w14:paraId="529A547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9987DD9" w14:textId="38340DA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A209F37" w14:textId="5B9B94D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0.36-0.98;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088A8FF" w14:textId="3988177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0.11-0.41; PI 0.03-0.74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32%)</w:t>
            </w:r>
          </w:p>
        </w:tc>
        <w:tc>
          <w:tcPr>
            <w:tcW w:w="903" w:type="dxa"/>
            <w:tcBorders>
              <w:top w:val="nil"/>
              <w:left w:val="nil"/>
              <w:bottom w:val="single" w:sz="4" w:space="0" w:color="auto"/>
              <w:right w:val="single" w:sz="4" w:space="0" w:color="auto"/>
            </w:tcBorders>
            <w:shd w:val="clear" w:color="auto" w:fill="auto"/>
            <w:noWrap/>
            <w:vAlign w:val="bottom"/>
            <w:hideMark/>
          </w:tcPr>
          <w:p w14:paraId="35C7F1F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w:t>
            </w:r>
          </w:p>
        </w:tc>
      </w:tr>
      <w:tr w:rsidR="004534EC" w:rsidRPr="004534EC" w14:paraId="4FFB9CB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5A73ADE" w14:textId="6472797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B89FDC2" w14:textId="6168E96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0.36-0.98;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7D8F4A2" w14:textId="62F7E5F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 (CI 0.12-0.41; PI 0.04-0.71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25%)</w:t>
            </w:r>
          </w:p>
        </w:tc>
        <w:tc>
          <w:tcPr>
            <w:tcW w:w="903" w:type="dxa"/>
            <w:tcBorders>
              <w:top w:val="nil"/>
              <w:left w:val="nil"/>
              <w:bottom w:val="single" w:sz="4" w:space="0" w:color="auto"/>
              <w:right w:val="single" w:sz="4" w:space="0" w:color="auto"/>
            </w:tcBorders>
            <w:shd w:val="clear" w:color="auto" w:fill="auto"/>
            <w:noWrap/>
            <w:vAlign w:val="bottom"/>
            <w:hideMark/>
          </w:tcPr>
          <w:p w14:paraId="592DE01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w:t>
            </w:r>
          </w:p>
        </w:tc>
      </w:tr>
      <w:tr w:rsidR="004534EC" w:rsidRPr="004534EC" w14:paraId="1093814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2B7ECB4" w14:textId="23AE510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5006F29" w14:textId="1CC113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0.38-0.94;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CB55375" w14:textId="0CDFC29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 (CI 0.13-0.41; PI 0.05-0.67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17%)</w:t>
            </w:r>
          </w:p>
        </w:tc>
        <w:tc>
          <w:tcPr>
            <w:tcW w:w="903" w:type="dxa"/>
            <w:tcBorders>
              <w:top w:val="nil"/>
              <w:left w:val="nil"/>
              <w:bottom w:val="single" w:sz="4" w:space="0" w:color="auto"/>
              <w:right w:val="single" w:sz="4" w:space="0" w:color="auto"/>
            </w:tcBorders>
            <w:shd w:val="clear" w:color="auto" w:fill="auto"/>
            <w:noWrap/>
            <w:vAlign w:val="bottom"/>
            <w:hideMark/>
          </w:tcPr>
          <w:p w14:paraId="334F9F0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w:t>
            </w:r>
          </w:p>
        </w:tc>
      </w:tr>
      <w:tr w:rsidR="004534EC" w:rsidRPr="004534EC" w14:paraId="3B53DE7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5D2E560" w14:textId="50BB44A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6B634EC" w14:textId="6983159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0.38-0.94;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718F92F" w14:textId="5EC200E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0.14-0.41; PI 0.06-0.64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w:t>
            </w:r>
          </w:p>
        </w:tc>
        <w:tc>
          <w:tcPr>
            <w:tcW w:w="903" w:type="dxa"/>
            <w:tcBorders>
              <w:top w:val="nil"/>
              <w:left w:val="nil"/>
              <w:bottom w:val="single" w:sz="4" w:space="0" w:color="auto"/>
              <w:right w:val="single" w:sz="4" w:space="0" w:color="auto"/>
            </w:tcBorders>
            <w:shd w:val="clear" w:color="auto" w:fill="auto"/>
            <w:noWrap/>
            <w:vAlign w:val="bottom"/>
            <w:hideMark/>
          </w:tcPr>
          <w:p w14:paraId="341C437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w:t>
            </w:r>
          </w:p>
        </w:tc>
      </w:tr>
      <w:tr w:rsidR="004534EC" w:rsidRPr="004534EC" w14:paraId="3DE6C1E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B8AD067" w14:textId="75A464D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3769D057" w14:textId="2BE7AB2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0.38-0.94;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16A7A09" w14:textId="58C813E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0.15-0.41; PI 0.08-0.59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CD8A2B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w:t>
            </w:r>
          </w:p>
        </w:tc>
      </w:tr>
      <w:tr w:rsidR="004534EC" w:rsidRPr="004534EC" w14:paraId="5A7BCAC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8A9DE69" w14:textId="5DCC72F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7C64906" w14:textId="1DA91BB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0.38-0.94;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CEC2DB7" w14:textId="5B0209D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 (CI 0.16-0.42; PI 0.09-0.58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6BA2AAB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0F54FD7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A200DC9" w14:textId="28F413A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ABDC6C4" w14:textId="2FC29B5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0.38-0.94;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D7F1282" w14:textId="0E57B38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 (CI 0.17-0.41; PI 0.11-0.53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EF6061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5423B16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A8CBF42" w14:textId="21AC4B4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4921894" w14:textId="6229C92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0.38-0.94;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3C591D3" w14:textId="1A101E0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 (CI 0.19-0.41; PI 0.16-0.48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0D781E0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6962E1F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858A5BC" w14:textId="0D36C71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BDB12C8" w14:textId="6588D71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0.36-0.91;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E6C7BAB" w14:textId="7661D15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0.28 (CI 0.20-0.38; PI 0.19-0.39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42D1101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546CB4F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1840053" w14:textId="2ABE4B1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00D3517" w14:textId="1277A3A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0.35-0.91;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5BA6B06" w14:textId="68BE691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0.28 (CI 0.20-0.39; PI 0.19-0.40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3BA8C3C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2AE42B9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968311D" w14:textId="4BFBB38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D311241" w14:textId="7F9BA76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0.33-0.83;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9636F5" w14:textId="40DE4ED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0.28 (CI 0.19-0.39; PI 0.18-0.41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23C72BB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452694D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E686D10" w14:textId="7B5B7F2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72CBD4D" w14:textId="4272362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0.33-0.83;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A671F8B" w14:textId="1603C31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 (CI 0.20-0.41; PI 0.19-0.43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03" w:type="dxa"/>
            <w:tcBorders>
              <w:top w:val="nil"/>
              <w:left w:val="nil"/>
              <w:bottom w:val="single" w:sz="4" w:space="0" w:color="auto"/>
              <w:right w:val="single" w:sz="4" w:space="0" w:color="auto"/>
            </w:tcBorders>
            <w:shd w:val="clear" w:color="auto" w:fill="auto"/>
            <w:noWrap/>
            <w:vAlign w:val="bottom"/>
            <w:hideMark/>
          </w:tcPr>
          <w:p w14:paraId="1131F8E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54F0930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4294E5A" w14:textId="785505B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FAFC6C2" w14:textId="5C65EEC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0.49-0.97;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568E841" w14:textId="1075B67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 (CI 0.06-0.41;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903" w:type="dxa"/>
            <w:tcBorders>
              <w:top w:val="nil"/>
              <w:left w:val="nil"/>
              <w:bottom w:val="single" w:sz="4" w:space="0" w:color="auto"/>
              <w:right w:val="single" w:sz="4" w:space="0" w:color="auto"/>
            </w:tcBorders>
            <w:shd w:val="clear" w:color="auto" w:fill="auto"/>
            <w:noWrap/>
            <w:vAlign w:val="bottom"/>
            <w:hideMark/>
          </w:tcPr>
          <w:p w14:paraId="64A2CF1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0CE178E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C4476CA" w14:textId="1D2980A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98DECA9" w14:textId="275C93A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0.49-0.97;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4BD01F6" w14:textId="5B5490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0.07-0.41;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03" w:type="dxa"/>
            <w:tcBorders>
              <w:top w:val="nil"/>
              <w:left w:val="nil"/>
              <w:bottom w:val="single" w:sz="4" w:space="0" w:color="auto"/>
              <w:right w:val="single" w:sz="4" w:space="0" w:color="auto"/>
            </w:tcBorders>
            <w:shd w:val="clear" w:color="auto" w:fill="auto"/>
            <w:noWrap/>
            <w:vAlign w:val="bottom"/>
            <w:hideMark/>
          </w:tcPr>
          <w:p w14:paraId="520109C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759DBBF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E80CAF" w14:textId="065F169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13B7C74" w14:textId="4A3ABC6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0.49-0.97;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22230AE" w14:textId="3DE9E72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 (CI 0.07-0.44; PI 0.01-0.91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03" w:type="dxa"/>
            <w:tcBorders>
              <w:top w:val="nil"/>
              <w:left w:val="nil"/>
              <w:bottom w:val="single" w:sz="4" w:space="0" w:color="auto"/>
              <w:right w:val="single" w:sz="4" w:space="0" w:color="auto"/>
            </w:tcBorders>
            <w:shd w:val="clear" w:color="auto" w:fill="auto"/>
            <w:noWrap/>
            <w:vAlign w:val="bottom"/>
            <w:hideMark/>
          </w:tcPr>
          <w:p w14:paraId="74B2421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w:t>
            </w:r>
          </w:p>
        </w:tc>
      </w:tr>
      <w:tr w:rsidR="004534EC" w:rsidRPr="004534EC" w14:paraId="183AE4C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F406385" w14:textId="719E7B5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436C41A" w14:textId="38E5A0F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0.49-0.97;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40DEAAA" w14:textId="0314AA7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0.08-0.47;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903" w:type="dxa"/>
            <w:tcBorders>
              <w:top w:val="nil"/>
              <w:left w:val="nil"/>
              <w:bottom w:val="single" w:sz="4" w:space="0" w:color="auto"/>
              <w:right w:val="single" w:sz="4" w:space="0" w:color="auto"/>
            </w:tcBorders>
            <w:shd w:val="clear" w:color="auto" w:fill="auto"/>
            <w:noWrap/>
            <w:vAlign w:val="bottom"/>
            <w:hideMark/>
          </w:tcPr>
          <w:p w14:paraId="04F0781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w:t>
            </w:r>
          </w:p>
        </w:tc>
      </w:tr>
      <w:tr w:rsidR="004534EC" w:rsidRPr="004534EC" w14:paraId="7A9DFB3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66FCB6" w14:textId="742822C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7F98CDC" w14:textId="1932132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0.49-0.97;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B9DBD59" w14:textId="30EFE5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0.08-0.48; PI 0.01-0.92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903" w:type="dxa"/>
            <w:tcBorders>
              <w:top w:val="nil"/>
              <w:left w:val="nil"/>
              <w:bottom w:val="single" w:sz="4" w:space="0" w:color="auto"/>
              <w:right w:val="single" w:sz="4" w:space="0" w:color="auto"/>
            </w:tcBorders>
            <w:shd w:val="clear" w:color="auto" w:fill="auto"/>
            <w:noWrap/>
            <w:vAlign w:val="bottom"/>
            <w:hideMark/>
          </w:tcPr>
          <w:p w14:paraId="0D75C89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5FBB1B6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9BC2296" w14:textId="29BEAAF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1879CA5" w14:textId="0518C74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0.47-0.97;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A916313" w14:textId="32B4CAD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0.09-0.46;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59%)</w:t>
            </w:r>
          </w:p>
        </w:tc>
        <w:tc>
          <w:tcPr>
            <w:tcW w:w="903" w:type="dxa"/>
            <w:tcBorders>
              <w:top w:val="nil"/>
              <w:left w:val="nil"/>
              <w:bottom w:val="single" w:sz="4" w:space="0" w:color="auto"/>
              <w:right w:val="single" w:sz="4" w:space="0" w:color="auto"/>
            </w:tcBorders>
            <w:shd w:val="clear" w:color="auto" w:fill="auto"/>
            <w:noWrap/>
            <w:vAlign w:val="bottom"/>
            <w:hideMark/>
          </w:tcPr>
          <w:p w14:paraId="2692906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3060479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8174A03" w14:textId="54ADCD2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07F17C7" w14:textId="55C1A68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0.48-0.93;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6BFFA18" w14:textId="1CA0C27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0.09-0.46;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57%)</w:t>
            </w:r>
          </w:p>
        </w:tc>
        <w:tc>
          <w:tcPr>
            <w:tcW w:w="903" w:type="dxa"/>
            <w:tcBorders>
              <w:top w:val="nil"/>
              <w:left w:val="nil"/>
              <w:bottom w:val="single" w:sz="4" w:space="0" w:color="auto"/>
              <w:right w:val="single" w:sz="4" w:space="0" w:color="auto"/>
            </w:tcBorders>
            <w:shd w:val="clear" w:color="auto" w:fill="auto"/>
            <w:noWrap/>
            <w:vAlign w:val="bottom"/>
            <w:hideMark/>
          </w:tcPr>
          <w:p w14:paraId="4DEA4B8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5683227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8A76BFB" w14:textId="50FF53F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9E66D40" w14:textId="6C39A25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0.48-0.93;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7FA0DD6" w14:textId="3B3AA42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 (CI 0.10-0.47;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53%)</w:t>
            </w:r>
          </w:p>
        </w:tc>
        <w:tc>
          <w:tcPr>
            <w:tcW w:w="903" w:type="dxa"/>
            <w:tcBorders>
              <w:top w:val="nil"/>
              <w:left w:val="nil"/>
              <w:bottom w:val="single" w:sz="4" w:space="0" w:color="auto"/>
              <w:right w:val="single" w:sz="4" w:space="0" w:color="auto"/>
            </w:tcBorders>
            <w:shd w:val="clear" w:color="auto" w:fill="auto"/>
            <w:noWrap/>
            <w:vAlign w:val="bottom"/>
            <w:hideMark/>
          </w:tcPr>
          <w:p w14:paraId="3EF19F9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1C664A5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FCE102F" w14:textId="47C7430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F4FDCED" w14:textId="01F7FE1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0.48-0.93;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5DB41B2" w14:textId="69431A2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0.11-0.48; PI 0.02-0.88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49%)</w:t>
            </w:r>
          </w:p>
        </w:tc>
        <w:tc>
          <w:tcPr>
            <w:tcW w:w="903" w:type="dxa"/>
            <w:tcBorders>
              <w:top w:val="nil"/>
              <w:left w:val="nil"/>
              <w:bottom w:val="single" w:sz="4" w:space="0" w:color="auto"/>
              <w:right w:val="single" w:sz="4" w:space="0" w:color="auto"/>
            </w:tcBorders>
            <w:shd w:val="clear" w:color="auto" w:fill="auto"/>
            <w:noWrap/>
            <w:vAlign w:val="bottom"/>
            <w:hideMark/>
          </w:tcPr>
          <w:p w14:paraId="57741C1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380200A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B3EB6FC" w14:textId="21BBDDF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FFEB10C" w14:textId="5B81ACF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0.48-0.93;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8DAE87B" w14:textId="71C532F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0.12-0.49; PI 0.02-0.87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48%)</w:t>
            </w:r>
          </w:p>
        </w:tc>
        <w:tc>
          <w:tcPr>
            <w:tcW w:w="903" w:type="dxa"/>
            <w:tcBorders>
              <w:top w:val="nil"/>
              <w:left w:val="nil"/>
              <w:bottom w:val="single" w:sz="4" w:space="0" w:color="auto"/>
              <w:right w:val="single" w:sz="4" w:space="0" w:color="auto"/>
            </w:tcBorders>
            <w:shd w:val="clear" w:color="auto" w:fill="auto"/>
            <w:noWrap/>
            <w:vAlign w:val="bottom"/>
            <w:hideMark/>
          </w:tcPr>
          <w:p w14:paraId="0115AFB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w:t>
            </w:r>
          </w:p>
        </w:tc>
      </w:tr>
      <w:tr w:rsidR="004534EC" w:rsidRPr="004534EC" w14:paraId="6CB3778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FDEE679" w14:textId="1456148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53C87EC" w14:textId="2D56085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0.48-0.93;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E374C03" w14:textId="6568840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 (CI 0.13-0.49; PI 0.02-0.87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46%)</w:t>
            </w:r>
          </w:p>
        </w:tc>
        <w:tc>
          <w:tcPr>
            <w:tcW w:w="903" w:type="dxa"/>
            <w:tcBorders>
              <w:top w:val="nil"/>
              <w:left w:val="nil"/>
              <w:bottom w:val="single" w:sz="4" w:space="0" w:color="auto"/>
              <w:right w:val="single" w:sz="4" w:space="0" w:color="auto"/>
            </w:tcBorders>
            <w:shd w:val="clear" w:color="auto" w:fill="auto"/>
            <w:noWrap/>
            <w:vAlign w:val="bottom"/>
            <w:hideMark/>
          </w:tcPr>
          <w:p w14:paraId="0A6C02C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6ED97CE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BFCDA05" w14:textId="5253477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E44CE5A" w14:textId="1C1E5C7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0.48-0.93;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0AD390C" w14:textId="00E0729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 (CI 0.14-0.50; PI 0.03-0.86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40%)</w:t>
            </w:r>
          </w:p>
        </w:tc>
        <w:tc>
          <w:tcPr>
            <w:tcW w:w="903" w:type="dxa"/>
            <w:tcBorders>
              <w:top w:val="nil"/>
              <w:left w:val="nil"/>
              <w:bottom w:val="single" w:sz="4" w:space="0" w:color="auto"/>
              <w:right w:val="single" w:sz="4" w:space="0" w:color="auto"/>
            </w:tcBorders>
            <w:shd w:val="clear" w:color="auto" w:fill="auto"/>
            <w:noWrap/>
            <w:vAlign w:val="bottom"/>
            <w:hideMark/>
          </w:tcPr>
          <w:p w14:paraId="70725FF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6C54690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89A4812" w14:textId="7941DAB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1CBA864" w14:textId="44B187A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0.46-0.90;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D07D39A" w14:textId="65F0916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 (CI 0.15-0.50; PI 0.03-0.85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37%)</w:t>
            </w:r>
          </w:p>
        </w:tc>
        <w:tc>
          <w:tcPr>
            <w:tcW w:w="903" w:type="dxa"/>
            <w:tcBorders>
              <w:top w:val="nil"/>
              <w:left w:val="nil"/>
              <w:bottom w:val="single" w:sz="4" w:space="0" w:color="auto"/>
              <w:right w:val="single" w:sz="4" w:space="0" w:color="auto"/>
            </w:tcBorders>
            <w:shd w:val="clear" w:color="auto" w:fill="auto"/>
            <w:noWrap/>
            <w:vAlign w:val="bottom"/>
            <w:hideMark/>
          </w:tcPr>
          <w:p w14:paraId="704D9B8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5B9527D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D4EFDD9" w14:textId="5E738CE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A6D5DD9" w14:textId="6F213DE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 (CI 0.45-0.89;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0B63CF4" w14:textId="4E6EB22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 (CI 0.16-0.50; PI 0.04-0.82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30%)</w:t>
            </w:r>
          </w:p>
        </w:tc>
        <w:tc>
          <w:tcPr>
            <w:tcW w:w="903" w:type="dxa"/>
            <w:tcBorders>
              <w:top w:val="nil"/>
              <w:left w:val="nil"/>
              <w:bottom w:val="single" w:sz="4" w:space="0" w:color="auto"/>
              <w:right w:val="single" w:sz="4" w:space="0" w:color="auto"/>
            </w:tcBorders>
            <w:shd w:val="clear" w:color="auto" w:fill="auto"/>
            <w:noWrap/>
            <w:vAlign w:val="bottom"/>
            <w:hideMark/>
          </w:tcPr>
          <w:p w14:paraId="5A4D1E6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3689186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275B8D" w14:textId="06B35E7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4EFD2E9" w14:textId="357D051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0.43-0.82;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F7B38AB" w14:textId="100BA80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 (CI 0.14-0.50; PI 0.03-0.84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26%)</w:t>
            </w:r>
          </w:p>
        </w:tc>
        <w:tc>
          <w:tcPr>
            <w:tcW w:w="903" w:type="dxa"/>
            <w:tcBorders>
              <w:top w:val="nil"/>
              <w:left w:val="nil"/>
              <w:bottom w:val="single" w:sz="4" w:space="0" w:color="auto"/>
              <w:right w:val="single" w:sz="4" w:space="0" w:color="auto"/>
            </w:tcBorders>
            <w:shd w:val="clear" w:color="auto" w:fill="auto"/>
            <w:noWrap/>
            <w:vAlign w:val="bottom"/>
            <w:hideMark/>
          </w:tcPr>
          <w:p w14:paraId="2539D40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w:t>
            </w:r>
          </w:p>
        </w:tc>
      </w:tr>
      <w:tr w:rsidR="004534EC" w:rsidRPr="004534EC" w14:paraId="5C236D9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47A99F6" w14:textId="6DBEC17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E714B15" w14:textId="043CEAB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0.43-0.82;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B5A40DE" w14:textId="2F0B60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 (CI 0.15-0.50; PI 0.04-0.82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21%)</w:t>
            </w:r>
          </w:p>
        </w:tc>
        <w:tc>
          <w:tcPr>
            <w:tcW w:w="903" w:type="dxa"/>
            <w:tcBorders>
              <w:top w:val="nil"/>
              <w:left w:val="nil"/>
              <w:bottom w:val="single" w:sz="4" w:space="0" w:color="auto"/>
              <w:right w:val="single" w:sz="4" w:space="0" w:color="auto"/>
            </w:tcBorders>
            <w:shd w:val="clear" w:color="auto" w:fill="auto"/>
            <w:noWrap/>
            <w:vAlign w:val="bottom"/>
            <w:hideMark/>
          </w:tcPr>
          <w:p w14:paraId="60774F2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3793F2C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6303A6E" w14:textId="6E273E7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33E827A" w14:textId="7F030B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0.77-0.99; PI 0.37-1.00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020471A" w14:textId="75C24A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 (CI 0.05-0.41;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03" w:type="dxa"/>
            <w:tcBorders>
              <w:top w:val="nil"/>
              <w:left w:val="nil"/>
              <w:bottom w:val="single" w:sz="4" w:space="0" w:color="auto"/>
              <w:right w:val="single" w:sz="4" w:space="0" w:color="auto"/>
            </w:tcBorders>
            <w:shd w:val="clear" w:color="auto" w:fill="auto"/>
            <w:noWrap/>
            <w:vAlign w:val="bottom"/>
            <w:hideMark/>
          </w:tcPr>
          <w:p w14:paraId="5154A6E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7A53946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1D6076C" w14:textId="3EE9757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AE7A47B" w14:textId="32DDBC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0.77-0.99; PI 0.37-1.00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39DF241" w14:textId="76171FA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0.06-0.42;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03" w:type="dxa"/>
            <w:tcBorders>
              <w:top w:val="nil"/>
              <w:left w:val="nil"/>
              <w:bottom w:val="single" w:sz="4" w:space="0" w:color="auto"/>
              <w:right w:val="single" w:sz="4" w:space="0" w:color="auto"/>
            </w:tcBorders>
            <w:shd w:val="clear" w:color="auto" w:fill="auto"/>
            <w:noWrap/>
            <w:vAlign w:val="bottom"/>
            <w:hideMark/>
          </w:tcPr>
          <w:p w14:paraId="4D636CD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02918C6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3701504" w14:textId="3360CFA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DE33B42" w14:textId="0A76648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0.77-0.99; PI 0.37-1.00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1650FBF" w14:textId="1F17FC8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0.06-0.44;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03" w:type="dxa"/>
            <w:tcBorders>
              <w:top w:val="nil"/>
              <w:left w:val="nil"/>
              <w:bottom w:val="single" w:sz="4" w:space="0" w:color="auto"/>
              <w:right w:val="single" w:sz="4" w:space="0" w:color="auto"/>
            </w:tcBorders>
            <w:shd w:val="clear" w:color="auto" w:fill="auto"/>
            <w:noWrap/>
            <w:vAlign w:val="bottom"/>
            <w:hideMark/>
          </w:tcPr>
          <w:p w14:paraId="1D19D1C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05B162E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4C3E083" w14:textId="4A790F5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988CD50" w14:textId="17D454E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0.77-0.99; PI 0.37-1.00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0391C03" w14:textId="0BB7792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0.07-0.47;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03" w:type="dxa"/>
            <w:tcBorders>
              <w:top w:val="nil"/>
              <w:left w:val="nil"/>
              <w:bottom w:val="single" w:sz="4" w:space="0" w:color="auto"/>
              <w:right w:val="single" w:sz="4" w:space="0" w:color="auto"/>
            </w:tcBorders>
            <w:shd w:val="clear" w:color="auto" w:fill="auto"/>
            <w:noWrap/>
            <w:vAlign w:val="bottom"/>
            <w:hideMark/>
          </w:tcPr>
          <w:p w14:paraId="09F48C2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w:t>
            </w:r>
          </w:p>
        </w:tc>
      </w:tr>
      <w:tr w:rsidR="004534EC" w:rsidRPr="004534EC" w14:paraId="726AD9C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12CDEC4" w14:textId="6177996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16AAF50" w14:textId="7991852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0.77-0.99; PI 0.37-1.00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4D46D0C" w14:textId="366512A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0.07-0.51;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03" w:type="dxa"/>
            <w:tcBorders>
              <w:top w:val="nil"/>
              <w:left w:val="nil"/>
              <w:bottom w:val="single" w:sz="4" w:space="0" w:color="auto"/>
              <w:right w:val="single" w:sz="4" w:space="0" w:color="auto"/>
            </w:tcBorders>
            <w:shd w:val="clear" w:color="auto" w:fill="auto"/>
            <w:noWrap/>
            <w:vAlign w:val="bottom"/>
            <w:hideMark/>
          </w:tcPr>
          <w:p w14:paraId="44685AA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w:t>
            </w:r>
          </w:p>
        </w:tc>
      </w:tr>
      <w:tr w:rsidR="004534EC" w:rsidRPr="004534EC" w14:paraId="1B27EBA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830FBEA" w14:textId="322656D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A3CED0A" w14:textId="59FB610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0.94 (CI 0.74-0.99; PI 0.32-1.00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E5E78D7" w14:textId="4C1D65D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0.08-0.50; PI 0.00-0.96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03" w:type="dxa"/>
            <w:tcBorders>
              <w:top w:val="nil"/>
              <w:left w:val="nil"/>
              <w:bottom w:val="single" w:sz="4" w:space="0" w:color="auto"/>
              <w:right w:val="single" w:sz="4" w:space="0" w:color="auto"/>
            </w:tcBorders>
            <w:shd w:val="clear" w:color="auto" w:fill="auto"/>
            <w:noWrap/>
            <w:vAlign w:val="bottom"/>
            <w:hideMark/>
          </w:tcPr>
          <w:p w14:paraId="394EB2A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5F1D95C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5888111" w14:textId="5D43F78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0CC5EBD" w14:textId="75E4FE5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0.74-0.97; PI 0.48-0.99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B5B5245" w14:textId="75A14ED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 (CI 0.09-0.51;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03" w:type="dxa"/>
            <w:tcBorders>
              <w:top w:val="nil"/>
              <w:left w:val="nil"/>
              <w:bottom w:val="single" w:sz="4" w:space="0" w:color="auto"/>
              <w:right w:val="single" w:sz="4" w:space="0" w:color="auto"/>
            </w:tcBorders>
            <w:shd w:val="clear" w:color="auto" w:fill="auto"/>
            <w:noWrap/>
            <w:vAlign w:val="bottom"/>
            <w:hideMark/>
          </w:tcPr>
          <w:p w14:paraId="79702A8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54BE654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D07C771" w14:textId="672BF7B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E7AECD9" w14:textId="526BDCF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0.89 (CI 0.72-0.96; PI 0.46-0.99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CDD46E1" w14:textId="6229352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0.10-0.51;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903" w:type="dxa"/>
            <w:tcBorders>
              <w:top w:val="nil"/>
              <w:left w:val="nil"/>
              <w:bottom w:val="single" w:sz="4" w:space="0" w:color="auto"/>
              <w:right w:val="single" w:sz="4" w:space="0" w:color="auto"/>
            </w:tcBorders>
            <w:shd w:val="clear" w:color="auto" w:fill="auto"/>
            <w:noWrap/>
            <w:vAlign w:val="bottom"/>
            <w:hideMark/>
          </w:tcPr>
          <w:p w14:paraId="5FF4FDE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3E869A2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740627C" w14:textId="2A5EDBC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6C0EF507" w14:textId="6AC0E19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0.72-0.93; PI 0.66-0.95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4DB0069" w14:textId="5269913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 (CI 0.10-0.53;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903" w:type="dxa"/>
            <w:tcBorders>
              <w:top w:val="nil"/>
              <w:left w:val="nil"/>
              <w:bottom w:val="single" w:sz="4" w:space="0" w:color="auto"/>
              <w:right w:val="single" w:sz="4" w:space="0" w:color="auto"/>
            </w:tcBorders>
            <w:shd w:val="clear" w:color="auto" w:fill="auto"/>
            <w:noWrap/>
            <w:vAlign w:val="bottom"/>
            <w:hideMark/>
          </w:tcPr>
          <w:p w14:paraId="30AB812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w:t>
            </w:r>
          </w:p>
        </w:tc>
      </w:tr>
      <w:tr w:rsidR="004534EC" w:rsidRPr="004534EC" w14:paraId="69D4C2E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CD55E21" w14:textId="08D1B67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088F127" w14:textId="40361ED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0.72-0.93; PI 0.66-0.95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09844DB" w14:textId="7C1BB3E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0.28 (CI 0.11-0.54;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903" w:type="dxa"/>
            <w:tcBorders>
              <w:top w:val="nil"/>
              <w:left w:val="nil"/>
              <w:bottom w:val="single" w:sz="4" w:space="0" w:color="auto"/>
              <w:right w:val="single" w:sz="4" w:space="0" w:color="auto"/>
            </w:tcBorders>
            <w:shd w:val="clear" w:color="auto" w:fill="auto"/>
            <w:noWrap/>
            <w:vAlign w:val="bottom"/>
            <w:hideMark/>
          </w:tcPr>
          <w:p w14:paraId="3C96375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w:t>
            </w:r>
          </w:p>
        </w:tc>
      </w:tr>
      <w:tr w:rsidR="004534EC" w:rsidRPr="004534EC" w14:paraId="63A5A6A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2467675" w14:textId="1F37ADC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43B2C1E" w14:textId="74BA1B1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0.73-0.91; PI 0.72-0.91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D18248E" w14:textId="27CA42A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0.28 (CI 0.12-0.54;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903" w:type="dxa"/>
            <w:tcBorders>
              <w:top w:val="nil"/>
              <w:left w:val="nil"/>
              <w:bottom w:val="single" w:sz="4" w:space="0" w:color="auto"/>
              <w:right w:val="single" w:sz="4" w:space="0" w:color="auto"/>
            </w:tcBorders>
            <w:shd w:val="clear" w:color="auto" w:fill="auto"/>
            <w:noWrap/>
            <w:vAlign w:val="bottom"/>
            <w:hideMark/>
          </w:tcPr>
          <w:p w14:paraId="523F5B7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w:t>
            </w:r>
          </w:p>
        </w:tc>
      </w:tr>
      <w:tr w:rsidR="004534EC" w:rsidRPr="004534EC" w14:paraId="329C615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4F6F8C8" w14:textId="77FE91E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1B2FF9F" w14:textId="4AE2D35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0.73-0.91; PI 0.72-0.91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B057756" w14:textId="7B2CDC8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 (CI 0.12-0.54;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68%)</w:t>
            </w:r>
          </w:p>
        </w:tc>
        <w:tc>
          <w:tcPr>
            <w:tcW w:w="903" w:type="dxa"/>
            <w:tcBorders>
              <w:top w:val="nil"/>
              <w:left w:val="nil"/>
              <w:bottom w:val="single" w:sz="4" w:space="0" w:color="auto"/>
              <w:right w:val="single" w:sz="4" w:space="0" w:color="auto"/>
            </w:tcBorders>
            <w:shd w:val="clear" w:color="auto" w:fill="auto"/>
            <w:noWrap/>
            <w:vAlign w:val="bottom"/>
            <w:hideMark/>
          </w:tcPr>
          <w:p w14:paraId="1BC012C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w:t>
            </w:r>
          </w:p>
        </w:tc>
      </w:tr>
      <w:tr w:rsidR="004534EC" w:rsidRPr="004534EC" w14:paraId="6B4DCC3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44EF74F" w14:textId="073FDD1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4726E16" w14:textId="6C56437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0.81 (CI 0.70-0.89; PI 0.68-0.89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4F61A68" w14:textId="1BC003A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 (CI 0.13-0.55;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67%)</w:t>
            </w:r>
          </w:p>
        </w:tc>
        <w:tc>
          <w:tcPr>
            <w:tcW w:w="903" w:type="dxa"/>
            <w:tcBorders>
              <w:top w:val="nil"/>
              <w:left w:val="nil"/>
              <w:bottom w:val="single" w:sz="4" w:space="0" w:color="auto"/>
              <w:right w:val="single" w:sz="4" w:space="0" w:color="auto"/>
            </w:tcBorders>
            <w:shd w:val="clear" w:color="auto" w:fill="auto"/>
            <w:noWrap/>
            <w:vAlign w:val="bottom"/>
            <w:hideMark/>
          </w:tcPr>
          <w:p w14:paraId="305FEE8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w:t>
            </w:r>
          </w:p>
        </w:tc>
      </w:tr>
      <w:tr w:rsidR="004534EC" w:rsidRPr="004534EC" w14:paraId="6D59AB8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29F3AE9" w14:textId="073BD61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1A3BEA8" w14:textId="4D9DBCE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0.67-0.86; PI 0.65-0.87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1D60DD9" w14:textId="2975A32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 (CI 0.15-0.55;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62%)</w:t>
            </w:r>
          </w:p>
        </w:tc>
        <w:tc>
          <w:tcPr>
            <w:tcW w:w="903" w:type="dxa"/>
            <w:tcBorders>
              <w:top w:val="nil"/>
              <w:left w:val="nil"/>
              <w:bottom w:val="single" w:sz="4" w:space="0" w:color="auto"/>
              <w:right w:val="single" w:sz="4" w:space="0" w:color="auto"/>
            </w:tcBorders>
            <w:shd w:val="clear" w:color="auto" w:fill="auto"/>
            <w:noWrap/>
            <w:vAlign w:val="bottom"/>
            <w:hideMark/>
          </w:tcPr>
          <w:p w14:paraId="5BDDF70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w:t>
            </w:r>
          </w:p>
        </w:tc>
      </w:tr>
      <w:tr w:rsidR="004534EC" w:rsidRPr="004534EC" w14:paraId="581024E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416C698" w14:textId="0451D27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8CD79A2" w14:textId="67F01D7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0.63-0.84; PI 0.62-0.85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DBFE91C" w14:textId="6EC414B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 (CI 0.13-0.55;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61%)</w:t>
            </w:r>
          </w:p>
        </w:tc>
        <w:tc>
          <w:tcPr>
            <w:tcW w:w="903" w:type="dxa"/>
            <w:tcBorders>
              <w:top w:val="nil"/>
              <w:left w:val="nil"/>
              <w:bottom w:val="single" w:sz="4" w:space="0" w:color="auto"/>
              <w:right w:val="single" w:sz="4" w:space="0" w:color="auto"/>
            </w:tcBorders>
            <w:shd w:val="clear" w:color="auto" w:fill="auto"/>
            <w:noWrap/>
            <w:vAlign w:val="bottom"/>
            <w:hideMark/>
          </w:tcPr>
          <w:p w14:paraId="665EA5E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w:t>
            </w:r>
          </w:p>
        </w:tc>
      </w:tr>
      <w:tr w:rsidR="004534EC" w:rsidRPr="004534EC" w14:paraId="4D778A8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E648768" w14:textId="5AADC9D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1ABAAA6" w14:textId="1F81E7B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0.63-0.84; PI 0.62-0.85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1BE8489" w14:textId="4C85C8A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 (CI 0.14-0.56;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59%)</w:t>
            </w:r>
          </w:p>
        </w:tc>
        <w:tc>
          <w:tcPr>
            <w:tcW w:w="903" w:type="dxa"/>
            <w:tcBorders>
              <w:top w:val="nil"/>
              <w:left w:val="nil"/>
              <w:bottom w:val="single" w:sz="4" w:space="0" w:color="auto"/>
              <w:right w:val="single" w:sz="4" w:space="0" w:color="auto"/>
            </w:tcBorders>
            <w:shd w:val="clear" w:color="auto" w:fill="auto"/>
            <w:noWrap/>
            <w:vAlign w:val="bottom"/>
            <w:hideMark/>
          </w:tcPr>
          <w:p w14:paraId="64EF5AB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w:t>
            </w:r>
          </w:p>
        </w:tc>
      </w:tr>
      <w:tr w:rsidR="004534EC" w:rsidRPr="004534EC" w14:paraId="78502EF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E0B10EB" w14:textId="432A94C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9951570" w14:textId="0A3315B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7642C26" w14:textId="3FEFCCF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 (CI 0.03-0.30; PI 0.00-0.92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03" w:type="dxa"/>
            <w:tcBorders>
              <w:top w:val="nil"/>
              <w:left w:val="nil"/>
              <w:bottom w:val="single" w:sz="4" w:space="0" w:color="auto"/>
              <w:right w:val="single" w:sz="4" w:space="0" w:color="auto"/>
            </w:tcBorders>
            <w:shd w:val="clear" w:color="auto" w:fill="auto"/>
            <w:noWrap/>
            <w:vAlign w:val="bottom"/>
            <w:hideMark/>
          </w:tcPr>
          <w:p w14:paraId="18FE8C1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w:t>
            </w:r>
          </w:p>
        </w:tc>
      </w:tr>
      <w:tr w:rsidR="004534EC" w:rsidRPr="004534EC" w14:paraId="3D6B603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72745F9" w14:textId="6CA9168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8B445C8" w14:textId="7C7FD49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0.68-1.00;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6E6122D" w14:textId="013187A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 (CI 0.04-0.30;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03" w:type="dxa"/>
            <w:tcBorders>
              <w:top w:val="nil"/>
              <w:left w:val="nil"/>
              <w:bottom w:val="single" w:sz="4" w:space="0" w:color="auto"/>
              <w:right w:val="single" w:sz="4" w:space="0" w:color="auto"/>
            </w:tcBorders>
            <w:shd w:val="clear" w:color="auto" w:fill="auto"/>
            <w:noWrap/>
            <w:vAlign w:val="bottom"/>
            <w:hideMark/>
          </w:tcPr>
          <w:p w14:paraId="3354206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w:t>
            </w:r>
          </w:p>
        </w:tc>
      </w:tr>
      <w:tr w:rsidR="004534EC" w:rsidRPr="004534EC" w14:paraId="03CF5B3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B56E72F" w14:textId="5D6D862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FEFE1AC" w14:textId="5C5B458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0.68-1.00;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0B15708" w14:textId="43A7B40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0.12 (CI 0.04-0.31;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03" w:type="dxa"/>
            <w:tcBorders>
              <w:top w:val="nil"/>
              <w:left w:val="nil"/>
              <w:bottom w:val="single" w:sz="4" w:space="0" w:color="auto"/>
              <w:right w:val="single" w:sz="4" w:space="0" w:color="auto"/>
            </w:tcBorders>
            <w:shd w:val="clear" w:color="auto" w:fill="auto"/>
            <w:noWrap/>
            <w:vAlign w:val="bottom"/>
            <w:hideMark/>
          </w:tcPr>
          <w:p w14:paraId="4E6495B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0.33</w:t>
            </w:r>
          </w:p>
        </w:tc>
      </w:tr>
      <w:tr w:rsidR="004534EC" w:rsidRPr="004534EC" w14:paraId="17A4B4A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4EB9530" w14:textId="1595938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CC73977" w14:textId="38D3EF2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0.68-1.00;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1F45AB5" w14:textId="3A1E6CD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0.05-0.34;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03" w:type="dxa"/>
            <w:tcBorders>
              <w:top w:val="nil"/>
              <w:left w:val="nil"/>
              <w:bottom w:val="single" w:sz="4" w:space="0" w:color="auto"/>
              <w:right w:val="single" w:sz="4" w:space="0" w:color="auto"/>
            </w:tcBorders>
            <w:shd w:val="clear" w:color="auto" w:fill="auto"/>
            <w:noWrap/>
            <w:vAlign w:val="bottom"/>
            <w:hideMark/>
          </w:tcPr>
          <w:p w14:paraId="3648886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w:t>
            </w:r>
          </w:p>
        </w:tc>
      </w:tr>
      <w:tr w:rsidR="004534EC" w:rsidRPr="004534EC" w14:paraId="5236817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4B4169C" w14:textId="75CD4F6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BD41645" w14:textId="73E6BE5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0.68-1.00;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267265E" w14:textId="65E2609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0.05-0.35; PI 0.00-0.91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03" w:type="dxa"/>
            <w:tcBorders>
              <w:top w:val="nil"/>
              <w:left w:val="nil"/>
              <w:bottom w:val="single" w:sz="4" w:space="0" w:color="auto"/>
              <w:right w:val="single" w:sz="4" w:space="0" w:color="auto"/>
            </w:tcBorders>
            <w:shd w:val="clear" w:color="auto" w:fill="auto"/>
            <w:noWrap/>
            <w:vAlign w:val="bottom"/>
            <w:hideMark/>
          </w:tcPr>
          <w:p w14:paraId="4A379AB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w:t>
            </w:r>
          </w:p>
        </w:tc>
      </w:tr>
      <w:tr w:rsidR="004534EC" w:rsidRPr="004534EC" w14:paraId="05C7E37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12C606" w14:textId="4954F5B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B438256" w14:textId="0158A48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0.78-0.99; PI 0.53-1.00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7EBF2E3" w14:textId="5D8FA7E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 (CI 0.06-0.36; PI 0.00-0.90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903" w:type="dxa"/>
            <w:tcBorders>
              <w:top w:val="nil"/>
              <w:left w:val="nil"/>
              <w:bottom w:val="single" w:sz="4" w:space="0" w:color="auto"/>
              <w:right w:val="single" w:sz="4" w:space="0" w:color="auto"/>
            </w:tcBorders>
            <w:shd w:val="clear" w:color="auto" w:fill="auto"/>
            <w:noWrap/>
            <w:vAlign w:val="bottom"/>
            <w:hideMark/>
          </w:tcPr>
          <w:p w14:paraId="21D1B98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6D9D196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06EEBA7" w14:textId="3875777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A535D2E" w14:textId="1F33972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0.84-0.97;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B2A7CB0" w14:textId="20952FD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 (CI 0.06-0.36; PI 0.00-0.89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903" w:type="dxa"/>
            <w:tcBorders>
              <w:top w:val="nil"/>
              <w:left w:val="nil"/>
              <w:bottom w:val="single" w:sz="4" w:space="0" w:color="auto"/>
              <w:right w:val="single" w:sz="4" w:space="0" w:color="auto"/>
            </w:tcBorders>
            <w:shd w:val="clear" w:color="auto" w:fill="auto"/>
            <w:noWrap/>
            <w:vAlign w:val="bottom"/>
            <w:hideMark/>
          </w:tcPr>
          <w:p w14:paraId="77FE30A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w:t>
            </w:r>
          </w:p>
        </w:tc>
      </w:tr>
      <w:tr w:rsidR="004534EC" w:rsidRPr="004534EC" w14:paraId="3F2D2D5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EE59BF4" w14:textId="4F2C5A7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99CB763" w14:textId="74F6A91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0.92 (CI 0.77-0.98; PI 0.66-0.99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C33F8FA" w14:textId="436F453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 (CI 0.07-0.38;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03" w:type="dxa"/>
            <w:tcBorders>
              <w:top w:val="nil"/>
              <w:left w:val="nil"/>
              <w:bottom w:val="single" w:sz="4" w:space="0" w:color="auto"/>
              <w:right w:val="single" w:sz="4" w:space="0" w:color="auto"/>
            </w:tcBorders>
            <w:shd w:val="clear" w:color="auto" w:fill="auto"/>
            <w:noWrap/>
            <w:vAlign w:val="bottom"/>
            <w:hideMark/>
          </w:tcPr>
          <w:p w14:paraId="50E3688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w:t>
            </w:r>
          </w:p>
        </w:tc>
      </w:tr>
      <w:tr w:rsidR="004534EC" w:rsidRPr="004534EC" w14:paraId="6CB5107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330AAC9" w14:textId="202C37A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D14AE7F" w14:textId="2360569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0.90 (CI 0.80-0.95; PI 0.78-0.95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D7710EE" w14:textId="1F866E5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0.08-0.39;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903" w:type="dxa"/>
            <w:tcBorders>
              <w:top w:val="nil"/>
              <w:left w:val="nil"/>
              <w:bottom w:val="single" w:sz="4" w:space="0" w:color="auto"/>
              <w:right w:val="single" w:sz="4" w:space="0" w:color="auto"/>
            </w:tcBorders>
            <w:shd w:val="clear" w:color="auto" w:fill="auto"/>
            <w:noWrap/>
            <w:vAlign w:val="bottom"/>
            <w:hideMark/>
          </w:tcPr>
          <w:p w14:paraId="3BD16FA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w:t>
            </w:r>
          </w:p>
        </w:tc>
      </w:tr>
      <w:tr w:rsidR="004534EC" w:rsidRPr="004534EC" w14:paraId="3138D67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944906B" w14:textId="199FCAA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6656343" w14:textId="3DFF00E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0.90 (CI 0.80-0.95; PI 0.78-0.95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A9DEE10" w14:textId="6DE3426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 (CI 0.09-0.40;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03" w:type="dxa"/>
            <w:tcBorders>
              <w:top w:val="nil"/>
              <w:left w:val="nil"/>
              <w:bottom w:val="single" w:sz="4" w:space="0" w:color="auto"/>
              <w:right w:val="single" w:sz="4" w:space="0" w:color="auto"/>
            </w:tcBorders>
            <w:shd w:val="clear" w:color="auto" w:fill="auto"/>
            <w:noWrap/>
            <w:vAlign w:val="bottom"/>
            <w:hideMark/>
          </w:tcPr>
          <w:p w14:paraId="67C2A4C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363AFCB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C876698" w14:textId="5F02FD3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177C23E" w14:textId="6CADE52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0.78-0.94; PI 0.77-0.94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A638318" w14:textId="74D33B3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0.09-0.40; PI 0.01-0.87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03" w:type="dxa"/>
            <w:tcBorders>
              <w:top w:val="nil"/>
              <w:left w:val="nil"/>
              <w:bottom w:val="single" w:sz="4" w:space="0" w:color="auto"/>
              <w:right w:val="single" w:sz="4" w:space="0" w:color="auto"/>
            </w:tcBorders>
            <w:shd w:val="clear" w:color="auto" w:fill="auto"/>
            <w:noWrap/>
            <w:vAlign w:val="bottom"/>
            <w:hideMark/>
          </w:tcPr>
          <w:p w14:paraId="26A8D68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4B36BDD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FFCF19D" w14:textId="24FC82F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5CDC94E" w14:textId="65F898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0.78-0.94; PI 0.77-0.94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2B0BB28" w14:textId="257B4B1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0.10-0.41; PI 0.01-0.86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67%)</w:t>
            </w:r>
          </w:p>
        </w:tc>
        <w:tc>
          <w:tcPr>
            <w:tcW w:w="903" w:type="dxa"/>
            <w:tcBorders>
              <w:top w:val="nil"/>
              <w:left w:val="nil"/>
              <w:bottom w:val="single" w:sz="4" w:space="0" w:color="auto"/>
              <w:right w:val="single" w:sz="4" w:space="0" w:color="auto"/>
            </w:tcBorders>
            <w:shd w:val="clear" w:color="auto" w:fill="auto"/>
            <w:noWrap/>
            <w:vAlign w:val="bottom"/>
            <w:hideMark/>
          </w:tcPr>
          <w:p w14:paraId="0108D74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w:t>
            </w:r>
          </w:p>
        </w:tc>
      </w:tr>
      <w:tr w:rsidR="004534EC" w:rsidRPr="004534EC" w14:paraId="5E38033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E1DCA29" w14:textId="699D3AA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7E138CC" w14:textId="46211B9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0.75-0.92; PI 0.73-0.92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64CC2E7" w14:textId="3E7BB1C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0.11-0.41; PI 0.02-0.85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903" w:type="dxa"/>
            <w:tcBorders>
              <w:top w:val="nil"/>
              <w:left w:val="nil"/>
              <w:bottom w:val="single" w:sz="4" w:space="0" w:color="auto"/>
              <w:right w:val="single" w:sz="4" w:space="0" w:color="auto"/>
            </w:tcBorders>
            <w:shd w:val="clear" w:color="auto" w:fill="auto"/>
            <w:noWrap/>
            <w:vAlign w:val="bottom"/>
            <w:hideMark/>
          </w:tcPr>
          <w:p w14:paraId="49DDD4C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5858C87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5DF8482" w14:textId="5B8A0C5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AEB45EC" w14:textId="4FE55B3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0.82 (CI 0.71-0.90; PI 0.70-0.90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EE62847" w14:textId="1507FC4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 (CI 0.12-0.42; PI 0.02-0.82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61%)</w:t>
            </w:r>
          </w:p>
        </w:tc>
        <w:tc>
          <w:tcPr>
            <w:tcW w:w="903" w:type="dxa"/>
            <w:tcBorders>
              <w:top w:val="nil"/>
              <w:left w:val="nil"/>
              <w:bottom w:val="single" w:sz="4" w:space="0" w:color="auto"/>
              <w:right w:val="single" w:sz="4" w:space="0" w:color="auto"/>
            </w:tcBorders>
            <w:shd w:val="clear" w:color="auto" w:fill="auto"/>
            <w:noWrap/>
            <w:vAlign w:val="bottom"/>
            <w:hideMark/>
          </w:tcPr>
          <w:p w14:paraId="5EA418D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10BB9F8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11056F3" w14:textId="30AC867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AE48590" w14:textId="370E41D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0.68-0.87; PI 0.67-0.88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BE4C49F" w14:textId="5F65C8C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 (CI 0.11-0.44; PI 0.02-0.86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59%)</w:t>
            </w:r>
          </w:p>
        </w:tc>
        <w:tc>
          <w:tcPr>
            <w:tcW w:w="903" w:type="dxa"/>
            <w:tcBorders>
              <w:top w:val="nil"/>
              <w:left w:val="nil"/>
              <w:bottom w:val="single" w:sz="4" w:space="0" w:color="auto"/>
              <w:right w:val="single" w:sz="4" w:space="0" w:color="auto"/>
            </w:tcBorders>
            <w:shd w:val="clear" w:color="auto" w:fill="auto"/>
            <w:noWrap/>
            <w:vAlign w:val="bottom"/>
            <w:hideMark/>
          </w:tcPr>
          <w:p w14:paraId="5257E36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14A933F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8E34E2B" w14:textId="29D38CE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33A787A" w14:textId="0CC4720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0.68-0.87; PI 0.67-0.88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52CA448" w14:textId="3B46A59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0.12-0.47; PI 0.02-0.88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57%)</w:t>
            </w:r>
          </w:p>
        </w:tc>
        <w:tc>
          <w:tcPr>
            <w:tcW w:w="903" w:type="dxa"/>
            <w:tcBorders>
              <w:top w:val="nil"/>
              <w:left w:val="nil"/>
              <w:bottom w:val="single" w:sz="4" w:space="0" w:color="auto"/>
              <w:right w:val="single" w:sz="4" w:space="0" w:color="auto"/>
            </w:tcBorders>
            <w:shd w:val="clear" w:color="auto" w:fill="auto"/>
            <w:noWrap/>
            <w:vAlign w:val="bottom"/>
            <w:hideMark/>
          </w:tcPr>
          <w:p w14:paraId="5CA72E5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w:t>
            </w:r>
          </w:p>
        </w:tc>
      </w:tr>
      <w:tr w:rsidR="004534EC" w:rsidRPr="004534EC" w14:paraId="5BACDC3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A3C6B32" w14:textId="69FB0ED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AE9216D" w14:textId="24B557B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0.00-NaN; PI 0.00-NaN</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CB41849" w14:textId="701C44A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0.07 (CI 0.03-0.17; PI 0.00-0.71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03" w:type="dxa"/>
            <w:tcBorders>
              <w:top w:val="nil"/>
              <w:left w:val="nil"/>
              <w:bottom w:val="single" w:sz="4" w:space="0" w:color="auto"/>
              <w:right w:val="single" w:sz="4" w:space="0" w:color="auto"/>
            </w:tcBorders>
            <w:shd w:val="clear" w:color="auto" w:fill="auto"/>
            <w:noWrap/>
            <w:vAlign w:val="bottom"/>
            <w:hideMark/>
          </w:tcPr>
          <w:p w14:paraId="4414592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w:t>
            </w:r>
          </w:p>
        </w:tc>
      </w:tr>
      <w:tr w:rsidR="004534EC" w:rsidRPr="004534EC" w14:paraId="16F5AE4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189533F" w14:textId="2504573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C4B57E0" w14:textId="2917774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1770ADC" w14:textId="5BD1374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0.08 (CI 0.03-0.18; PI 0.00-0.69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903" w:type="dxa"/>
            <w:tcBorders>
              <w:top w:val="nil"/>
              <w:left w:val="nil"/>
              <w:bottom w:val="single" w:sz="4" w:space="0" w:color="auto"/>
              <w:right w:val="single" w:sz="4" w:space="0" w:color="auto"/>
            </w:tcBorders>
            <w:shd w:val="clear" w:color="auto" w:fill="auto"/>
            <w:noWrap/>
            <w:vAlign w:val="bottom"/>
            <w:hideMark/>
          </w:tcPr>
          <w:p w14:paraId="5EE875A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w:t>
            </w:r>
          </w:p>
        </w:tc>
      </w:tr>
      <w:tr w:rsidR="004534EC" w:rsidRPr="004534EC" w14:paraId="5BEA8A2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A2BBF3E" w14:textId="5D682B7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B54AB7B" w14:textId="7D97A7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A434E1F" w14:textId="40D08F1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0.08 (CI 0.04-0.19; PI 0.00-0.70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903" w:type="dxa"/>
            <w:tcBorders>
              <w:top w:val="nil"/>
              <w:left w:val="nil"/>
              <w:bottom w:val="single" w:sz="4" w:space="0" w:color="auto"/>
              <w:right w:val="single" w:sz="4" w:space="0" w:color="auto"/>
            </w:tcBorders>
            <w:shd w:val="clear" w:color="auto" w:fill="auto"/>
            <w:noWrap/>
            <w:vAlign w:val="bottom"/>
            <w:hideMark/>
          </w:tcPr>
          <w:p w14:paraId="3318DD3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w:t>
            </w:r>
          </w:p>
        </w:tc>
      </w:tr>
      <w:tr w:rsidR="004534EC" w:rsidRPr="004534EC" w14:paraId="31AAE85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FC2BC7B" w14:textId="63008CB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CC58B01" w14:textId="0C5BC29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1729AC7" w14:textId="51A72B2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0.09 (CI 0.04-0.20; PI 0.00-0.69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03" w:type="dxa"/>
            <w:tcBorders>
              <w:top w:val="nil"/>
              <w:left w:val="nil"/>
              <w:bottom w:val="single" w:sz="4" w:space="0" w:color="auto"/>
              <w:right w:val="single" w:sz="4" w:space="0" w:color="auto"/>
            </w:tcBorders>
            <w:shd w:val="clear" w:color="auto" w:fill="auto"/>
            <w:noWrap/>
            <w:vAlign w:val="bottom"/>
            <w:hideMark/>
          </w:tcPr>
          <w:p w14:paraId="64A8900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w:t>
            </w:r>
          </w:p>
        </w:tc>
      </w:tr>
      <w:tr w:rsidR="004534EC" w:rsidRPr="004534EC" w14:paraId="5D32FC8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A00C21" w14:textId="1DD99E2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AFDFC26" w14:textId="3F4411B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CBEED16" w14:textId="221F678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0.10 (CI 0.04-0.22; PI 0.00-0.72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03" w:type="dxa"/>
            <w:tcBorders>
              <w:top w:val="nil"/>
              <w:left w:val="nil"/>
              <w:bottom w:val="single" w:sz="4" w:space="0" w:color="auto"/>
              <w:right w:val="single" w:sz="4" w:space="0" w:color="auto"/>
            </w:tcBorders>
            <w:shd w:val="clear" w:color="auto" w:fill="auto"/>
            <w:noWrap/>
            <w:vAlign w:val="bottom"/>
            <w:hideMark/>
          </w:tcPr>
          <w:p w14:paraId="539A301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w:t>
            </w:r>
          </w:p>
        </w:tc>
      </w:tr>
      <w:tr w:rsidR="004534EC" w:rsidRPr="004534EC" w14:paraId="52A15C9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80EA6A8" w14:textId="447ECA5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51C25D1" w14:textId="1B93F37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0.89-0.99; PI 0.87-0.99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3E391E7" w14:textId="4FC3688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 (CI 0.05-0.22; PI 0.01-0.71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903" w:type="dxa"/>
            <w:tcBorders>
              <w:top w:val="nil"/>
              <w:left w:val="nil"/>
              <w:bottom w:val="single" w:sz="4" w:space="0" w:color="auto"/>
              <w:right w:val="single" w:sz="4" w:space="0" w:color="auto"/>
            </w:tcBorders>
            <w:shd w:val="clear" w:color="auto" w:fill="auto"/>
            <w:noWrap/>
            <w:vAlign w:val="bottom"/>
            <w:hideMark/>
          </w:tcPr>
          <w:p w14:paraId="1C610FA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w:t>
            </w:r>
          </w:p>
        </w:tc>
      </w:tr>
      <w:tr w:rsidR="004534EC" w:rsidRPr="004534EC" w14:paraId="7B1B93A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36AFE08" w14:textId="49E4A39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AA02A36" w14:textId="54C287F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0.87-0.99; PI 0.86-0.99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D802106" w14:textId="2B34949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0.12 (CI 0.05-0.23; PI 0.01-0.70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03" w:type="dxa"/>
            <w:tcBorders>
              <w:top w:val="nil"/>
              <w:left w:val="nil"/>
              <w:bottom w:val="single" w:sz="4" w:space="0" w:color="auto"/>
              <w:right w:val="single" w:sz="4" w:space="0" w:color="auto"/>
            </w:tcBorders>
            <w:shd w:val="clear" w:color="auto" w:fill="auto"/>
            <w:noWrap/>
            <w:vAlign w:val="bottom"/>
            <w:hideMark/>
          </w:tcPr>
          <w:p w14:paraId="777FC0F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0.28</w:t>
            </w:r>
          </w:p>
        </w:tc>
      </w:tr>
      <w:tr w:rsidR="004534EC" w:rsidRPr="004534EC" w14:paraId="43F8E78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BFB9314" w14:textId="3EB9113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D464F64" w14:textId="5D3B7A5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0.94 (CI 0.85-0.98; PI 0.84-0.98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D60832B" w14:textId="6AAC2E3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 (CI 0.06-0.25; PI 0.01-0.70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03" w:type="dxa"/>
            <w:tcBorders>
              <w:top w:val="nil"/>
              <w:left w:val="nil"/>
              <w:bottom w:val="single" w:sz="4" w:space="0" w:color="auto"/>
              <w:right w:val="single" w:sz="4" w:space="0" w:color="auto"/>
            </w:tcBorders>
            <w:shd w:val="clear" w:color="auto" w:fill="auto"/>
            <w:noWrap/>
            <w:vAlign w:val="bottom"/>
            <w:hideMark/>
          </w:tcPr>
          <w:p w14:paraId="7A9512A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w:t>
            </w:r>
          </w:p>
        </w:tc>
      </w:tr>
      <w:tr w:rsidR="004534EC" w:rsidRPr="004534EC" w14:paraId="0837064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ED73109" w14:textId="2A33AC3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080FDEF" w14:textId="6509EB0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0.84-0.97;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F9AA798" w14:textId="62EF0E2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0.07-0.26; PI 0.01-0.70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68%)</w:t>
            </w:r>
          </w:p>
        </w:tc>
        <w:tc>
          <w:tcPr>
            <w:tcW w:w="903" w:type="dxa"/>
            <w:tcBorders>
              <w:top w:val="nil"/>
              <w:left w:val="nil"/>
              <w:bottom w:val="single" w:sz="4" w:space="0" w:color="auto"/>
              <w:right w:val="single" w:sz="4" w:space="0" w:color="auto"/>
            </w:tcBorders>
            <w:shd w:val="clear" w:color="auto" w:fill="auto"/>
            <w:noWrap/>
            <w:vAlign w:val="bottom"/>
            <w:hideMark/>
          </w:tcPr>
          <w:p w14:paraId="7B1C500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w:t>
            </w:r>
          </w:p>
        </w:tc>
      </w:tr>
      <w:tr w:rsidR="004534EC" w:rsidRPr="004534EC" w14:paraId="291D252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1F843EE" w14:textId="419CA3D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C52EA82" w14:textId="4787797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0.84-0.97;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3FB7064" w14:textId="561E7D1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0.08-0.27; PI 0.01-0.68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903" w:type="dxa"/>
            <w:tcBorders>
              <w:top w:val="nil"/>
              <w:left w:val="nil"/>
              <w:bottom w:val="single" w:sz="4" w:space="0" w:color="auto"/>
              <w:right w:val="single" w:sz="4" w:space="0" w:color="auto"/>
            </w:tcBorders>
            <w:shd w:val="clear" w:color="auto" w:fill="auto"/>
            <w:noWrap/>
            <w:vAlign w:val="bottom"/>
            <w:hideMark/>
          </w:tcPr>
          <w:p w14:paraId="20138D3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0.34</w:t>
            </w:r>
          </w:p>
        </w:tc>
      </w:tr>
      <w:tr w:rsidR="004534EC" w:rsidRPr="004534EC" w14:paraId="54B3A0F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E26855B" w14:textId="7F75104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6D6E581" w14:textId="44496E3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0.82-0.96; PI 0.80-0.96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D2F397C" w14:textId="13F02E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 (CI 0.08-0.29; PI 0.02-0.70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903" w:type="dxa"/>
            <w:tcBorders>
              <w:top w:val="nil"/>
              <w:left w:val="nil"/>
              <w:bottom w:val="single" w:sz="4" w:space="0" w:color="auto"/>
              <w:right w:val="single" w:sz="4" w:space="0" w:color="auto"/>
            </w:tcBorders>
            <w:shd w:val="clear" w:color="auto" w:fill="auto"/>
            <w:noWrap/>
            <w:vAlign w:val="bottom"/>
            <w:hideMark/>
          </w:tcPr>
          <w:p w14:paraId="17BD500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w:t>
            </w:r>
          </w:p>
        </w:tc>
      </w:tr>
      <w:tr w:rsidR="004534EC" w:rsidRPr="004534EC" w14:paraId="6221146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A32F2B5" w14:textId="7073881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F95CE76" w14:textId="24A6051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0.82-0.96; PI 0.80-0.96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11E745D" w14:textId="0CF7664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0.09-0.30; PI 0.02-0.69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62%)</w:t>
            </w:r>
          </w:p>
        </w:tc>
        <w:tc>
          <w:tcPr>
            <w:tcW w:w="903" w:type="dxa"/>
            <w:tcBorders>
              <w:top w:val="nil"/>
              <w:left w:val="nil"/>
              <w:bottom w:val="single" w:sz="4" w:space="0" w:color="auto"/>
              <w:right w:val="single" w:sz="4" w:space="0" w:color="auto"/>
            </w:tcBorders>
            <w:shd w:val="clear" w:color="auto" w:fill="auto"/>
            <w:noWrap/>
            <w:vAlign w:val="bottom"/>
            <w:hideMark/>
          </w:tcPr>
          <w:p w14:paraId="5862D20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w:t>
            </w:r>
          </w:p>
        </w:tc>
      </w:tr>
      <w:tr w:rsidR="004534EC" w:rsidRPr="004534EC" w14:paraId="34DCE3E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A1807BD" w14:textId="0507D59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6ED951B" w14:textId="731B41E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0.78-0.94; PI 0.77-0.94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37E1689" w14:textId="336A76D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 (CI 0.10-0.31; PI 0.02-0.68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60%)</w:t>
            </w:r>
          </w:p>
        </w:tc>
        <w:tc>
          <w:tcPr>
            <w:tcW w:w="903" w:type="dxa"/>
            <w:tcBorders>
              <w:top w:val="nil"/>
              <w:left w:val="nil"/>
              <w:bottom w:val="single" w:sz="4" w:space="0" w:color="auto"/>
              <w:right w:val="single" w:sz="4" w:space="0" w:color="auto"/>
            </w:tcBorders>
            <w:shd w:val="clear" w:color="auto" w:fill="auto"/>
            <w:noWrap/>
            <w:vAlign w:val="bottom"/>
            <w:hideMark/>
          </w:tcPr>
          <w:p w14:paraId="673344A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6466C6B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91FE1B9" w14:textId="3CE4D39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72330A6" w14:textId="0C18613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0.69-0.94; PI 0.66-0.95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C0E4439" w14:textId="41DDACD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0.10-0.31; PI 0.03-0.66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56%)</w:t>
            </w:r>
          </w:p>
        </w:tc>
        <w:tc>
          <w:tcPr>
            <w:tcW w:w="903" w:type="dxa"/>
            <w:tcBorders>
              <w:top w:val="nil"/>
              <w:left w:val="nil"/>
              <w:bottom w:val="single" w:sz="4" w:space="0" w:color="auto"/>
              <w:right w:val="single" w:sz="4" w:space="0" w:color="auto"/>
            </w:tcBorders>
            <w:shd w:val="clear" w:color="auto" w:fill="auto"/>
            <w:noWrap/>
            <w:vAlign w:val="bottom"/>
            <w:hideMark/>
          </w:tcPr>
          <w:p w14:paraId="6A5BF22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09FEDED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5E366C6" w14:textId="603CB00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FEAAE85" w14:textId="0BCBC07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0.67-0.92; PI 0.59-0.95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935F012" w14:textId="156749E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0.10-0.33; PI 0.02-0.70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53%)</w:t>
            </w:r>
          </w:p>
        </w:tc>
        <w:tc>
          <w:tcPr>
            <w:tcW w:w="903" w:type="dxa"/>
            <w:tcBorders>
              <w:top w:val="nil"/>
              <w:left w:val="nil"/>
              <w:bottom w:val="single" w:sz="4" w:space="0" w:color="auto"/>
              <w:right w:val="single" w:sz="4" w:space="0" w:color="auto"/>
            </w:tcBorders>
            <w:shd w:val="clear" w:color="auto" w:fill="auto"/>
            <w:noWrap/>
            <w:vAlign w:val="bottom"/>
            <w:hideMark/>
          </w:tcPr>
          <w:p w14:paraId="6547AE8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w:t>
            </w:r>
          </w:p>
        </w:tc>
      </w:tr>
      <w:tr w:rsidR="004534EC" w:rsidRPr="004534EC" w14:paraId="1149612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1B78C44" w14:textId="45E3BF4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98CBBFC" w14:textId="29BCE5D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0.67-0.92; PI 0.59-0.95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7147DA0" w14:textId="4F99E14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 (CI 0.11-0.34; PI 0.03-0.71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51%)</w:t>
            </w:r>
          </w:p>
        </w:tc>
        <w:tc>
          <w:tcPr>
            <w:tcW w:w="903" w:type="dxa"/>
            <w:tcBorders>
              <w:top w:val="nil"/>
              <w:left w:val="nil"/>
              <w:bottom w:val="single" w:sz="4" w:space="0" w:color="auto"/>
              <w:right w:val="single" w:sz="4" w:space="0" w:color="auto"/>
            </w:tcBorders>
            <w:shd w:val="clear" w:color="auto" w:fill="auto"/>
            <w:noWrap/>
            <w:vAlign w:val="bottom"/>
            <w:hideMark/>
          </w:tcPr>
          <w:p w14:paraId="28243D1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w:t>
            </w:r>
          </w:p>
        </w:tc>
      </w:tr>
      <w:tr w:rsidR="004534EC" w:rsidRPr="004534EC" w14:paraId="7F622CA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7209997" w14:textId="616EAF1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8B104D4" w14:textId="47B9EBA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0.00-NaN; PI 0.00-NaN</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A132416" w14:textId="04B9F4E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0.06 (CI 0.03-0.12; PI 0.00-0.49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903" w:type="dxa"/>
            <w:tcBorders>
              <w:top w:val="nil"/>
              <w:left w:val="nil"/>
              <w:bottom w:val="single" w:sz="4" w:space="0" w:color="auto"/>
              <w:right w:val="single" w:sz="4" w:space="0" w:color="auto"/>
            </w:tcBorders>
            <w:shd w:val="clear" w:color="auto" w:fill="auto"/>
            <w:noWrap/>
            <w:vAlign w:val="bottom"/>
            <w:hideMark/>
          </w:tcPr>
          <w:p w14:paraId="5B5C4F7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w:t>
            </w:r>
          </w:p>
        </w:tc>
      </w:tr>
      <w:tr w:rsidR="004534EC" w:rsidRPr="004534EC" w14:paraId="35C6B4F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458C083" w14:textId="0D8B6E6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BDE4F83" w14:textId="34BAE59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A9D1A0C" w14:textId="07E765B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0.06 (CI 0.03-0.12; PI 0.00-0.48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03" w:type="dxa"/>
            <w:tcBorders>
              <w:top w:val="nil"/>
              <w:left w:val="nil"/>
              <w:bottom w:val="single" w:sz="4" w:space="0" w:color="auto"/>
              <w:right w:val="single" w:sz="4" w:space="0" w:color="auto"/>
            </w:tcBorders>
            <w:shd w:val="clear" w:color="auto" w:fill="auto"/>
            <w:noWrap/>
            <w:vAlign w:val="bottom"/>
            <w:hideMark/>
          </w:tcPr>
          <w:p w14:paraId="27FD26D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w:t>
            </w:r>
          </w:p>
        </w:tc>
      </w:tr>
      <w:tr w:rsidR="004534EC" w:rsidRPr="004534EC" w14:paraId="2E81335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319DC99" w14:textId="23372D1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230A423" w14:textId="3874918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F15A24B" w14:textId="520DCE3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0.07 (CI 0.03-0.14; PI 0.01-0.49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68%)</w:t>
            </w:r>
          </w:p>
        </w:tc>
        <w:tc>
          <w:tcPr>
            <w:tcW w:w="903" w:type="dxa"/>
            <w:tcBorders>
              <w:top w:val="nil"/>
              <w:left w:val="nil"/>
              <w:bottom w:val="single" w:sz="4" w:space="0" w:color="auto"/>
              <w:right w:val="single" w:sz="4" w:space="0" w:color="auto"/>
            </w:tcBorders>
            <w:shd w:val="clear" w:color="auto" w:fill="auto"/>
            <w:noWrap/>
            <w:vAlign w:val="bottom"/>
            <w:hideMark/>
          </w:tcPr>
          <w:p w14:paraId="4BFFC6F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w:t>
            </w:r>
          </w:p>
        </w:tc>
      </w:tr>
      <w:tr w:rsidR="004534EC" w:rsidRPr="004534EC" w14:paraId="20939C9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D9B9E99" w14:textId="2EBC497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6200F13" w14:textId="6C393AB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6EF2E48" w14:textId="7FB4743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0.08 (CI 0.04-0.15; PI 0.01-0.50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903" w:type="dxa"/>
            <w:tcBorders>
              <w:top w:val="nil"/>
              <w:left w:val="nil"/>
              <w:bottom w:val="single" w:sz="4" w:space="0" w:color="auto"/>
              <w:right w:val="single" w:sz="4" w:space="0" w:color="auto"/>
            </w:tcBorders>
            <w:shd w:val="clear" w:color="auto" w:fill="auto"/>
            <w:noWrap/>
            <w:vAlign w:val="bottom"/>
            <w:hideMark/>
          </w:tcPr>
          <w:p w14:paraId="30CF6CF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w:t>
            </w:r>
          </w:p>
        </w:tc>
      </w:tr>
      <w:tr w:rsidR="004534EC" w:rsidRPr="004534EC" w14:paraId="022EE93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9EB1F6D" w14:textId="345B5DF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C2178E2" w14:textId="1113690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B27393D" w14:textId="350B98C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0.08 (CI 0.04-0.16; PI 0.01-0.52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903" w:type="dxa"/>
            <w:tcBorders>
              <w:top w:val="nil"/>
              <w:left w:val="nil"/>
              <w:bottom w:val="single" w:sz="4" w:space="0" w:color="auto"/>
              <w:right w:val="single" w:sz="4" w:space="0" w:color="auto"/>
            </w:tcBorders>
            <w:shd w:val="clear" w:color="auto" w:fill="auto"/>
            <w:noWrap/>
            <w:vAlign w:val="bottom"/>
            <w:hideMark/>
          </w:tcPr>
          <w:p w14:paraId="4ACBA96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w:t>
            </w:r>
          </w:p>
        </w:tc>
      </w:tr>
      <w:tr w:rsidR="004534EC" w:rsidRPr="004534EC" w14:paraId="2E386BE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CB625DE" w14:textId="6895245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52D7A0A6" w14:textId="13A55A4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0.89-0.99; PI 0.87-0.99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53AD978" w14:textId="2564948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0.09 (CI 0.04-0.16; PI 0.01-0.50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63%)</w:t>
            </w:r>
          </w:p>
        </w:tc>
        <w:tc>
          <w:tcPr>
            <w:tcW w:w="903" w:type="dxa"/>
            <w:tcBorders>
              <w:top w:val="nil"/>
              <w:left w:val="nil"/>
              <w:bottom w:val="single" w:sz="4" w:space="0" w:color="auto"/>
              <w:right w:val="single" w:sz="4" w:space="0" w:color="auto"/>
            </w:tcBorders>
            <w:shd w:val="clear" w:color="auto" w:fill="auto"/>
            <w:noWrap/>
            <w:vAlign w:val="bottom"/>
            <w:hideMark/>
          </w:tcPr>
          <w:p w14:paraId="2DB5B04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w:t>
            </w:r>
          </w:p>
        </w:tc>
      </w:tr>
      <w:tr w:rsidR="004534EC" w:rsidRPr="004534EC" w14:paraId="3D08692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590947F" w14:textId="5F8E65F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569DB795" w14:textId="685308A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0.87-0.99; PI 0.86-0.99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B98BB19" w14:textId="6BFBD69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0.10 (CI 0.05-0.17; PI 0.01-0.51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61%)</w:t>
            </w:r>
          </w:p>
        </w:tc>
        <w:tc>
          <w:tcPr>
            <w:tcW w:w="903" w:type="dxa"/>
            <w:tcBorders>
              <w:top w:val="nil"/>
              <w:left w:val="nil"/>
              <w:bottom w:val="single" w:sz="4" w:space="0" w:color="auto"/>
              <w:right w:val="single" w:sz="4" w:space="0" w:color="auto"/>
            </w:tcBorders>
            <w:shd w:val="clear" w:color="auto" w:fill="auto"/>
            <w:noWrap/>
            <w:vAlign w:val="bottom"/>
            <w:hideMark/>
          </w:tcPr>
          <w:p w14:paraId="2D4EA47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w:t>
            </w:r>
          </w:p>
        </w:tc>
      </w:tr>
      <w:tr w:rsidR="004534EC" w:rsidRPr="004534EC" w14:paraId="426C092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6B61984" w14:textId="66A2BAB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2FDA077" w14:textId="2234E1E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0.94 (CI 0.85-0.98; PI 0.84-0.98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701C1F5" w14:textId="33CBFB7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0.10 (CI 0.06-0.18; PI 0.01-0.49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57%)</w:t>
            </w:r>
          </w:p>
        </w:tc>
        <w:tc>
          <w:tcPr>
            <w:tcW w:w="903" w:type="dxa"/>
            <w:tcBorders>
              <w:top w:val="nil"/>
              <w:left w:val="nil"/>
              <w:bottom w:val="single" w:sz="4" w:space="0" w:color="auto"/>
              <w:right w:val="single" w:sz="4" w:space="0" w:color="auto"/>
            </w:tcBorders>
            <w:shd w:val="clear" w:color="auto" w:fill="auto"/>
            <w:noWrap/>
            <w:vAlign w:val="bottom"/>
            <w:hideMark/>
          </w:tcPr>
          <w:p w14:paraId="097AADD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w:t>
            </w:r>
          </w:p>
        </w:tc>
      </w:tr>
      <w:tr w:rsidR="004534EC" w:rsidRPr="004534EC" w14:paraId="3745825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5A78378" w14:textId="1CB1AA1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66B60D2" w14:textId="269BD3B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0.84-0.97;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06E240B" w14:textId="24A3D8C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 (CI 0.06-0.20; PI 0.01-0.53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59%)</w:t>
            </w:r>
          </w:p>
        </w:tc>
        <w:tc>
          <w:tcPr>
            <w:tcW w:w="903" w:type="dxa"/>
            <w:tcBorders>
              <w:top w:val="nil"/>
              <w:left w:val="nil"/>
              <w:bottom w:val="single" w:sz="4" w:space="0" w:color="auto"/>
              <w:right w:val="single" w:sz="4" w:space="0" w:color="auto"/>
            </w:tcBorders>
            <w:shd w:val="clear" w:color="auto" w:fill="auto"/>
            <w:noWrap/>
            <w:vAlign w:val="bottom"/>
            <w:hideMark/>
          </w:tcPr>
          <w:p w14:paraId="3C6985F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w:t>
            </w:r>
          </w:p>
        </w:tc>
      </w:tr>
      <w:tr w:rsidR="004534EC" w:rsidRPr="004534EC" w14:paraId="402A27A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0A61821" w14:textId="662E047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EF85944" w14:textId="4A86460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0.84-0.97;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8857726" w14:textId="6690C74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0.12 (CI 0.07-0.21; PI 0.02-0.52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57%)</w:t>
            </w:r>
          </w:p>
        </w:tc>
        <w:tc>
          <w:tcPr>
            <w:tcW w:w="903" w:type="dxa"/>
            <w:tcBorders>
              <w:top w:val="nil"/>
              <w:left w:val="nil"/>
              <w:bottom w:val="single" w:sz="4" w:space="0" w:color="auto"/>
              <w:right w:val="single" w:sz="4" w:space="0" w:color="auto"/>
            </w:tcBorders>
            <w:shd w:val="clear" w:color="auto" w:fill="auto"/>
            <w:noWrap/>
            <w:vAlign w:val="bottom"/>
            <w:hideMark/>
          </w:tcPr>
          <w:p w14:paraId="5338ABF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w:t>
            </w:r>
          </w:p>
        </w:tc>
      </w:tr>
      <w:tr w:rsidR="004534EC" w:rsidRPr="004534EC" w14:paraId="74A2475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C40145A" w14:textId="399666E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1597CA4" w14:textId="2FB634E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0.82-0.96; PI 0.80-0.96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10F5F0B" w14:textId="6F6B0CB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 (CI 0.07-0.23; PI 0.02-0.55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57%)</w:t>
            </w:r>
          </w:p>
        </w:tc>
        <w:tc>
          <w:tcPr>
            <w:tcW w:w="903" w:type="dxa"/>
            <w:tcBorders>
              <w:top w:val="nil"/>
              <w:left w:val="nil"/>
              <w:bottom w:val="single" w:sz="4" w:space="0" w:color="auto"/>
              <w:right w:val="single" w:sz="4" w:space="0" w:color="auto"/>
            </w:tcBorders>
            <w:shd w:val="clear" w:color="auto" w:fill="auto"/>
            <w:noWrap/>
            <w:vAlign w:val="bottom"/>
            <w:hideMark/>
          </w:tcPr>
          <w:p w14:paraId="55BDFD1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w:t>
            </w:r>
          </w:p>
        </w:tc>
      </w:tr>
      <w:tr w:rsidR="004534EC" w:rsidRPr="004534EC" w14:paraId="699F635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98EB52" w14:textId="4FEC3F2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55885A2A" w14:textId="68354A7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0.82-0.96; PI 0.80-0.96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AF7F1FE" w14:textId="02B4001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0.08-0.24; PI 0.02-0.56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53%)</w:t>
            </w:r>
          </w:p>
        </w:tc>
        <w:tc>
          <w:tcPr>
            <w:tcW w:w="903" w:type="dxa"/>
            <w:tcBorders>
              <w:top w:val="nil"/>
              <w:left w:val="nil"/>
              <w:bottom w:val="single" w:sz="4" w:space="0" w:color="auto"/>
              <w:right w:val="single" w:sz="4" w:space="0" w:color="auto"/>
            </w:tcBorders>
            <w:shd w:val="clear" w:color="auto" w:fill="auto"/>
            <w:noWrap/>
            <w:vAlign w:val="bottom"/>
            <w:hideMark/>
          </w:tcPr>
          <w:p w14:paraId="450B9D5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w:t>
            </w:r>
          </w:p>
        </w:tc>
      </w:tr>
      <w:tr w:rsidR="004534EC" w:rsidRPr="004534EC" w14:paraId="34874BD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2B24FC1" w14:textId="67C20BA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DAA6878" w14:textId="037043A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0.78-0.94; PI 0.77-0.94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D7696C3" w14:textId="2465D9F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0.09-0.25; PI 0.03-0.56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52%)</w:t>
            </w:r>
          </w:p>
        </w:tc>
        <w:tc>
          <w:tcPr>
            <w:tcW w:w="903" w:type="dxa"/>
            <w:tcBorders>
              <w:top w:val="nil"/>
              <w:left w:val="nil"/>
              <w:bottom w:val="single" w:sz="4" w:space="0" w:color="auto"/>
              <w:right w:val="single" w:sz="4" w:space="0" w:color="auto"/>
            </w:tcBorders>
            <w:shd w:val="clear" w:color="auto" w:fill="auto"/>
            <w:noWrap/>
            <w:vAlign w:val="bottom"/>
            <w:hideMark/>
          </w:tcPr>
          <w:p w14:paraId="4982A88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w:t>
            </w:r>
          </w:p>
        </w:tc>
      </w:tr>
      <w:tr w:rsidR="004534EC" w:rsidRPr="004534EC" w14:paraId="6DB37D4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5750498" w14:textId="1CB805C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53E095F" w14:textId="75B4A2A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0.69-0.94; PI 0.66-0.95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7FA464C" w14:textId="537A8B8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 (CI 0.10-0.25; PI 0.03-0.52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44%)</w:t>
            </w:r>
          </w:p>
        </w:tc>
        <w:tc>
          <w:tcPr>
            <w:tcW w:w="903" w:type="dxa"/>
            <w:tcBorders>
              <w:top w:val="nil"/>
              <w:left w:val="nil"/>
              <w:bottom w:val="single" w:sz="4" w:space="0" w:color="auto"/>
              <w:right w:val="single" w:sz="4" w:space="0" w:color="auto"/>
            </w:tcBorders>
            <w:shd w:val="clear" w:color="auto" w:fill="auto"/>
            <w:noWrap/>
            <w:vAlign w:val="bottom"/>
            <w:hideMark/>
          </w:tcPr>
          <w:p w14:paraId="4767A1B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0.33</w:t>
            </w:r>
          </w:p>
        </w:tc>
      </w:tr>
      <w:tr w:rsidR="004534EC" w:rsidRPr="004534EC" w14:paraId="19C1F29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9D94B62" w14:textId="43CAEA6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02DB290" w14:textId="7D5629E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0.67-0.92; PI 0.59-0.95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4280E7D" w14:textId="40659D9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0.10-0.27; PI 0.03-0.56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42%)</w:t>
            </w:r>
          </w:p>
        </w:tc>
        <w:tc>
          <w:tcPr>
            <w:tcW w:w="903" w:type="dxa"/>
            <w:tcBorders>
              <w:top w:val="nil"/>
              <w:left w:val="nil"/>
              <w:bottom w:val="single" w:sz="4" w:space="0" w:color="auto"/>
              <w:right w:val="single" w:sz="4" w:space="0" w:color="auto"/>
            </w:tcBorders>
            <w:shd w:val="clear" w:color="auto" w:fill="auto"/>
            <w:noWrap/>
            <w:vAlign w:val="bottom"/>
            <w:hideMark/>
          </w:tcPr>
          <w:p w14:paraId="7FC0928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w:t>
            </w:r>
          </w:p>
        </w:tc>
      </w:tr>
      <w:tr w:rsidR="004534EC" w:rsidRPr="004534EC" w14:paraId="00480E8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84C235" w14:textId="72A135C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01B30F0" w14:textId="78AED2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0.67-0.92; PI 0.59-0.95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E313E2D" w14:textId="5692C79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 (CI 0.10-0.28; PI 0.03-0.57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39%)</w:t>
            </w:r>
          </w:p>
        </w:tc>
        <w:tc>
          <w:tcPr>
            <w:tcW w:w="903" w:type="dxa"/>
            <w:tcBorders>
              <w:top w:val="nil"/>
              <w:left w:val="nil"/>
              <w:bottom w:val="single" w:sz="4" w:space="0" w:color="auto"/>
              <w:right w:val="single" w:sz="4" w:space="0" w:color="auto"/>
            </w:tcBorders>
            <w:shd w:val="clear" w:color="auto" w:fill="auto"/>
            <w:noWrap/>
            <w:vAlign w:val="bottom"/>
            <w:hideMark/>
          </w:tcPr>
          <w:p w14:paraId="722B402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w:t>
            </w:r>
          </w:p>
        </w:tc>
      </w:tr>
      <w:tr w:rsidR="004534EC" w:rsidRPr="004534EC" w14:paraId="50A8434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762111B" w14:textId="10A8C4E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8371E44" w14:textId="0AC5EA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0.00-NaN; PI 0.00-NaN</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590D651" w14:textId="318E006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0.05 (CI 0.02-0.09; PI 0.00-0.35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903" w:type="dxa"/>
            <w:tcBorders>
              <w:top w:val="nil"/>
              <w:left w:val="nil"/>
              <w:bottom w:val="single" w:sz="4" w:space="0" w:color="auto"/>
              <w:right w:val="single" w:sz="4" w:space="0" w:color="auto"/>
            </w:tcBorders>
            <w:shd w:val="clear" w:color="auto" w:fill="auto"/>
            <w:noWrap/>
            <w:vAlign w:val="bottom"/>
            <w:hideMark/>
          </w:tcPr>
          <w:p w14:paraId="107AC36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w:t>
            </w:r>
          </w:p>
        </w:tc>
      </w:tr>
      <w:tr w:rsidR="004534EC" w:rsidRPr="004534EC" w14:paraId="622062B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229DF58" w14:textId="6047DB7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B6A2A07" w14:textId="53B169F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2DB406F" w14:textId="607004D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0.05 (CI 0.03-0.10; PI 0.01-0.35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63%)</w:t>
            </w:r>
          </w:p>
        </w:tc>
        <w:tc>
          <w:tcPr>
            <w:tcW w:w="903" w:type="dxa"/>
            <w:tcBorders>
              <w:top w:val="nil"/>
              <w:left w:val="nil"/>
              <w:bottom w:val="single" w:sz="4" w:space="0" w:color="auto"/>
              <w:right w:val="single" w:sz="4" w:space="0" w:color="auto"/>
            </w:tcBorders>
            <w:shd w:val="clear" w:color="auto" w:fill="auto"/>
            <w:noWrap/>
            <w:vAlign w:val="bottom"/>
            <w:hideMark/>
          </w:tcPr>
          <w:p w14:paraId="2043BFC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0.12</w:t>
            </w:r>
          </w:p>
        </w:tc>
      </w:tr>
      <w:tr w:rsidR="004534EC" w:rsidRPr="004534EC" w14:paraId="29088FC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F78269B" w14:textId="6569B57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F6DC228" w14:textId="27BD4C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0BE34B4" w14:textId="7803C2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0.06 (CI 0.03-0.11; PI 0.01-0.37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62%)</w:t>
            </w:r>
          </w:p>
        </w:tc>
        <w:tc>
          <w:tcPr>
            <w:tcW w:w="903" w:type="dxa"/>
            <w:tcBorders>
              <w:top w:val="nil"/>
              <w:left w:val="nil"/>
              <w:bottom w:val="single" w:sz="4" w:space="0" w:color="auto"/>
              <w:right w:val="single" w:sz="4" w:space="0" w:color="auto"/>
            </w:tcBorders>
            <w:shd w:val="clear" w:color="auto" w:fill="auto"/>
            <w:noWrap/>
            <w:vAlign w:val="bottom"/>
            <w:hideMark/>
          </w:tcPr>
          <w:p w14:paraId="1BF88B6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w:t>
            </w:r>
          </w:p>
        </w:tc>
      </w:tr>
      <w:tr w:rsidR="004534EC" w:rsidRPr="004534EC" w14:paraId="1FCD1AB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8800AA9" w14:textId="1E9D01E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325DD48" w14:textId="13AFEBD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EA6FA43" w14:textId="379A404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0.06 (CI 0.03-0.12; PI 0.01-0.37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59%)</w:t>
            </w:r>
          </w:p>
        </w:tc>
        <w:tc>
          <w:tcPr>
            <w:tcW w:w="903" w:type="dxa"/>
            <w:tcBorders>
              <w:top w:val="nil"/>
              <w:left w:val="nil"/>
              <w:bottom w:val="single" w:sz="4" w:space="0" w:color="auto"/>
              <w:right w:val="single" w:sz="4" w:space="0" w:color="auto"/>
            </w:tcBorders>
            <w:shd w:val="clear" w:color="auto" w:fill="auto"/>
            <w:noWrap/>
            <w:vAlign w:val="bottom"/>
            <w:hideMark/>
          </w:tcPr>
          <w:p w14:paraId="36DB8D6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w:t>
            </w:r>
          </w:p>
        </w:tc>
      </w:tr>
      <w:tr w:rsidR="004534EC" w:rsidRPr="004534EC" w14:paraId="4D1ADEB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A878879" w14:textId="5F0B92E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C8B4C31" w14:textId="668190B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0.88-1.00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6F6E384" w14:textId="7EEA8CD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0.07 (CI 0.04-0.13; PI 0.01-0.40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59%)</w:t>
            </w:r>
          </w:p>
        </w:tc>
        <w:tc>
          <w:tcPr>
            <w:tcW w:w="903" w:type="dxa"/>
            <w:tcBorders>
              <w:top w:val="nil"/>
              <w:left w:val="nil"/>
              <w:bottom w:val="single" w:sz="4" w:space="0" w:color="auto"/>
              <w:right w:val="single" w:sz="4" w:space="0" w:color="auto"/>
            </w:tcBorders>
            <w:shd w:val="clear" w:color="auto" w:fill="auto"/>
            <w:noWrap/>
            <w:vAlign w:val="bottom"/>
            <w:hideMark/>
          </w:tcPr>
          <w:p w14:paraId="2883387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w:t>
            </w:r>
          </w:p>
        </w:tc>
      </w:tr>
      <w:tr w:rsidR="004534EC" w:rsidRPr="004534EC" w14:paraId="298BA53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ADEDB03" w14:textId="190430F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284D555" w14:textId="23ED286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0.89-0.99; PI 0.87-0.99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CF91683" w14:textId="6105C44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0.08 (CI 0.04-0.13; PI 0.01-0.38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55%)</w:t>
            </w:r>
          </w:p>
        </w:tc>
        <w:tc>
          <w:tcPr>
            <w:tcW w:w="903" w:type="dxa"/>
            <w:tcBorders>
              <w:top w:val="nil"/>
              <w:left w:val="nil"/>
              <w:bottom w:val="single" w:sz="4" w:space="0" w:color="auto"/>
              <w:right w:val="single" w:sz="4" w:space="0" w:color="auto"/>
            </w:tcBorders>
            <w:shd w:val="clear" w:color="auto" w:fill="auto"/>
            <w:noWrap/>
            <w:vAlign w:val="bottom"/>
            <w:hideMark/>
          </w:tcPr>
          <w:p w14:paraId="2AE18A8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w:t>
            </w:r>
          </w:p>
        </w:tc>
      </w:tr>
      <w:tr w:rsidR="004534EC" w:rsidRPr="004534EC" w14:paraId="21D1F3F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D4E492E" w14:textId="4DD3074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F5A62DE" w14:textId="076E20B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0.87-0.99; PI 0.86-0.99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98FD3E8" w14:textId="0D993C1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0.08 (CI 0.05-0.14; PI 0.01-0.38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51%)</w:t>
            </w:r>
          </w:p>
        </w:tc>
        <w:tc>
          <w:tcPr>
            <w:tcW w:w="903" w:type="dxa"/>
            <w:tcBorders>
              <w:top w:val="nil"/>
              <w:left w:val="nil"/>
              <w:bottom w:val="single" w:sz="4" w:space="0" w:color="auto"/>
              <w:right w:val="single" w:sz="4" w:space="0" w:color="auto"/>
            </w:tcBorders>
            <w:shd w:val="clear" w:color="auto" w:fill="auto"/>
            <w:noWrap/>
            <w:vAlign w:val="bottom"/>
            <w:hideMark/>
          </w:tcPr>
          <w:p w14:paraId="1DC175D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w:t>
            </w:r>
          </w:p>
        </w:tc>
      </w:tr>
      <w:tr w:rsidR="004534EC" w:rsidRPr="004534EC" w14:paraId="040D1F9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E887205" w14:textId="16664C5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38ADAE6" w14:textId="5835619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0.94 (CI 0.85-0.98; PI 0.84-0.98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0FC5C0F" w14:textId="1ED8CD0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0.09 (CI 0.05-0.15; PI 0.02-0.36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46%)</w:t>
            </w:r>
          </w:p>
        </w:tc>
        <w:tc>
          <w:tcPr>
            <w:tcW w:w="903" w:type="dxa"/>
            <w:tcBorders>
              <w:top w:val="nil"/>
              <w:left w:val="nil"/>
              <w:bottom w:val="single" w:sz="4" w:space="0" w:color="auto"/>
              <w:right w:val="single" w:sz="4" w:space="0" w:color="auto"/>
            </w:tcBorders>
            <w:shd w:val="clear" w:color="auto" w:fill="auto"/>
            <w:noWrap/>
            <w:vAlign w:val="bottom"/>
            <w:hideMark/>
          </w:tcPr>
          <w:p w14:paraId="0C646F4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w:t>
            </w:r>
          </w:p>
        </w:tc>
      </w:tr>
      <w:tr w:rsidR="004534EC" w:rsidRPr="004534EC" w14:paraId="6B8D7F0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6813A20" w14:textId="1078EAC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69F8A6F" w14:textId="44BF66F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0.84-0.97;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18E8FA0" w14:textId="398E1CD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0.10 (CI 0.06-0.16; PI 0.02-0.39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46%)</w:t>
            </w:r>
          </w:p>
        </w:tc>
        <w:tc>
          <w:tcPr>
            <w:tcW w:w="903" w:type="dxa"/>
            <w:tcBorders>
              <w:top w:val="nil"/>
              <w:left w:val="nil"/>
              <w:bottom w:val="single" w:sz="4" w:space="0" w:color="auto"/>
              <w:right w:val="single" w:sz="4" w:space="0" w:color="auto"/>
            </w:tcBorders>
            <w:shd w:val="clear" w:color="auto" w:fill="auto"/>
            <w:noWrap/>
            <w:vAlign w:val="bottom"/>
            <w:hideMark/>
          </w:tcPr>
          <w:p w14:paraId="6528DC0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w:t>
            </w:r>
          </w:p>
        </w:tc>
      </w:tr>
      <w:tr w:rsidR="004534EC" w:rsidRPr="004534EC" w14:paraId="0129B22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E505B16" w14:textId="06D4EEF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BC31F8D" w14:textId="50278B0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0.84-0.97;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79E45C7" w14:textId="44D1AC3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 (CI 0.07-0.18; PI 0.02-0.39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45%)</w:t>
            </w:r>
          </w:p>
        </w:tc>
        <w:tc>
          <w:tcPr>
            <w:tcW w:w="903" w:type="dxa"/>
            <w:tcBorders>
              <w:top w:val="nil"/>
              <w:left w:val="nil"/>
              <w:bottom w:val="single" w:sz="4" w:space="0" w:color="auto"/>
              <w:right w:val="single" w:sz="4" w:space="0" w:color="auto"/>
            </w:tcBorders>
            <w:shd w:val="clear" w:color="auto" w:fill="auto"/>
            <w:noWrap/>
            <w:vAlign w:val="bottom"/>
            <w:hideMark/>
          </w:tcPr>
          <w:p w14:paraId="3DE7D02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w:t>
            </w:r>
          </w:p>
        </w:tc>
      </w:tr>
      <w:tr w:rsidR="004534EC" w:rsidRPr="004534EC" w14:paraId="6276111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7A536CC" w14:textId="686AEDD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83410C4" w14:textId="66C042E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0.82-0.96; PI 0.80-0.96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07420A5" w14:textId="1466F54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0.12 (CI 0.07-0.19; PI 0.02-0.42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46%)</w:t>
            </w:r>
          </w:p>
        </w:tc>
        <w:tc>
          <w:tcPr>
            <w:tcW w:w="903" w:type="dxa"/>
            <w:tcBorders>
              <w:top w:val="nil"/>
              <w:left w:val="nil"/>
              <w:bottom w:val="single" w:sz="4" w:space="0" w:color="auto"/>
              <w:right w:val="single" w:sz="4" w:space="0" w:color="auto"/>
            </w:tcBorders>
            <w:shd w:val="clear" w:color="auto" w:fill="auto"/>
            <w:noWrap/>
            <w:vAlign w:val="bottom"/>
            <w:hideMark/>
          </w:tcPr>
          <w:p w14:paraId="621533E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w:t>
            </w:r>
          </w:p>
        </w:tc>
      </w:tr>
      <w:tr w:rsidR="004534EC" w:rsidRPr="004534EC" w14:paraId="3709171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679B0AF" w14:textId="682EF82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57C1EE9" w14:textId="3645650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0.82-0.96; PI 0.80-0.96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5BABBB7" w14:textId="2AEA71E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 (CI 0.08-0.20; PI 0.03-0.44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43%)</w:t>
            </w:r>
          </w:p>
        </w:tc>
        <w:tc>
          <w:tcPr>
            <w:tcW w:w="903" w:type="dxa"/>
            <w:tcBorders>
              <w:top w:val="nil"/>
              <w:left w:val="nil"/>
              <w:bottom w:val="single" w:sz="4" w:space="0" w:color="auto"/>
              <w:right w:val="single" w:sz="4" w:space="0" w:color="auto"/>
            </w:tcBorders>
            <w:shd w:val="clear" w:color="auto" w:fill="auto"/>
            <w:noWrap/>
            <w:vAlign w:val="bottom"/>
            <w:hideMark/>
          </w:tcPr>
          <w:p w14:paraId="47C04AF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w:t>
            </w:r>
          </w:p>
        </w:tc>
      </w:tr>
      <w:tr w:rsidR="004534EC" w:rsidRPr="004534EC" w14:paraId="453833C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2C77EA8" w14:textId="5C112F3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A52E0CD" w14:textId="07285A4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0.78-0.94; PI 0.77-0.94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886F65D" w14:textId="0671CE6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 (CI 0.08-0.21; PI 0.03-0.42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38%)</w:t>
            </w:r>
          </w:p>
        </w:tc>
        <w:tc>
          <w:tcPr>
            <w:tcW w:w="903" w:type="dxa"/>
            <w:tcBorders>
              <w:top w:val="nil"/>
              <w:left w:val="nil"/>
              <w:bottom w:val="single" w:sz="4" w:space="0" w:color="auto"/>
              <w:right w:val="single" w:sz="4" w:space="0" w:color="auto"/>
            </w:tcBorders>
            <w:shd w:val="clear" w:color="auto" w:fill="auto"/>
            <w:noWrap/>
            <w:vAlign w:val="bottom"/>
            <w:hideMark/>
          </w:tcPr>
          <w:p w14:paraId="3CA5F1C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0.28</w:t>
            </w:r>
          </w:p>
        </w:tc>
      </w:tr>
      <w:tr w:rsidR="004534EC" w:rsidRPr="004534EC" w14:paraId="7F1737D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827621D" w14:textId="3316929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9EBBFF0" w14:textId="77184BC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0.69-0.94; PI 0.66-0.95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42F2604" w14:textId="162732B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0.09-0.21; PI 0.04-0.41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30%)</w:t>
            </w:r>
          </w:p>
        </w:tc>
        <w:tc>
          <w:tcPr>
            <w:tcW w:w="903" w:type="dxa"/>
            <w:tcBorders>
              <w:top w:val="nil"/>
              <w:left w:val="nil"/>
              <w:bottom w:val="single" w:sz="4" w:space="0" w:color="auto"/>
              <w:right w:val="single" w:sz="4" w:space="0" w:color="auto"/>
            </w:tcBorders>
            <w:shd w:val="clear" w:color="auto" w:fill="auto"/>
            <w:noWrap/>
            <w:vAlign w:val="bottom"/>
            <w:hideMark/>
          </w:tcPr>
          <w:p w14:paraId="3FD23A6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w:t>
            </w:r>
          </w:p>
        </w:tc>
      </w:tr>
      <w:tr w:rsidR="004534EC" w:rsidRPr="004534EC" w14:paraId="34369A9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8C521D2" w14:textId="1CF528A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DAF477B" w14:textId="7652B61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0.67-0.92; PI 0.59-0.95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85643DA" w14:textId="1DC1C4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0.09-0.23; PI 0.04-0.43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27%)</w:t>
            </w:r>
          </w:p>
        </w:tc>
        <w:tc>
          <w:tcPr>
            <w:tcW w:w="903" w:type="dxa"/>
            <w:tcBorders>
              <w:top w:val="nil"/>
              <w:left w:val="nil"/>
              <w:bottom w:val="single" w:sz="4" w:space="0" w:color="auto"/>
              <w:right w:val="single" w:sz="4" w:space="0" w:color="auto"/>
            </w:tcBorders>
            <w:shd w:val="clear" w:color="auto" w:fill="auto"/>
            <w:noWrap/>
            <w:vAlign w:val="bottom"/>
            <w:hideMark/>
          </w:tcPr>
          <w:p w14:paraId="3075D9F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w:t>
            </w:r>
          </w:p>
        </w:tc>
      </w:tr>
      <w:tr w:rsidR="004534EC" w:rsidRPr="004534EC" w14:paraId="3084D0C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DD46001" w14:textId="1122B50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773CA19" w14:textId="24435D8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0.67-0.92; PI 0.59-0.95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01D02B7" w14:textId="1F8302E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 (CI 0.10-0.24; PI 0.04-0.44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23%)</w:t>
            </w:r>
          </w:p>
        </w:tc>
        <w:tc>
          <w:tcPr>
            <w:tcW w:w="903" w:type="dxa"/>
            <w:tcBorders>
              <w:top w:val="nil"/>
              <w:left w:val="nil"/>
              <w:bottom w:val="single" w:sz="4" w:space="0" w:color="auto"/>
              <w:right w:val="single" w:sz="4" w:space="0" w:color="auto"/>
            </w:tcBorders>
            <w:shd w:val="clear" w:color="auto" w:fill="auto"/>
            <w:noWrap/>
            <w:vAlign w:val="bottom"/>
            <w:hideMark/>
          </w:tcPr>
          <w:p w14:paraId="33FDF3F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w:t>
            </w:r>
          </w:p>
        </w:tc>
      </w:tr>
    </w:tbl>
    <w:p w14:paraId="724B174B" w14:textId="2FC9D845"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45C99BBF"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6268BFD5" w14:textId="34915E43" w:rsidR="008466B3" w:rsidRPr="00C5790C" w:rsidRDefault="008466B3" w:rsidP="00CB7DD6">
      <w:pPr>
        <w:pStyle w:val="Heading1"/>
        <w:ind w:right="-738"/>
        <w:rPr>
          <w:rFonts w:asciiTheme="minorHAnsi" w:hAnsiTheme="minorHAnsi" w:cstheme="minorHAnsi"/>
          <w:b/>
          <w:color w:val="auto"/>
          <w:sz w:val="24"/>
          <w:lang w:val="en-GB"/>
        </w:rPr>
      </w:pPr>
      <w:bookmarkStart w:id="31" w:name="_Toc162021144"/>
      <w:r w:rsidRPr="00C5790C">
        <w:rPr>
          <w:rFonts w:asciiTheme="minorHAnsi" w:hAnsiTheme="minorHAnsi" w:cstheme="minorHAnsi"/>
          <w:b/>
          <w:color w:val="auto"/>
          <w:sz w:val="24"/>
          <w:lang w:val="en-GB"/>
        </w:rPr>
        <w:t>Supplemental table 1</w:t>
      </w:r>
      <w:r w:rsidR="00E162F6">
        <w:rPr>
          <w:rFonts w:asciiTheme="minorHAnsi" w:hAnsiTheme="minorHAnsi" w:cstheme="minorHAnsi"/>
          <w:b/>
          <w:color w:val="auto"/>
          <w:sz w:val="24"/>
          <w:lang w:val="en-GB"/>
        </w:rPr>
        <w:t>8</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w:t>
      </w:r>
      <w:r w:rsidR="004534EC">
        <w:rPr>
          <w:rFonts w:asciiTheme="minorHAnsi" w:hAnsiTheme="minorHAnsi" w:cstheme="minorHAnsi"/>
          <w:b/>
          <w:color w:val="auto"/>
          <w:sz w:val="24"/>
          <w:lang w:val="en-GB"/>
        </w:rPr>
        <w:t>subclinical</w:t>
      </w:r>
      <w:r>
        <w:rPr>
          <w:rFonts w:asciiTheme="minorHAnsi" w:hAnsiTheme="minorHAnsi" w:cstheme="minorHAnsi"/>
          <w:b/>
          <w:color w:val="auto"/>
          <w:sz w:val="24"/>
          <w:lang w:val="en-GB"/>
        </w:rPr>
        <w:t xml:space="preserve"> hypothyroidism with </w:t>
      </w:r>
      <w:r w:rsidR="004534EC">
        <w:rPr>
          <w:rFonts w:asciiTheme="minorHAnsi" w:hAnsiTheme="minorHAnsi" w:cstheme="minorHAnsi"/>
          <w:b/>
          <w:color w:val="auto"/>
          <w:sz w:val="24"/>
          <w:lang w:val="en-GB"/>
        </w:rPr>
        <w:t>fixed limits</w:t>
      </w:r>
      <w:r>
        <w:rPr>
          <w:rFonts w:asciiTheme="minorHAnsi" w:hAnsiTheme="minorHAnsi" w:cstheme="minorHAnsi"/>
          <w:b/>
          <w:color w:val="auto"/>
          <w:sz w:val="24"/>
          <w:lang w:val="en-GB"/>
        </w:rPr>
        <w:t xml:space="preserve"> in </w:t>
      </w:r>
      <w:r w:rsidR="004534EC">
        <w:rPr>
          <w:rFonts w:asciiTheme="minorHAnsi" w:hAnsiTheme="minorHAnsi" w:cstheme="minorHAnsi"/>
          <w:b/>
          <w:color w:val="auto"/>
          <w:sz w:val="24"/>
          <w:lang w:val="en-GB"/>
        </w:rPr>
        <w:t>second</w:t>
      </w:r>
      <w:r>
        <w:rPr>
          <w:rFonts w:asciiTheme="minorHAnsi" w:hAnsiTheme="minorHAnsi" w:cstheme="minorHAnsi"/>
          <w:b/>
          <w:color w:val="auto"/>
          <w:sz w:val="24"/>
          <w:lang w:val="en-GB"/>
        </w:rPr>
        <w:t xml:space="preserve"> trimester</w:t>
      </w:r>
      <w:bookmarkEnd w:id="31"/>
    </w:p>
    <w:tbl>
      <w:tblPr>
        <w:tblW w:w="9175" w:type="dxa"/>
        <w:tblInd w:w="113" w:type="dxa"/>
        <w:tblLook w:val="04A0" w:firstRow="1" w:lastRow="0" w:firstColumn="1" w:lastColumn="0" w:noHBand="0" w:noVBand="1"/>
      </w:tblPr>
      <w:tblGrid>
        <w:gridCol w:w="1942"/>
        <w:gridCol w:w="3120"/>
        <w:gridCol w:w="3120"/>
        <w:gridCol w:w="993"/>
      </w:tblGrid>
      <w:tr w:rsidR="004534EC" w:rsidRPr="004534EC" w14:paraId="1016A542" w14:textId="77777777" w:rsidTr="004534EC">
        <w:trPr>
          <w:trHeight w:val="240"/>
        </w:trPr>
        <w:tc>
          <w:tcPr>
            <w:tcW w:w="19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43939" w14:textId="54F83373" w:rsidR="004534EC" w:rsidRPr="004534EC"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3C6440A9"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6D115E05"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Positive Predictive Value</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4E50E2B9"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F-Score</w:t>
            </w:r>
          </w:p>
        </w:tc>
      </w:tr>
      <w:tr w:rsidR="004534EC" w:rsidRPr="004534EC" w14:paraId="2A0BCAD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FCE847B" w14:textId="1D1AE1C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0BD42AB" w14:textId="27D151A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0.92-1.00;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7B367BF" w14:textId="644DE3F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 (CI 0.30-0.61; PI 0.06-0.92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789FEB1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w:t>
            </w:r>
          </w:p>
        </w:tc>
      </w:tr>
      <w:tr w:rsidR="004534EC" w:rsidRPr="004534EC" w14:paraId="6FB82ED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1719E82" w14:textId="0AD4E56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DA9322" w14:textId="05726CA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0.92-1.00;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24B31C7" w14:textId="1463C45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 (CI 0.33-0.67; PI 0.06-0.94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59C1827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4887F04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7EA76E8" w14:textId="2695F8F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8E052C2" w14:textId="415768C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0.99-0.99;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34%)</w:t>
            </w:r>
          </w:p>
        </w:tc>
        <w:tc>
          <w:tcPr>
            <w:tcW w:w="3120" w:type="dxa"/>
            <w:tcBorders>
              <w:top w:val="nil"/>
              <w:left w:val="nil"/>
              <w:bottom w:val="single" w:sz="4" w:space="0" w:color="auto"/>
              <w:right w:val="single" w:sz="4" w:space="0" w:color="auto"/>
            </w:tcBorders>
            <w:shd w:val="clear" w:color="auto" w:fill="auto"/>
            <w:noWrap/>
            <w:vAlign w:val="bottom"/>
            <w:hideMark/>
          </w:tcPr>
          <w:p w14:paraId="60D3CA52" w14:textId="25D1B36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0.38-0.73;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3805909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0B6A7B8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219B953" w14:textId="472BBD4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FE75D59" w14:textId="2641E67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1.00-1.00;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32%)</w:t>
            </w:r>
          </w:p>
        </w:tc>
        <w:tc>
          <w:tcPr>
            <w:tcW w:w="3120" w:type="dxa"/>
            <w:tcBorders>
              <w:top w:val="nil"/>
              <w:left w:val="nil"/>
              <w:bottom w:val="single" w:sz="4" w:space="0" w:color="auto"/>
              <w:right w:val="single" w:sz="4" w:space="0" w:color="auto"/>
            </w:tcBorders>
            <w:shd w:val="clear" w:color="auto" w:fill="auto"/>
            <w:noWrap/>
            <w:vAlign w:val="bottom"/>
            <w:hideMark/>
          </w:tcPr>
          <w:p w14:paraId="79F50202" w14:textId="5A201E6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0.42-0.79;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475B0F6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w:t>
            </w:r>
          </w:p>
        </w:tc>
      </w:tr>
      <w:tr w:rsidR="004534EC" w:rsidRPr="004534EC" w14:paraId="2F26E6F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F117164" w14:textId="0D21AA1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B37B52A" w14:textId="32D35CC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0.85-1.00;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132DC9B4" w14:textId="0FE13F6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0.43-0.80;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5E9FAFC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07733AE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276853E" w14:textId="355B99E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7E25F43" w14:textId="499C38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0.81-0.99;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626D489C" w14:textId="722643B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0.46-0.83;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15876D2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w:t>
            </w:r>
          </w:p>
        </w:tc>
      </w:tr>
      <w:tr w:rsidR="004534EC" w:rsidRPr="004534EC" w14:paraId="1DA7ACF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AA75934" w14:textId="50ED26D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115FCF4" w14:textId="5C6D11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0.92 (CI 0.73-0.98;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3395E70C" w14:textId="36C9EF3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0.49-0.84;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18CD790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6630345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4A39A3C" w14:textId="30D388C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360B81A" w14:textId="2C349AA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0.68-0.96;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4083A226" w14:textId="676F0F7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0.52-0.84;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93" w:type="dxa"/>
            <w:tcBorders>
              <w:top w:val="nil"/>
              <w:left w:val="nil"/>
              <w:bottom w:val="single" w:sz="4" w:space="0" w:color="auto"/>
              <w:right w:val="single" w:sz="4" w:space="0" w:color="auto"/>
            </w:tcBorders>
            <w:shd w:val="clear" w:color="auto" w:fill="auto"/>
            <w:noWrap/>
            <w:vAlign w:val="bottom"/>
            <w:hideMark/>
          </w:tcPr>
          <w:p w14:paraId="14F06A7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19CC0F3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254A56D" w14:textId="45EC0CC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45B2CCC" w14:textId="1553596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0.60-0.94;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18D28506" w14:textId="764AE03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0.54-0.84;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93" w:type="dxa"/>
            <w:tcBorders>
              <w:top w:val="nil"/>
              <w:left w:val="nil"/>
              <w:bottom w:val="single" w:sz="4" w:space="0" w:color="auto"/>
              <w:right w:val="single" w:sz="4" w:space="0" w:color="auto"/>
            </w:tcBorders>
            <w:shd w:val="clear" w:color="auto" w:fill="auto"/>
            <w:noWrap/>
            <w:vAlign w:val="bottom"/>
            <w:hideMark/>
          </w:tcPr>
          <w:p w14:paraId="5F45F4C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7988C79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471AA05" w14:textId="13FAA00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7945C41" w14:textId="4ED615E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0.81 (CI 0.55-0.94;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71A40CAA" w14:textId="05F1297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0.58-0.84;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3D86DAE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70639A5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F5D55AE" w14:textId="77785CB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AACB0AF" w14:textId="7AA93A9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0.49-0.93;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1E02CD18" w14:textId="289C061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0.59-0.83; PI 0.21-0.96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93" w:type="dxa"/>
            <w:tcBorders>
              <w:top w:val="nil"/>
              <w:left w:val="nil"/>
              <w:bottom w:val="single" w:sz="4" w:space="0" w:color="auto"/>
              <w:right w:val="single" w:sz="4" w:space="0" w:color="auto"/>
            </w:tcBorders>
            <w:shd w:val="clear" w:color="auto" w:fill="auto"/>
            <w:noWrap/>
            <w:vAlign w:val="bottom"/>
            <w:hideMark/>
          </w:tcPr>
          <w:p w14:paraId="6C82C8F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5D24C20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825F9AA" w14:textId="71C48E9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3E7CFCB" w14:textId="3DB6AB5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0.47-0.93;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0F1B5AD8" w14:textId="28B8DF1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0.61-0.85; PI 0.22-0.97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2778B78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7B18313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6356608" w14:textId="01E7AA2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9981DAB" w14:textId="498C946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0.43-0.90;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4BB6FE04" w14:textId="2F35EF9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0.63-0.86; PI 0.25-0.97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463BB19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176B611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A25CD05" w14:textId="2EEDB3E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7372D54" w14:textId="44E57BA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0.39-0.79;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AD2DAAA" w14:textId="6D3F88B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0.63-0.86; PI 0.25-0.97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93" w:type="dxa"/>
            <w:tcBorders>
              <w:top w:val="nil"/>
              <w:left w:val="nil"/>
              <w:bottom w:val="single" w:sz="4" w:space="0" w:color="auto"/>
              <w:right w:val="single" w:sz="4" w:space="0" w:color="auto"/>
            </w:tcBorders>
            <w:shd w:val="clear" w:color="auto" w:fill="auto"/>
            <w:noWrap/>
            <w:vAlign w:val="bottom"/>
            <w:hideMark/>
          </w:tcPr>
          <w:p w14:paraId="761B7BD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6502D01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D77A138" w14:textId="717D523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170A53B" w14:textId="1BC6D6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 (CI 0.33-0.75;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97F91A4" w14:textId="7785A1C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0.63-0.85; PI 0.29-0.96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993" w:type="dxa"/>
            <w:tcBorders>
              <w:top w:val="nil"/>
              <w:left w:val="nil"/>
              <w:bottom w:val="single" w:sz="4" w:space="0" w:color="auto"/>
              <w:right w:val="single" w:sz="4" w:space="0" w:color="auto"/>
            </w:tcBorders>
            <w:shd w:val="clear" w:color="auto" w:fill="auto"/>
            <w:noWrap/>
            <w:vAlign w:val="bottom"/>
            <w:hideMark/>
          </w:tcPr>
          <w:p w14:paraId="4E0305D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w:t>
            </w:r>
          </w:p>
        </w:tc>
      </w:tr>
      <w:tr w:rsidR="004534EC" w:rsidRPr="004534EC" w14:paraId="15E4224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7F689F4" w14:textId="565F0F1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8172FEF" w14:textId="5E4462E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0.30-0.73;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C969293" w14:textId="38BACF3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0.63-0.84; PI 0.31-0.95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93" w:type="dxa"/>
            <w:tcBorders>
              <w:top w:val="nil"/>
              <w:left w:val="nil"/>
              <w:bottom w:val="single" w:sz="4" w:space="0" w:color="auto"/>
              <w:right w:val="single" w:sz="4" w:space="0" w:color="auto"/>
            </w:tcBorders>
            <w:shd w:val="clear" w:color="auto" w:fill="auto"/>
            <w:noWrap/>
            <w:vAlign w:val="bottom"/>
            <w:hideMark/>
          </w:tcPr>
          <w:p w14:paraId="37821EC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w:t>
            </w:r>
          </w:p>
        </w:tc>
      </w:tr>
      <w:tr w:rsidR="004534EC" w:rsidRPr="004534EC" w14:paraId="444C8F5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C047B33" w14:textId="0646692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2F73936" w14:textId="7B9982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0.92-1.00;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15A6C76" w14:textId="3459BC8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 (CI 0.30-0.61; PI 0.06-0.92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64FFCC4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w:t>
            </w:r>
          </w:p>
        </w:tc>
      </w:tr>
      <w:tr w:rsidR="004534EC" w:rsidRPr="004534EC" w14:paraId="287B59F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824DF3E" w14:textId="77AC726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9951C0C" w14:textId="5BDBB25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0.92-1.00;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861DFFB" w14:textId="5A4E21D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0.34-0.68;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5DDAA86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3264F84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F3693A6" w14:textId="0E15E9A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BCB0F04" w14:textId="3CC2BF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0.99-0.99;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34%)</w:t>
            </w:r>
          </w:p>
        </w:tc>
        <w:tc>
          <w:tcPr>
            <w:tcW w:w="3120" w:type="dxa"/>
            <w:tcBorders>
              <w:top w:val="nil"/>
              <w:left w:val="nil"/>
              <w:bottom w:val="single" w:sz="4" w:space="0" w:color="auto"/>
              <w:right w:val="single" w:sz="4" w:space="0" w:color="auto"/>
            </w:tcBorders>
            <w:shd w:val="clear" w:color="auto" w:fill="auto"/>
            <w:noWrap/>
            <w:vAlign w:val="bottom"/>
            <w:hideMark/>
          </w:tcPr>
          <w:p w14:paraId="080BB96A" w14:textId="4D8834B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0.38-0.73;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44D4CA6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35D0797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694A99B" w14:textId="3AC900B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703B90E6" w14:textId="1552136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1.00 (CI 1.00-1.00;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32%)</w:t>
            </w:r>
          </w:p>
        </w:tc>
        <w:tc>
          <w:tcPr>
            <w:tcW w:w="3120" w:type="dxa"/>
            <w:tcBorders>
              <w:top w:val="nil"/>
              <w:left w:val="nil"/>
              <w:bottom w:val="single" w:sz="4" w:space="0" w:color="auto"/>
              <w:right w:val="single" w:sz="4" w:space="0" w:color="auto"/>
            </w:tcBorders>
            <w:shd w:val="clear" w:color="auto" w:fill="auto"/>
            <w:noWrap/>
            <w:vAlign w:val="bottom"/>
            <w:hideMark/>
          </w:tcPr>
          <w:p w14:paraId="3832AF7B" w14:textId="0C00BB5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0.42-0.79;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0B82D92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w:t>
            </w:r>
          </w:p>
        </w:tc>
      </w:tr>
      <w:tr w:rsidR="004534EC" w:rsidRPr="004534EC" w14:paraId="0FFD536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9D19A96" w14:textId="62399FA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9242EBB" w14:textId="346F052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0.85-1.00;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1C21854A" w14:textId="3D499B4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0.43-0.80;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4D033B0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1D70F5A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74EBDD" w14:textId="68D0B2A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4892A2C" w14:textId="1CBCE1F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0.81-0.99;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6D2385E4" w14:textId="5C11D4D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0.46-0.83;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06D4669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w:t>
            </w:r>
          </w:p>
        </w:tc>
      </w:tr>
      <w:tr w:rsidR="004534EC" w:rsidRPr="004534EC" w14:paraId="12B93BC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18C6A4D" w14:textId="6FAEBC7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2D6B7A8" w14:textId="73EBDAA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0.92 (CI 0.73-0.98;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12507DE7" w14:textId="7664A39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0.49-0.84;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34FAC08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4EDFD8C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7366235" w14:textId="0954EDA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C627833" w14:textId="0E052FA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0.68-0.96;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58AA1A69" w14:textId="663944A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0.53-0.84;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93" w:type="dxa"/>
            <w:tcBorders>
              <w:top w:val="nil"/>
              <w:left w:val="nil"/>
              <w:bottom w:val="single" w:sz="4" w:space="0" w:color="auto"/>
              <w:right w:val="single" w:sz="4" w:space="0" w:color="auto"/>
            </w:tcBorders>
            <w:shd w:val="clear" w:color="auto" w:fill="auto"/>
            <w:noWrap/>
            <w:vAlign w:val="bottom"/>
            <w:hideMark/>
          </w:tcPr>
          <w:p w14:paraId="10C41ED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1D5FE8D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C8C0662" w14:textId="137352A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2DDD15E" w14:textId="54ECB16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0.60-0.94;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32B5CF0D" w14:textId="7B30FAD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0.54-0.84;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93" w:type="dxa"/>
            <w:tcBorders>
              <w:top w:val="nil"/>
              <w:left w:val="nil"/>
              <w:bottom w:val="single" w:sz="4" w:space="0" w:color="auto"/>
              <w:right w:val="single" w:sz="4" w:space="0" w:color="auto"/>
            </w:tcBorders>
            <w:shd w:val="clear" w:color="auto" w:fill="auto"/>
            <w:noWrap/>
            <w:vAlign w:val="bottom"/>
            <w:hideMark/>
          </w:tcPr>
          <w:p w14:paraId="03D4FFA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1C29BD7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374EED5" w14:textId="4761CD1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7FB099E" w14:textId="4780F13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0.81 (CI 0.55-0.94;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34ACBAA1" w14:textId="494FFB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0.58-0.84;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6180903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7B42E45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8564125" w14:textId="7EA4368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700DE3C8" w14:textId="172804D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0.49-0.93;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5FE86A76" w14:textId="05B4199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0.59-0.84; PI 0.21-0.96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93" w:type="dxa"/>
            <w:tcBorders>
              <w:top w:val="nil"/>
              <w:left w:val="nil"/>
              <w:bottom w:val="single" w:sz="4" w:space="0" w:color="auto"/>
              <w:right w:val="single" w:sz="4" w:space="0" w:color="auto"/>
            </w:tcBorders>
            <w:shd w:val="clear" w:color="auto" w:fill="auto"/>
            <w:noWrap/>
            <w:vAlign w:val="bottom"/>
            <w:hideMark/>
          </w:tcPr>
          <w:p w14:paraId="724925F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0BC05B1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03F2656" w14:textId="64BAF8B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1AEA2C3" w14:textId="739EF9C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0.47-0.93;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43A6CD6F" w14:textId="3634E6F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0.61-0.85; PI 0.22-0.97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7123F6C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36B2506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D732671" w14:textId="7645E89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7596B9E1" w14:textId="387F16F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0.43-0.90;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3265DE41" w14:textId="1E84551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0.63-0.86; PI 0.25-0.97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090C44A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04FF576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1C32674" w14:textId="718DCB9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6A72254" w14:textId="4F79533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0.39-0.79;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4DCE9D3" w14:textId="6D32556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0.63-0.86; PI 0.25-0.97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93" w:type="dxa"/>
            <w:tcBorders>
              <w:top w:val="nil"/>
              <w:left w:val="nil"/>
              <w:bottom w:val="single" w:sz="4" w:space="0" w:color="auto"/>
              <w:right w:val="single" w:sz="4" w:space="0" w:color="auto"/>
            </w:tcBorders>
            <w:shd w:val="clear" w:color="auto" w:fill="auto"/>
            <w:noWrap/>
            <w:vAlign w:val="bottom"/>
            <w:hideMark/>
          </w:tcPr>
          <w:p w14:paraId="1A03206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38BC4F5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2C8DC8A" w14:textId="64A2434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7EC176F7" w14:textId="191CF44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 (CI 0.33-0.75;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EFDE3F4" w14:textId="7E07A84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0.63-0.85; PI 0.29-0.96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993" w:type="dxa"/>
            <w:tcBorders>
              <w:top w:val="nil"/>
              <w:left w:val="nil"/>
              <w:bottom w:val="single" w:sz="4" w:space="0" w:color="auto"/>
              <w:right w:val="single" w:sz="4" w:space="0" w:color="auto"/>
            </w:tcBorders>
            <w:shd w:val="clear" w:color="auto" w:fill="auto"/>
            <w:noWrap/>
            <w:vAlign w:val="bottom"/>
            <w:hideMark/>
          </w:tcPr>
          <w:p w14:paraId="4D1EFC2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w:t>
            </w:r>
          </w:p>
        </w:tc>
      </w:tr>
      <w:tr w:rsidR="004534EC" w:rsidRPr="004534EC" w14:paraId="1CCD343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B3BA687" w14:textId="486D230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A704330" w14:textId="5496672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0.30-0.73;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2FCE607B" w14:textId="20C5809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0.63-0.84; PI 0.31-0.95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93" w:type="dxa"/>
            <w:tcBorders>
              <w:top w:val="nil"/>
              <w:left w:val="nil"/>
              <w:bottom w:val="single" w:sz="4" w:space="0" w:color="auto"/>
              <w:right w:val="single" w:sz="4" w:space="0" w:color="auto"/>
            </w:tcBorders>
            <w:shd w:val="clear" w:color="auto" w:fill="auto"/>
            <w:noWrap/>
            <w:vAlign w:val="bottom"/>
            <w:hideMark/>
          </w:tcPr>
          <w:p w14:paraId="1B58129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w:t>
            </w:r>
          </w:p>
        </w:tc>
      </w:tr>
      <w:tr w:rsidR="004534EC" w:rsidRPr="004534EC" w14:paraId="6F39F01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75A1A20" w14:textId="7894D37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6A8EACF" w14:textId="48C90D0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0.92-1.00;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w:t>
            </w:r>
          </w:p>
        </w:tc>
        <w:tc>
          <w:tcPr>
            <w:tcW w:w="3120" w:type="dxa"/>
            <w:tcBorders>
              <w:top w:val="nil"/>
              <w:left w:val="nil"/>
              <w:bottom w:val="single" w:sz="4" w:space="0" w:color="auto"/>
              <w:right w:val="single" w:sz="4" w:space="0" w:color="auto"/>
            </w:tcBorders>
            <w:shd w:val="clear" w:color="auto" w:fill="auto"/>
            <w:noWrap/>
            <w:vAlign w:val="bottom"/>
            <w:hideMark/>
          </w:tcPr>
          <w:p w14:paraId="3944CEFB" w14:textId="4A8EB86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0.30-0.62;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1FC54D7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4698FEB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CBBEFEE" w14:textId="63EB011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0F04E02" w14:textId="02A21D4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0.99-1.00; PI 0.20-1.00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27%)</w:t>
            </w:r>
          </w:p>
        </w:tc>
        <w:tc>
          <w:tcPr>
            <w:tcW w:w="3120" w:type="dxa"/>
            <w:tcBorders>
              <w:top w:val="nil"/>
              <w:left w:val="nil"/>
              <w:bottom w:val="single" w:sz="4" w:space="0" w:color="auto"/>
              <w:right w:val="single" w:sz="4" w:space="0" w:color="auto"/>
            </w:tcBorders>
            <w:shd w:val="clear" w:color="auto" w:fill="auto"/>
            <w:noWrap/>
            <w:vAlign w:val="bottom"/>
            <w:hideMark/>
          </w:tcPr>
          <w:p w14:paraId="4DED86AE" w14:textId="2DA3140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0.34-0.69;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2C54A70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14C9D53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6701195" w14:textId="797247A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45F8B4C" w14:textId="16C9F3A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0.90-1.00;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206FBA5A" w14:textId="00C94AF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0.38-0.78;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794CDD1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73AC0D5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E05FC3F" w14:textId="5A47682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6AABF1F" w14:textId="2F56AD5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0.88-1.00;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3F72F7FB" w14:textId="11CE568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0.42-0.83;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38A02B5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w:t>
            </w:r>
          </w:p>
        </w:tc>
      </w:tr>
      <w:tr w:rsidR="004534EC" w:rsidRPr="004534EC" w14:paraId="5709BCD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A897151" w14:textId="08EBE20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5CD03AB" w14:textId="73C5AD1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0.83-0.99;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5512AFC1" w14:textId="468BD19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0.43-0.84;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48ED6A0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68861B4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B9DD786" w14:textId="36E9C79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1620698" w14:textId="503F2CF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0.79-0.98;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08A3EA09" w14:textId="4826EDE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0.47-0.86;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1356159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w:t>
            </w:r>
          </w:p>
        </w:tc>
      </w:tr>
      <w:tr w:rsidR="004534EC" w:rsidRPr="004534EC" w14:paraId="071760D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D1C7E3" w14:textId="581DB8F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9EE3FC8" w14:textId="4A3FE28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0.73-0.96;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0411C04A" w14:textId="735B63B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 (CI 0.50-0.87;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380A883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75B786D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EB1C48" w14:textId="3C9FBBF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4A8B985" w14:textId="4B43B95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0.67-0.95;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77E1E21A" w14:textId="6075ECA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 (CI 0.53-0.87;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93" w:type="dxa"/>
            <w:tcBorders>
              <w:top w:val="nil"/>
              <w:left w:val="nil"/>
              <w:bottom w:val="single" w:sz="4" w:space="0" w:color="auto"/>
              <w:right w:val="single" w:sz="4" w:space="0" w:color="auto"/>
            </w:tcBorders>
            <w:shd w:val="clear" w:color="auto" w:fill="auto"/>
            <w:noWrap/>
            <w:vAlign w:val="bottom"/>
            <w:hideMark/>
          </w:tcPr>
          <w:p w14:paraId="2FAC07E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57EA732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CBC340E" w14:textId="6D0E3FA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B25CA09" w14:textId="4E91787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0.82 (CI 0.59-0.94;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73C4AA03" w14:textId="283C5BC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 (CI 0.55-0.87;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93" w:type="dxa"/>
            <w:tcBorders>
              <w:top w:val="nil"/>
              <w:left w:val="nil"/>
              <w:bottom w:val="single" w:sz="4" w:space="0" w:color="auto"/>
              <w:right w:val="single" w:sz="4" w:space="0" w:color="auto"/>
            </w:tcBorders>
            <w:shd w:val="clear" w:color="auto" w:fill="auto"/>
            <w:noWrap/>
            <w:vAlign w:val="bottom"/>
            <w:hideMark/>
          </w:tcPr>
          <w:p w14:paraId="5ABB20E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19B9457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851215F" w14:textId="3D2E400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B7A10CE" w14:textId="75B3C1B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0.80 (CI 0.54-0.94;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54E379C3" w14:textId="30EC8B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0.59-0.86;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93" w:type="dxa"/>
            <w:tcBorders>
              <w:top w:val="nil"/>
              <w:left w:val="nil"/>
              <w:bottom w:val="single" w:sz="4" w:space="0" w:color="auto"/>
              <w:right w:val="single" w:sz="4" w:space="0" w:color="auto"/>
            </w:tcBorders>
            <w:shd w:val="clear" w:color="auto" w:fill="auto"/>
            <w:noWrap/>
            <w:vAlign w:val="bottom"/>
            <w:hideMark/>
          </w:tcPr>
          <w:p w14:paraId="35C3204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3A1B3AC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3AAB6A0" w14:textId="7F3B273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72D1481" w14:textId="73B63F4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0.49-0.93;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177886C9" w14:textId="60B1C7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0.60-0.86;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05D7927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2FB4E9B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1AA7959" w14:textId="30E0353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3FE26BF" w14:textId="45732AA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0.46-0.93;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082137F2" w14:textId="28D0B23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0.62-0.88;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93" w:type="dxa"/>
            <w:tcBorders>
              <w:top w:val="nil"/>
              <w:left w:val="nil"/>
              <w:bottom w:val="single" w:sz="4" w:space="0" w:color="auto"/>
              <w:right w:val="single" w:sz="4" w:space="0" w:color="auto"/>
            </w:tcBorders>
            <w:shd w:val="clear" w:color="auto" w:fill="auto"/>
            <w:noWrap/>
            <w:vAlign w:val="bottom"/>
            <w:hideMark/>
          </w:tcPr>
          <w:p w14:paraId="7D6BE81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66C8F63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A770671" w14:textId="6680C5F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533F0BA5" w14:textId="7242CB3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0.43-0.90;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34AE96AD" w14:textId="7FB2334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0.64-0.88; PI 0.21-0.98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93" w:type="dxa"/>
            <w:tcBorders>
              <w:top w:val="nil"/>
              <w:left w:val="nil"/>
              <w:bottom w:val="single" w:sz="4" w:space="0" w:color="auto"/>
              <w:right w:val="single" w:sz="4" w:space="0" w:color="auto"/>
            </w:tcBorders>
            <w:shd w:val="clear" w:color="auto" w:fill="auto"/>
            <w:noWrap/>
            <w:vAlign w:val="bottom"/>
            <w:hideMark/>
          </w:tcPr>
          <w:p w14:paraId="28D74D9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36BD0FD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69AA40D" w14:textId="16FC897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5945B2B" w14:textId="3A151B4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0.38-0.79;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77A4F4C" w14:textId="46E1905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0.64-0.88; PI 0.22-0.98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4A40E5C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79C45D8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E1481B2" w14:textId="565FC5D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3C0490E" w14:textId="40DF038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0.32-0.75;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2BF6B30" w14:textId="41530CC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0.64-0.87; PI 0.26-0.97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993" w:type="dxa"/>
            <w:tcBorders>
              <w:top w:val="nil"/>
              <w:left w:val="nil"/>
              <w:bottom w:val="single" w:sz="4" w:space="0" w:color="auto"/>
              <w:right w:val="single" w:sz="4" w:space="0" w:color="auto"/>
            </w:tcBorders>
            <w:shd w:val="clear" w:color="auto" w:fill="auto"/>
            <w:noWrap/>
            <w:vAlign w:val="bottom"/>
            <w:hideMark/>
          </w:tcPr>
          <w:p w14:paraId="447FE6C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w:t>
            </w:r>
          </w:p>
        </w:tc>
      </w:tr>
      <w:tr w:rsidR="004534EC" w:rsidRPr="004534EC" w14:paraId="71A03C1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D4578C1" w14:textId="467DBB4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D368D9B" w14:textId="67D5972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0.29-0.73;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0E35922" w14:textId="285594E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0.64-0.86; PI 0.27-0.97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993" w:type="dxa"/>
            <w:tcBorders>
              <w:top w:val="nil"/>
              <w:left w:val="nil"/>
              <w:bottom w:val="single" w:sz="4" w:space="0" w:color="auto"/>
              <w:right w:val="single" w:sz="4" w:space="0" w:color="auto"/>
            </w:tcBorders>
            <w:shd w:val="clear" w:color="auto" w:fill="auto"/>
            <w:noWrap/>
            <w:vAlign w:val="bottom"/>
            <w:hideMark/>
          </w:tcPr>
          <w:p w14:paraId="0CDF67D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w:t>
            </w:r>
          </w:p>
        </w:tc>
      </w:tr>
      <w:tr w:rsidR="004534EC" w:rsidRPr="004534EC" w14:paraId="02915F9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B2DF7AD" w14:textId="19A75DB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D83800A" w14:textId="3DBABD9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0.87-1.00;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8D3D174" w14:textId="22150B2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0.30-0.62;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5117367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7FD1111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E0C7D45" w14:textId="1478980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02E8500" w14:textId="2A3B48E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0.87-1.00;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3B14609" w14:textId="41C7A9A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0.34-0.69;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72D8BCD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1FBEA79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288A35A" w14:textId="579991E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EEF7602" w14:textId="5533F7C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0.86-1.00;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38EFB0C" w14:textId="0D56943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0.38-0.77;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7F41F0C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559C05B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030D0D4" w14:textId="0ED4C23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BC847F5" w14:textId="79D6179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0.84-1.00;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11%)</w:t>
            </w:r>
          </w:p>
        </w:tc>
        <w:tc>
          <w:tcPr>
            <w:tcW w:w="3120" w:type="dxa"/>
            <w:tcBorders>
              <w:top w:val="nil"/>
              <w:left w:val="nil"/>
              <w:bottom w:val="single" w:sz="4" w:space="0" w:color="auto"/>
              <w:right w:val="single" w:sz="4" w:space="0" w:color="auto"/>
            </w:tcBorders>
            <w:shd w:val="clear" w:color="auto" w:fill="auto"/>
            <w:noWrap/>
            <w:vAlign w:val="bottom"/>
            <w:hideMark/>
          </w:tcPr>
          <w:p w14:paraId="6D7D4E0E" w14:textId="2EBB0A4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0.42-0.82;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93" w:type="dxa"/>
            <w:tcBorders>
              <w:top w:val="nil"/>
              <w:left w:val="nil"/>
              <w:bottom w:val="single" w:sz="4" w:space="0" w:color="auto"/>
              <w:right w:val="single" w:sz="4" w:space="0" w:color="auto"/>
            </w:tcBorders>
            <w:shd w:val="clear" w:color="auto" w:fill="auto"/>
            <w:noWrap/>
            <w:vAlign w:val="bottom"/>
            <w:hideMark/>
          </w:tcPr>
          <w:p w14:paraId="7B2856E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w:t>
            </w:r>
          </w:p>
        </w:tc>
      </w:tr>
      <w:tr w:rsidR="004534EC" w:rsidRPr="004534EC" w14:paraId="2CB9717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D94E153" w14:textId="0EC17AB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39519CD" w14:textId="3304302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0.78-0.99;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7A0B8F7B" w14:textId="06D30FF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0.43-0.84;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288C62D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300DC96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1425FAE" w14:textId="48F3233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A5D8FAB" w14:textId="53C0946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0.92 (CI 0.74-0.98;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025D7DD3" w14:textId="346691D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0.47-0.86;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57B0ADF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2CE3499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BF52108" w14:textId="54A9F6D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600FFDB" w14:textId="5B689FF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0.67-0.95;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0F644722" w14:textId="64763B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0.50-0.86;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93" w:type="dxa"/>
            <w:tcBorders>
              <w:top w:val="nil"/>
              <w:left w:val="nil"/>
              <w:bottom w:val="single" w:sz="4" w:space="0" w:color="auto"/>
              <w:right w:val="single" w:sz="4" w:space="0" w:color="auto"/>
            </w:tcBorders>
            <w:shd w:val="clear" w:color="auto" w:fill="auto"/>
            <w:noWrap/>
            <w:vAlign w:val="bottom"/>
            <w:hideMark/>
          </w:tcPr>
          <w:p w14:paraId="15099D4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296B903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8A0FED" w14:textId="0C0BB7C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991BF2E" w14:textId="3C0D563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0.61-0.94;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07601783" w14:textId="67EC937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0.53-0.86;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993" w:type="dxa"/>
            <w:tcBorders>
              <w:top w:val="nil"/>
              <w:left w:val="nil"/>
              <w:bottom w:val="single" w:sz="4" w:space="0" w:color="auto"/>
              <w:right w:val="single" w:sz="4" w:space="0" w:color="auto"/>
            </w:tcBorders>
            <w:shd w:val="clear" w:color="auto" w:fill="auto"/>
            <w:noWrap/>
            <w:vAlign w:val="bottom"/>
            <w:hideMark/>
          </w:tcPr>
          <w:p w14:paraId="0C72C13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3078ED5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E891030" w14:textId="12996DC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B3EB25F" w14:textId="1E459E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0.81 (CI 0.55-0.94;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7F4D8B13" w14:textId="4C64F31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0.55-0.86;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93" w:type="dxa"/>
            <w:tcBorders>
              <w:top w:val="nil"/>
              <w:left w:val="nil"/>
              <w:bottom w:val="single" w:sz="4" w:space="0" w:color="auto"/>
              <w:right w:val="single" w:sz="4" w:space="0" w:color="auto"/>
            </w:tcBorders>
            <w:shd w:val="clear" w:color="auto" w:fill="auto"/>
            <w:noWrap/>
            <w:vAlign w:val="bottom"/>
            <w:hideMark/>
          </w:tcPr>
          <w:p w14:paraId="5CDD4A5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3089B95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A366D10" w14:textId="62D2E28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502D0B7" w14:textId="03A4FB7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0.50-0.93;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580D9E0C" w14:textId="0312A5E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0.59-0.86;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1D751A9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7039C6E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E9932ED" w14:textId="65E9319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6437787" w14:textId="439435C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0.45-0.93;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254D502F" w14:textId="3173D7D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0.60-0.86;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2209E24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027396A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38F9BD3" w14:textId="5F6F5D9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759D1AE" w14:textId="46C8D29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0.43-0.93;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7BCDECEE" w14:textId="569D6C5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0.63-0.88;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993" w:type="dxa"/>
            <w:tcBorders>
              <w:top w:val="nil"/>
              <w:left w:val="nil"/>
              <w:bottom w:val="single" w:sz="4" w:space="0" w:color="auto"/>
              <w:right w:val="single" w:sz="4" w:space="0" w:color="auto"/>
            </w:tcBorders>
            <w:shd w:val="clear" w:color="auto" w:fill="auto"/>
            <w:noWrap/>
            <w:vAlign w:val="bottom"/>
            <w:hideMark/>
          </w:tcPr>
          <w:p w14:paraId="260755C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5648CE7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76858B2" w14:textId="2FCA80F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91F6314" w14:textId="7ED3DDE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0.40-0.90;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7428F2DE" w14:textId="49DB060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0.80 (CI 0.64-0.89;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61FA317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773786D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22681F4" w14:textId="6DA2CCA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A5440BC" w14:textId="581FCE8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0.35-0.79;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D4456FE" w14:textId="251587D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0.64-0.89;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93" w:type="dxa"/>
            <w:tcBorders>
              <w:top w:val="nil"/>
              <w:left w:val="nil"/>
              <w:bottom w:val="single" w:sz="4" w:space="0" w:color="auto"/>
              <w:right w:val="single" w:sz="4" w:space="0" w:color="auto"/>
            </w:tcBorders>
            <w:shd w:val="clear" w:color="auto" w:fill="auto"/>
            <w:noWrap/>
            <w:vAlign w:val="bottom"/>
            <w:hideMark/>
          </w:tcPr>
          <w:p w14:paraId="71CA414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59C9217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83C4FDB" w14:textId="78EB295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CD03A22" w14:textId="4F58CE1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0.30-0.74;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B52FF52" w14:textId="4793776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0.64-0.88; PI 0.22-0.98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993" w:type="dxa"/>
            <w:tcBorders>
              <w:top w:val="nil"/>
              <w:left w:val="nil"/>
              <w:bottom w:val="single" w:sz="4" w:space="0" w:color="auto"/>
              <w:right w:val="single" w:sz="4" w:space="0" w:color="auto"/>
            </w:tcBorders>
            <w:shd w:val="clear" w:color="auto" w:fill="auto"/>
            <w:noWrap/>
            <w:vAlign w:val="bottom"/>
            <w:hideMark/>
          </w:tcPr>
          <w:p w14:paraId="4A19C5E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w:t>
            </w:r>
          </w:p>
        </w:tc>
      </w:tr>
      <w:tr w:rsidR="004534EC" w:rsidRPr="004534EC" w14:paraId="088FBC6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4153B61" w14:textId="66ED590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D93C2B8" w14:textId="6642E74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 (CI 0.27-0.72;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78A1D572" w14:textId="7085AEA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0.63-0.87;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993" w:type="dxa"/>
            <w:tcBorders>
              <w:top w:val="nil"/>
              <w:left w:val="nil"/>
              <w:bottom w:val="single" w:sz="4" w:space="0" w:color="auto"/>
              <w:right w:val="single" w:sz="4" w:space="0" w:color="auto"/>
            </w:tcBorders>
            <w:shd w:val="clear" w:color="auto" w:fill="auto"/>
            <w:noWrap/>
            <w:vAlign w:val="bottom"/>
            <w:hideMark/>
          </w:tcPr>
          <w:p w14:paraId="738676F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2A7395D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D3C6676" w14:textId="4EAF7FA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1336D92" w14:textId="5BD19C5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0.79-1.00;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CFF566E" w14:textId="30B3596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0.30-0.63;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3AA36C0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w:t>
            </w:r>
          </w:p>
        </w:tc>
      </w:tr>
      <w:tr w:rsidR="004534EC" w:rsidRPr="004534EC" w14:paraId="2759754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F474DE4" w14:textId="1242826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D83EAEF" w14:textId="15429A8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0.78-1.00;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28D8BB20" w14:textId="07DBCCA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0.34-0.70;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1D8F8E7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36D039E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DF3E20E" w14:textId="67FCD7A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03409B5" w14:textId="3F99332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0.78-1.00;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7651754" w14:textId="3507355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0.38-0.75;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2C3CE2A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4E71DC1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D49F17C" w14:textId="417367E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8C22672" w14:textId="5583820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0.76-1.00;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5B49BBC1" w14:textId="4695FF5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0.43-0.81;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36B4BAD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46637C6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11571D2" w14:textId="75EA077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2EBC2463" w14:textId="4F18AB6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0.68-0.98;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02CCAC0F" w14:textId="689D1E9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0.44-0.83;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00F15C0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428F22F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1A9438F" w14:textId="10C1AAD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591B1D3" w14:textId="473AD2A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0.63-0.96;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15F9C48" w14:textId="04CA80E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0.47-0.84;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0BFB4B9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6E0FBF0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83C378B" w14:textId="4894F33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92B879F" w14:textId="2EAC606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0.57-0.91;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65FE941C" w14:textId="22E86AB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0.49-0.85;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93" w:type="dxa"/>
            <w:tcBorders>
              <w:top w:val="nil"/>
              <w:left w:val="nil"/>
              <w:bottom w:val="single" w:sz="4" w:space="0" w:color="auto"/>
              <w:right w:val="single" w:sz="4" w:space="0" w:color="auto"/>
            </w:tcBorders>
            <w:shd w:val="clear" w:color="auto" w:fill="auto"/>
            <w:noWrap/>
            <w:vAlign w:val="bottom"/>
            <w:hideMark/>
          </w:tcPr>
          <w:p w14:paraId="7284DC9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7DCF4B5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D209402" w14:textId="6F80BA1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5DB058B" w14:textId="0BA1980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0.52-0.89;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E705FDE" w14:textId="390A795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0.52-0.84;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93" w:type="dxa"/>
            <w:tcBorders>
              <w:top w:val="nil"/>
              <w:left w:val="nil"/>
              <w:bottom w:val="single" w:sz="4" w:space="0" w:color="auto"/>
              <w:right w:val="single" w:sz="4" w:space="0" w:color="auto"/>
            </w:tcBorders>
            <w:shd w:val="clear" w:color="auto" w:fill="auto"/>
            <w:noWrap/>
            <w:vAlign w:val="bottom"/>
            <w:hideMark/>
          </w:tcPr>
          <w:p w14:paraId="081A8E3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0BC4359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489531F" w14:textId="3FE6CB9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34686EE" w14:textId="0A0F717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0.47-0.87;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3B33AEA" w14:textId="391EE04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0.54-0.84;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993" w:type="dxa"/>
            <w:tcBorders>
              <w:top w:val="nil"/>
              <w:left w:val="nil"/>
              <w:bottom w:val="single" w:sz="4" w:space="0" w:color="auto"/>
              <w:right w:val="single" w:sz="4" w:space="0" w:color="auto"/>
            </w:tcBorders>
            <w:shd w:val="clear" w:color="auto" w:fill="auto"/>
            <w:noWrap/>
            <w:vAlign w:val="bottom"/>
            <w:hideMark/>
          </w:tcPr>
          <w:p w14:paraId="3DE816E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17FB4E4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1481A14" w14:textId="5679932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61D244B" w14:textId="4DFD347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0.43-0.86;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7061F78" w14:textId="68A3378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0.59-0.84;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93" w:type="dxa"/>
            <w:tcBorders>
              <w:top w:val="nil"/>
              <w:left w:val="nil"/>
              <w:bottom w:val="single" w:sz="4" w:space="0" w:color="auto"/>
              <w:right w:val="single" w:sz="4" w:space="0" w:color="auto"/>
            </w:tcBorders>
            <w:shd w:val="clear" w:color="auto" w:fill="auto"/>
            <w:noWrap/>
            <w:vAlign w:val="bottom"/>
            <w:hideMark/>
          </w:tcPr>
          <w:p w14:paraId="70F23C2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69477C2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EF7FCF3" w14:textId="7B110DC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2AAFBE5C" w14:textId="2B072A9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0.38-0.86;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3269F39" w14:textId="1666647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 (CI 0.59-0.84; PI 0.22-0.97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6BB7125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w:t>
            </w:r>
          </w:p>
        </w:tc>
      </w:tr>
      <w:tr w:rsidR="004534EC" w:rsidRPr="004534EC" w14:paraId="6FD0E45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671E6CF" w14:textId="1B18D47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AB097D3" w14:textId="75D9896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0.37-0.85;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3BD409C" w14:textId="5DF6D56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0.62-0.87; PI 0.21-0.98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7E647B0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18BAEEB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BD55A0A" w14:textId="3870F7A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2EC0987" w14:textId="03F0D39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0.33-0.85;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43635FE" w14:textId="5E6FE84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0.63-0.89;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93" w:type="dxa"/>
            <w:tcBorders>
              <w:top w:val="nil"/>
              <w:left w:val="nil"/>
              <w:bottom w:val="single" w:sz="4" w:space="0" w:color="auto"/>
              <w:right w:val="single" w:sz="4" w:space="0" w:color="auto"/>
            </w:tcBorders>
            <w:shd w:val="clear" w:color="auto" w:fill="auto"/>
            <w:noWrap/>
            <w:vAlign w:val="bottom"/>
            <w:hideMark/>
          </w:tcPr>
          <w:p w14:paraId="1EC222B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w:t>
            </w:r>
          </w:p>
        </w:tc>
      </w:tr>
      <w:tr w:rsidR="004534EC" w:rsidRPr="004534EC" w14:paraId="6B6FF90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663F42F" w14:textId="38A87A6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39BA0E4" w14:textId="3FF54D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 (CI 0.28-0.76;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478214C" w14:textId="61D9098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0.62-0.89;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993" w:type="dxa"/>
            <w:tcBorders>
              <w:top w:val="nil"/>
              <w:left w:val="nil"/>
              <w:bottom w:val="single" w:sz="4" w:space="0" w:color="auto"/>
              <w:right w:val="single" w:sz="4" w:space="0" w:color="auto"/>
            </w:tcBorders>
            <w:shd w:val="clear" w:color="auto" w:fill="auto"/>
            <w:noWrap/>
            <w:vAlign w:val="bottom"/>
            <w:hideMark/>
          </w:tcPr>
          <w:p w14:paraId="5FA22B9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w:t>
            </w:r>
          </w:p>
        </w:tc>
      </w:tr>
      <w:tr w:rsidR="004534EC" w:rsidRPr="004534EC" w14:paraId="252C9ED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1B271D1" w14:textId="67B2C19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5C52FC5" w14:textId="47A8182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 (CI 0.24-0.73;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8C69865" w14:textId="5C7D6AE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0.61-0.88;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993" w:type="dxa"/>
            <w:tcBorders>
              <w:top w:val="nil"/>
              <w:left w:val="nil"/>
              <w:bottom w:val="single" w:sz="4" w:space="0" w:color="auto"/>
              <w:right w:val="single" w:sz="4" w:space="0" w:color="auto"/>
            </w:tcBorders>
            <w:shd w:val="clear" w:color="auto" w:fill="auto"/>
            <w:noWrap/>
            <w:vAlign w:val="bottom"/>
            <w:hideMark/>
          </w:tcPr>
          <w:p w14:paraId="65D1300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69BAA06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BD66237" w14:textId="18297C7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2A82B618" w14:textId="4D93B54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0.22-0.71;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73906F96" w14:textId="7AFBFE1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0.61-0.87; PI 0.21-0.97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93" w:type="dxa"/>
            <w:tcBorders>
              <w:top w:val="nil"/>
              <w:left w:val="nil"/>
              <w:bottom w:val="single" w:sz="4" w:space="0" w:color="auto"/>
              <w:right w:val="single" w:sz="4" w:space="0" w:color="auto"/>
            </w:tcBorders>
            <w:shd w:val="clear" w:color="auto" w:fill="auto"/>
            <w:noWrap/>
            <w:vAlign w:val="bottom"/>
            <w:hideMark/>
          </w:tcPr>
          <w:p w14:paraId="0715C88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2DC379C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7A8ACEB" w14:textId="134FA8D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CFE85DE" w14:textId="0ABC1E4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0.66-0.99;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B626EF7" w14:textId="092D42D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 (CI 0.28-0.62;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7A47C0F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w:t>
            </w:r>
          </w:p>
        </w:tc>
      </w:tr>
      <w:tr w:rsidR="004534EC" w:rsidRPr="004534EC" w14:paraId="0CBED9F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F23DFC6" w14:textId="7D3E785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E4C7AE8" w14:textId="22519DF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0.65-0.99;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713F72A" w14:textId="1C130E6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 (CI 0.32-0.68;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13FDDAC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w:t>
            </w:r>
          </w:p>
        </w:tc>
      </w:tr>
      <w:tr w:rsidR="004534EC" w:rsidRPr="004534EC" w14:paraId="1BEDEFB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BB9745" w14:textId="5834D9D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7A6E5B2" w14:textId="084A815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0.64-0.99;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8C696E9" w14:textId="6867578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0.35-0.73;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659839C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62BB347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21250EB" w14:textId="78EC45F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3B71080" w14:textId="303867C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0.94 (CI 0.61-0.99;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0100E322" w14:textId="2623DF6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0.40-0.79;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1A1640A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3CE1058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2D79600" w14:textId="21B134A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3A24FF8" w14:textId="7B3615A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0.53-0.97;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64E2D25B" w14:textId="5CAFA7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0.41-0.82;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6CACD12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2C89E11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F9D308F" w14:textId="1298760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C5C99BD" w14:textId="2A84B49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0.80 (CI 0.50-0.94;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3782E5EA" w14:textId="5B9F108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0.43-0.84;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93" w:type="dxa"/>
            <w:tcBorders>
              <w:top w:val="nil"/>
              <w:left w:val="nil"/>
              <w:bottom w:val="single" w:sz="4" w:space="0" w:color="auto"/>
              <w:right w:val="single" w:sz="4" w:space="0" w:color="auto"/>
            </w:tcBorders>
            <w:shd w:val="clear" w:color="auto" w:fill="auto"/>
            <w:noWrap/>
            <w:vAlign w:val="bottom"/>
            <w:hideMark/>
          </w:tcPr>
          <w:p w14:paraId="33BB1E6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7C3795A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8DAF89" w14:textId="4A3A3F9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693F5BC" w14:textId="129E1DA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0.45-0.88;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546F467" w14:textId="0C38F64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0.46-0.84;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93" w:type="dxa"/>
            <w:tcBorders>
              <w:top w:val="nil"/>
              <w:left w:val="nil"/>
              <w:bottom w:val="single" w:sz="4" w:space="0" w:color="auto"/>
              <w:right w:val="single" w:sz="4" w:space="0" w:color="auto"/>
            </w:tcBorders>
            <w:shd w:val="clear" w:color="auto" w:fill="auto"/>
            <w:noWrap/>
            <w:vAlign w:val="bottom"/>
            <w:hideMark/>
          </w:tcPr>
          <w:p w14:paraId="4E1AFBB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w:t>
            </w:r>
          </w:p>
        </w:tc>
      </w:tr>
      <w:tr w:rsidR="004534EC" w:rsidRPr="004534EC" w14:paraId="4807BBC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766497" w14:textId="232F24B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7FDE52D" w14:textId="11390CC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0.41-0.85;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24DAD9D" w14:textId="0AD1C10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0.50-0.85;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993" w:type="dxa"/>
            <w:tcBorders>
              <w:top w:val="nil"/>
              <w:left w:val="nil"/>
              <w:bottom w:val="single" w:sz="4" w:space="0" w:color="auto"/>
              <w:right w:val="single" w:sz="4" w:space="0" w:color="auto"/>
            </w:tcBorders>
            <w:shd w:val="clear" w:color="auto" w:fill="auto"/>
            <w:noWrap/>
            <w:vAlign w:val="bottom"/>
            <w:hideMark/>
          </w:tcPr>
          <w:p w14:paraId="690A37B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w:t>
            </w:r>
          </w:p>
        </w:tc>
      </w:tr>
      <w:tr w:rsidR="004534EC" w:rsidRPr="004534EC" w14:paraId="4B25548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BBC5EEB" w14:textId="4AB92C1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4924719" w14:textId="2AA6C80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0.37-0.82;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ABE48F2" w14:textId="7A90510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0.52-0.85;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993" w:type="dxa"/>
            <w:tcBorders>
              <w:top w:val="nil"/>
              <w:left w:val="nil"/>
              <w:bottom w:val="single" w:sz="4" w:space="0" w:color="auto"/>
              <w:right w:val="single" w:sz="4" w:space="0" w:color="auto"/>
            </w:tcBorders>
            <w:shd w:val="clear" w:color="auto" w:fill="auto"/>
            <w:noWrap/>
            <w:vAlign w:val="bottom"/>
            <w:hideMark/>
          </w:tcPr>
          <w:p w14:paraId="210154F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w:t>
            </w:r>
          </w:p>
        </w:tc>
      </w:tr>
      <w:tr w:rsidR="004534EC" w:rsidRPr="004534EC" w14:paraId="7E9F715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228C636" w14:textId="677C0C4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148F989" w14:textId="312179B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0.34-0.80;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799B040" w14:textId="6897E3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 (CI 0.57-0.85;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2E0B328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w:t>
            </w:r>
          </w:p>
        </w:tc>
      </w:tr>
      <w:tr w:rsidR="004534EC" w:rsidRPr="004534EC" w14:paraId="1D6F139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5CBE4D5" w14:textId="1665F62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A168B22" w14:textId="330119F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0.30-0.78;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DE46355" w14:textId="0468B74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 (CI 0.58-0.86;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0DC36E6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2FCA7E8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94EC40C" w14:textId="2461E42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DC3CB6F" w14:textId="1B7CF8E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0.29-0.78;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B6061AE" w14:textId="60FF1F9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0.61-0.89;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93" w:type="dxa"/>
            <w:tcBorders>
              <w:top w:val="nil"/>
              <w:left w:val="nil"/>
              <w:bottom w:val="single" w:sz="4" w:space="0" w:color="auto"/>
              <w:right w:val="single" w:sz="4" w:space="0" w:color="auto"/>
            </w:tcBorders>
            <w:shd w:val="clear" w:color="auto" w:fill="auto"/>
            <w:noWrap/>
            <w:vAlign w:val="bottom"/>
            <w:hideMark/>
          </w:tcPr>
          <w:p w14:paraId="0B90098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7AA4F07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664A589" w14:textId="3C95F00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E2F3DDA" w14:textId="426F28D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0.27-0.76;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564C02A" w14:textId="3D1E280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0.80 (CI 0.63-0.90;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93" w:type="dxa"/>
            <w:tcBorders>
              <w:top w:val="nil"/>
              <w:left w:val="nil"/>
              <w:bottom w:val="single" w:sz="4" w:space="0" w:color="auto"/>
              <w:right w:val="single" w:sz="4" w:space="0" w:color="auto"/>
            </w:tcBorders>
            <w:shd w:val="clear" w:color="auto" w:fill="auto"/>
            <w:noWrap/>
            <w:vAlign w:val="bottom"/>
            <w:hideMark/>
          </w:tcPr>
          <w:p w14:paraId="152D01A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5DD152F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4AA7AD9" w14:textId="52DF432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B379A7E" w14:textId="6E57916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0.22-0.71;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F2EAE6F" w14:textId="01176C4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0.60-0.89;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993" w:type="dxa"/>
            <w:tcBorders>
              <w:top w:val="nil"/>
              <w:left w:val="nil"/>
              <w:bottom w:val="single" w:sz="4" w:space="0" w:color="auto"/>
              <w:right w:val="single" w:sz="4" w:space="0" w:color="auto"/>
            </w:tcBorders>
            <w:shd w:val="clear" w:color="auto" w:fill="auto"/>
            <w:noWrap/>
            <w:vAlign w:val="bottom"/>
            <w:hideMark/>
          </w:tcPr>
          <w:p w14:paraId="1CE6D04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3D844C7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267B9E6" w14:textId="1B3CD56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05377EF" w14:textId="7D54689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 (CI 0.19-0.68;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3D2CDB53" w14:textId="2AC78CC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0.59-0.88;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993" w:type="dxa"/>
            <w:tcBorders>
              <w:top w:val="nil"/>
              <w:left w:val="nil"/>
              <w:bottom w:val="single" w:sz="4" w:space="0" w:color="auto"/>
              <w:right w:val="single" w:sz="4" w:space="0" w:color="auto"/>
            </w:tcBorders>
            <w:shd w:val="clear" w:color="auto" w:fill="auto"/>
            <w:noWrap/>
            <w:vAlign w:val="bottom"/>
            <w:hideMark/>
          </w:tcPr>
          <w:p w14:paraId="7CE6CE4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58AC1A5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7754C04" w14:textId="08AECE8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9F1FB71" w14:textId="7EB7FD2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 (CI 0.18-0.66;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2347C431" w14:textId="45F130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0.59-0.88;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93" w:type="dxa"/>
            <w:tcBorders>
              <w:top w:val="nil"/>
              <w:left w:val="nil"/>
              <w:bottom w:val="single" w:sz="4" w:space="0" w:color="auto"/>
              <w:right w:val="single" w:sz="4" w:space="0" w:color="auto"/>
            </w:tcBorders>
            <w:shd w:val="clear" w:color="auto" w:fill="auto"/>
            <w:noWrap/>
            <w:vAlign w:val="bottom"/>
            <w:hideMark/>
          </w:tcPr>
          <w:p w14:paraId="133E50B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w:t>
            </w:r>
          </w:p>
        </w:tc>
      </w:tr>
      <w:tr w:rsidR="004534EC" w:rsidRPr="004534EC" w14:paraId="1A16CA2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D7B0725" w14:textId="0021FDC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3CDEF3B" w14:textId="0ED2A7C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0.48-0.97;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E5F8DA4" w14:textId="30CAD47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 (CI 0.25-0.63;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52C992E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513F108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756AA4F" w14:textId="1EF57C4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2D09EF8" w14:textId="1F43612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0.48-0.96;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286F7D1E" w14:textId="5B1F329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 (CI 0.28-0.70;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581FA66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w:t>
            </w:r>
          </w:p>
        </w:tc>
      </w:tr>
      <w:tr w:rsidR="004534EC" w:rsidRPr="004534EC" w14:paraId="4937F53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6A392C" w14:textId="6E94152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5205248" w14:textId="0C13503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0.47-0.96;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4017364" w14:textId="5669996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0.31-0.75;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93" w:type="dxa"/>
            <w:tcBorders>
              <w:top w:val="nil"/>
              <w:left w:val="nil"/>
              <w:bottom w:val="single" w:sz="4" w:space="0" w:color="auto"/>
              <w:right w:val="single" w:sz="4" w:space="0" w:color="auto"/>
            </w:tcBorders>
            <w:shd w:val="clear" w:color="auto" w:fill="auto"/>
            <w:noWrap/>
            <w:vAlign w:val="bottom"/>
            <w:hideMark/>
          </w:tcPr>
          <w:p w14:paraId="36B497F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w:t>
            </w:r>
          </w:p>
        </w:tc>
      </w:tr>
      <w:tr w:rsidR="004534EC" w:rsidRPr="004534EC" w14:paraId="055AFF1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2C7282F" w14:textId="1C509BE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D5D4773" w14:textId="308F7B2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0.82 (CI 0.45-0.96;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6E8ADF58" w14:textId="76A102E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0.35-0.82;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93" w:type="dxa"/>
            <w:tcBorders>
              <w:top w:val="nil"/>
              <w:left w:val="nil"/>
              <w:bottom w:val="single" w:sz="4" w:space="0" w:color="auto"/>
              <w:right w:val="single" w:sz="4" w:space="0" w:color="auto"/>
            </w:tcBorders>
            <w:shd w:val="clear" w:color="auto" w:fill="auto"/>
            <w:noWrap/>
            <w:vAlign w:val="bottom"/>
            <w:hideMark/>
          </w:tcPr>
          <w:p w14:paraId="60A7184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017D501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EF8B7AD" w14:textId="763EA2B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6AB22AA" w14:textId="7849E5C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0.39-0.93;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E5DC427" w14:textId="13F1D35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0.34-0.86;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93" w:type="dxa"/>
            <w:tcBorders>
              <w:top w:val="nil"/>
              <w:left w:val="nil"/>
              <w:bottom w:val="single" w:sz="4" w:space="0" w:color="auto"/>
              <w:right w:val="single" w:sz="4" w:space="0" w:color="auto"/>
            </w:tcBorders>
            <w:shd w:val="clear" w:color="auto" w:fill="auto"/>
            <w:noWrap/>
            <w:vAlign w:val="bottom"/>
            <w:hideMark/>
          </w:tcPr>
          <w:p w14:paraId="0E3AD15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w:t>
            </w:r>
          </w:p>
        </w:tc>
      </w:tr>
      <w:tr w:rsidR="004534EC" w:rsidRPr="004534EC" w14:paraId="37353D1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F76749F" w14:textId="76531E6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E64D1AD" w14:textId="12FE4F5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0.37-0.89;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3CCCBDF4" w14:textId="0B97969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0.37-0.88;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993" w:type="dxa"/>
            <w:tcBorders>
              <w:top w:val="nil"/>
              <w:left w:val="nil"/>
              <w:bottom w:val="single" w:sz="4" w:space="0" w:color="auto"/>
              <w:right w:val="single" w:sz="4" w:space="0" w:color="auto"/>
            </w:tcBorders>
            <w:shd w:val="clear" w:color="auto" w:fill="auto"/>
            <w:noWrap/>
            <w:vAlign w:val="bottom"/>
            <w:hideMark/>
          </w:tcPr>
          <w:p w14:paraId="15A006E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w:t>
            </w:r>
          </w:p>
        </w:tc>
      </w:tr>
      <w:tr w:rsidR="004534EC" w:rsidRPr="004534EC" w14:paraId="3594A52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7529D2" w14:textId="547819C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9D212EF" w14:textId="7D1C2ED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0.33-0.83;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B2D5D21" w14:textId="00A9001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0.40-0.88;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93" w:type="dxa"/>
            <w:tcBorders>
              <w:top w:val="nil"/>
              <w:left w:val="nil"/>
              <w:bottom w:val="single" w:sz="4" w:space="0" w:color="auto"/>
              <w:right w:val="single" w:sz="4" w:space="0" w:color="auto"/>
            </w:tcBorders>
            <w:shd w:val="clear" w:color="auto" w:fill="auto"/>
            <w:noWrap/>
            <w:vAlign w:val="bottom"/>
            <w:hideMark/>
          </w:tcPr>
          <w:p w14:paraId="665A69A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170B77F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291AA4F" w14:textId="76FCD76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93F4EF2" w14:textId="1DAF5FC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0.30-0.80;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CC4873D" w14:textId="6C7B00E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0.43-0.88;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993" w:type="dxa"/>
            <w:tcBorders>
              <w:top w:val="nil"/>
              <w:left w:val="nil"/>
              <w:bottom w:val="single" w:sz="4" w:space="0" w:color="auto"/>
              <w:right w:val="single" w:sz="4" w:space="0" w:color="auto"/>
            </w:tcBorders>
            <w:shd w:val="clear" w:color="auto" w:fill="auto"/>
            <w:noWrap/>
            <w:vAlign w:val="bottom"/>
            <w:hideMark/>
          </w:tcPr>
          <w:p w14:paraId="3A84E32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w:t>
            </w:r>
          </w:p>
        </w:tc>
      </w:tr>
      <w:tr w:rsidR="004534EC" w:rsidRPr="004534EC" w14:paraId="5B31DB5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E06BB17" w14:textId="5251DBF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3443234" w14:textId="33DEE84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0.27-0.76;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7A46CE5A" w14:textId="371F053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0.45-0.87;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93" w:type="dxa"/>
            <w:tcBorders>
              <w:top w:val="nil"/>
              <w:left w:val="nil"/>
              <w:bottom w:val="single" w:sz="4" w:space="0" w:color="auto"/>
              <w:right w:val="single" w:sz="4" w:space="0" w:color="auto"/>
            </w:tcBorders>
            <w:shd w:val="clear" w:color="auto" w:fill="auto"/>
            <w:noWrap/>
            <w:vAlign w:val="bottom"/>
            <w:hideMark/>
          </w:tcPr>
          <w:p w14:paraId="09674E4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5D2879C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2B7AC1D" w14:textId="4DB350F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B528768" w14:textId="71F9E8C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 (CI 0.25-0.74;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2821ADCC" w14:textId="16AAED8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0.52-0.88;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93" w:type="dxa"/>
            <w:tcBorders>
              <w:top w:val="nil"/>
              <w:left w:val="nil"/>
              <w:bottom w:val="single" w:sz="4" w:space="0" w:color="auto"/>
              <w:right w:val="single" w:sz="4" w:space="0" w:color="auto"/>
            </w:tcBorders>
            <w:shd w:val="clear" w:color="auto" w:fill="auto"/>
            <w:noWrap/>
            <w:vAlign w:val="bottom"/>
            <w:hideMark/>
          </w:tcPr>
          <w:p w14:paraId="2F153F4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w:t>
            </w:r>
          </w:p>
        </w:tc>
      </w:tr>
      <w:tr w:rsidR="004534EC" w:rsidRPr="004534EC" w14:paraId="7902283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4D4A6F9" w14:textId="5557EE4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D169CF0" w14:textId="14A75C2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0.22-0.71;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78F6E0B" w14:textId="4BBAFF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0.52-0.88;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93" w:type="dxa"/>
            <w:tcBorders>
              <w:top w:val="nil"/>
              <w:left w:val="nil"/>
              <w:bottom w:val="single" w:sz="4" w:space="0" w:color="auto"/>
              <w:right w:val="single" w:sz="4" w:space="0" w:color="auto"/>
            </w:tcBorders>
            <w:shd w:val="clear" w:color="auto" w:fill="auto"/>
            <w:noWrap/>
            <w:vAlign w:val="bottom"/>
            <w:hideMark/>
          </w:tcPr>
          <w:p w14:paraId="247D611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3E8B7F6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2CE7C2F" w14:textId="5D29614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67EF09E" w14:textId="54AF0A7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0.21-0.70;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EE19332" w14:textId="594F60E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0.57-0.91;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93" w:type="dxa"/>
            <w:tcBorders>
              <w:top w:val="nil"/>
              <w:left w:val="nil"/>
              <w:bottom w:val="single" w:sz="4" w:space="0" w:color="auto"/>
              <w:right w:val="single" w:sz="4" w:space="0" w:color="auto"/>
            </w:tcBorders>
            <w:shd w:val="clear" w:color="auto" w:fill="auto"/>
            <w:noWrap/>
            <w:vAlign w:val="bottom"/>
            <w:hideMark/>
          </w:tcPr>
          <w:p w14:paraId="5ED8CF0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w:t>
            </w:r>
          </w:p>
        </w:tc>
      </w:tr>
      <w:tr w:rsidR="004534EC" w:rsidRPr="004534EC" w14:paraId="3D72634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8A4A623" w14:textId="5D4D3E0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F8633E7" w14:textId="0A7C98E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 (CI 0.19-0.69;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4A81FEAF" w14:textId="0AD77CC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0.81 (CI 0.59-0.92;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93" w:type="dxa"/>
            <w:tcBorders>
              <w:top w:val="nil"/>
              <w:left w:val="nil"/>
              <w:bottom w:val="single" w:sz="4" w:space="0" w:color="auto"/>
              <w:right w:val="single" w:sz="4" w:space="0" w:color="auto"/>
            </w:tcBorders>
            <w:shd w:val="clear" w:color="auto" w:fill="auto"/>
            <w:noWrap/>
            <w:vAlign w:val="bottom"/>
            <w:hideMark/>
          </w:tcPr>
          <w:p w14:paraId="78144A4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w:t>
            </w:r>
          </w:p>
        </w:tc>
      </w:tr>
      <w:tr w:rsidR="004534EC" w:rsidRPr="004534EC" w14:paraId="3C28446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858752F" w14:textId="7F0CF82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49481B7" w14:textId="00D35BD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 (CI 0.18-0.63;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04103B2" w14:textId="27F10D3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0.57-0.92;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93" w:type="dxa"/>
            <w:tcBorders>
              <w:top w:val="nil"/>
              <w:left w:val="nil"/>
              <w:bottom w:val="single" w:sz="4" w:space="0" w:color="auto"/>
              <w:right w:val="single" w:sz="4" w:space="0" w:color="auto"/>
            </w:tcBorders>
            <w:shd w:val="clear" w:color="auto" w:fill="auto"/>
            <w:noWrap/>
            <w:vAlign w:val="bottom"/>
            <w:hideMark/>
          </w:tcPr>
          <w:p w14:paraId="0937C90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w:t>
            </w:r>
          </w:p>
        </w:tc>
      </w:tr>
      <w:tr w:rsidR="004534EC" w:rsidRPr="004534EC" w14:paraId="269DBD7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FD4C6A2" w14:textId="770548F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0D51CED" w14:textId="73EE662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0.33 (CI 0.14-0.60;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AC3957A" w14:textId="624E107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0.54-0.90;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993" w:type="dxa"/>
            <w:tcBorders>
              <w:top w:val="nil"/>
              <w:left w:val="nil"/>
              <w:bottom w:val="single" w:sz="4" w:space="0" w:color="auto"/>
              <w:right w:val="single" w:sz="4" w:space="0" w:color="auto"/>
            </w:tcBorders>
            <w:shd w:val="clear" w:color="auto" w:fill="auto"/>
            <w:noWrap/>
            <w:vAlign w:val="bottom"/>
            <w:hideMark/>
          </w:tcPr>
          <w:p w14:paraId="5C4A39F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w:t>
            </w:r>
          </w:p>
        </w:tc>
      </w:tr>
      <w:tr w:rsidR="004534EC" w:rsidRPr="004534EC" w14:paraId="72F9945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C7AAC84" w14:textId="6EBB64A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9390A76" w14:textId="6C28FBF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 (CI 0.14-0.58;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C5327C8" w14:textId="641A46F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0.54-0.90;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993" w:type="dxa"/>
            <w:tcBorders>
              <w:top w:val="nil"/>
              <w:left w:val="nil"/>
              <w:bottom w:val="single" w:sz="4" w:space="0" w:color="auto"/>
              <w:right w:val="single" w:sz="4" w:space="0" w:color="auto"/>
            </w:tcBorders>
            <w:shd w:val="clear" w:color="auto" w:fill="auto"/>
            <w:noWrap/>
            <w:vAlign w:val="bottom"/>
            <w:hideMark/>
          </w:tcPr>
          <w:p w14:paraId="1D2A187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w:t>
            </w:r>
          </w:p>
        </w:tc>
      </w:tr>
      <w:tr w:rsidR="004534EC" w:rsidRPr="004534EC" w14:paraId="5C527E7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BBC2119" w14:textId="7E1245C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B4E9A1E" w14:textId="2AADC15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0.31-0.86;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17B493E" w14:textId="68CF1A0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 (CI 0.22-0.65;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93" w:type="dxa"/>
            <w:tcBorders>
              <w:top w:val="nil"/>
              <w:left w:val="nil"/>
              <w:bottom w:val="single" w:sz="4" w:space="0" w:color="auto"/>
              <w:right w:val="single" w:sz="4" w:space="0" w:color="auto"/>
            </w:tcBorders>
            <w:shd w:val="clear" w:color="auto" w:fill="auto"/>
            <w:noWrap/>
            <w:vAlign w:val="bottom"/>
            <w:hideMark/>
          </w:tcPr>
          <w:p w14:paraId="71B588E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w:t>
            </w:r>
          </w:p>
        </w:tc>
      </w:tr>
      <w:tr w:rsidR="004534EC" w:rsidRPr="004534EC" w14:paraId="4EC685A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3CA20D9" w14:textId="602AE7B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C5B1692" w14:textId="12C69F8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0.30-0.85;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2D7DD4E7" w14:textId="0888893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0.24-0.69;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93" w:type="dxa"/>
            <w:tcBorders>
              <w:top w:val="nil"/>
              <w:left w:val="nil"/>
              <w:bottom w:val="single" w:sz="4" w:space="0" w:color="auto"/>
              <w:right w:val="single" w:sz="4" w:space="0" w:color="auto"/>
            </w:tcBorders>
            <w:shd w:val="clear" w:color="auto" w:fill="auto"/>
            <w:noWrap/>
            <w:vAlign w:val="bottom"/>
            <w:hideMark/>
          </w:tcPr>
          <w:p w14:paraId="4F5D710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03B4681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101CBD5" w14:textId="74C448B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CF56965" w14:textId="6ABB03D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0.30-0.85;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DD91850" w14:textId="3808400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0.28-0.75;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93" w:type="dxa"/>
            <w:tcBorders>
              <w:top w:val="nil"/>
              <w:left w:val="nil"/>
              <w:bottom w:val="single" w:sz="4" w:space="0" w:color="auto"/>
              <w:right w:val="single" w:sz="4" w:space="0" w:color="auto"/>
            </w:tcBorders>
            <w:shd w:val="clear" w:color="auto" w:fill="auto"/>
            <w:noWrap/>
            <w:vAlign w:val="bottom"/>
            <w:hideMark/>
          </w:tcPr>
          <w:p w14:paraId="6C869FF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16D27EC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B0A9A77" w14:textId="614C8D6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0D4AC16" w14:textId="490299A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0.28-0.84;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9DA8E34" w14:textId="7BBA528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0.29-0.82;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93" w:type="dxa"/>
            <w:tcBorders>
              <w:top w:val="nil"/>
              <w:left w:val="nil"/>
              <w:bottom w:val="single" w:sz="4" w:space="0" w:color="auto"/>
              <w:right w:val="single" w:sz="4" w:space="0" w:color="auto"/>
            </w:tcBorders>
            <w:shd w:val="clear" w:color="auto" w:fill="auto"/>
            <w:noWrap/>
            <w:vAlign w:val="bottom"/>
            <w:hideMark/>
          </w:tcPr>
          <w:p w14:paraId="708E1BE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w:t>
            </w:r>
          </w:p>
        </w:tc>
      </w:tr>
      <w:tr w:rsidR="004534EC" w:rsidRPr="004534EC" w14:paraId="2CE60C6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455B7B6" w14:textId="675DF16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77595CA" w14:textId="6868CFE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0.25-0.81;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5002399" w14:textId="651E379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0.27-0.86;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93" w:type="dxa"/>
            <w:tcBorders>
              <w:top w:val="nil"/>
              <w:left w:val="nil"/>
              <w:bottom w:val="single" w:sz="4" w:space="0" w:color="auto"/>
              <w:right w:val="single" w:sz="4" w:space="0" w:color="auto"/>
            </w:tcBorders>
            <w:shd w:val="clear" w:color="auto" w:fill="auto"/>
            <w:noWrap/>
            <w:vAlign w:val="bottom"/>
            <w:hideMark/>
          </w:tcPr>
          <w:p w14:paraId="31628DC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52E3007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765743" w14:textId="1065D05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6FE4D47" w14:textId="1C7A753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0.24-0.79;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4E76F85" w14:textId="1777E43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0.29-0.88;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993" w:type="dxa"/>
            <w:tcBorders>
              <w:top w:val="nil"/>
              <w:left w:val="nil"/>
              <w:bottom w:val="single" w:sz="4" w:space="0" w:color="auto"/>
              <w:right w:val="single" w:sz="4" w:space="0" w:color="auto"/>
            </w:tcBorders>
            <w:shd w:val="clear" w:color="auto" w:fill="auto"/>
            <w:noWrap/>
            <w:vAlign w:val="bottom"/>
            <w:hideMark/>
          </w:tcPr>
          <w:p w14:paraId="3DADE2C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16B7BB0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9955980" w14:textId="14B5217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1976AE7" w14:textId="7E25CB8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0.22-0.73;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48ECECDE" w14:textId="35E4589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0.32-0.87;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993" w:type="dxa"/>
            <w:tcBorders>
              <w:top w:val="nil"/>
              <w:left w:val="nil"/>
              <w:bottom w:val="single" w:sz="4" w:space="0" w:color="auto"/>
              <w:right w:val="single" w:sz="4" w:space="0" w:color="auto"/>
            </w:tcBorders>
            <w:shd w:val="clear" w:color="auto" w:fill="auto"/>
            <w:noWrap/>
            <w:vAlign w:val="bottom"/>
            <w:hideMark/>
          </w:tcPr>
          <w:p w14:paraId="4447EF6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w:t>
            </w:r>
          </w:p>
        </w:tc>
      </w:tr>
      <w:tr w:rsidR="004534EC" w:rsidRPr="004534EC" w14:paraId="7AEB598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18DC984" w14:textId="731ACB8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778909D" w14:textId="37AA092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 (CI 0.20-0.70;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4750B1B3" w14:textId="37CC6AC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0.35-0.87;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93" w:type="dxa"/>
            <w:tcBorders>
              <w:top w:val="nil"/>
              <w:left w:val="nil"/>
              <w:bottom w:val="single" w:sz="4" w:space="0" w:color="auto"/>
              <w:right w:val="single" w:sz="4" w:space="0" w:color="auto"/>
            </w:tcBorders>
            <w:shd w:val="clear" w:color="auto" w:fill="auto"/>
            <w:noWrap/>
            <w:vAlign w:val="bottom"/>
            <w:hideMark/>
          </w:tcPr>
          <w:p w14:paraId="7DBDF19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0.42</w:t>
            </w:r>
          </w:p>
        </w:tc>
      </w:tr>
      <w:tr w:rsidR="004534EC" w:rsidRPr="004534EC" w14:paraId="271C8E2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1D72235" w14:textId="710F75C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54816B5" w14:textId="79802E4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 (CI 0.19-0.65;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99BF438" w14:textId="5C455FC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0.38-0.87;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4EF4F9B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w:t>
            </w:r>
          </w:p>
        </w:tc>
      </w:tr>
      <w:tr w:rsidR="004534EC" w:rsidRPr="004534EC" w14:paraId="4761FF5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D85B873" w14:textId="5E136C0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E01BE2F" w14:textId="0A05F08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0.17-0.62;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03EA09F0" w14:textId="3A19AFA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0.44-0.87;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993" w:type="dxa"/>
            <w:tcBorders>
              <w:top w:val="nil"/>
              <w:left w:val="nil"/>
              <w:bottom w:val="single" w:sz="4" w:space="0" w:color="auto"/>
              <w:right w:val="single" w:sz="4" w:space="0" w:color="auto"/>
            </w:tcBorders>
            <w:shd w:val="clear" w:color="auto" w:fill="auto"/>
            <w:noWrap/>
            <w:vAlign w:val="bottom"/>
            <w:hideMark/>
          </w:tcPr>
          <w:p w14:paraId="448BEF2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w:t>
            </w:r>
          </w:p>
        </w:tc>
      </w:tr>
      <w:tr w:rsidR="004534EC" w:rsidRPr="004534EC" w14:paraId="2DF84ED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58D561E" w14:textId="4D6F146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A2D8880" w14:textId="28837A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0.34 (CI 0.15-0.59;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6FDA7AE7" w14:textId="4E39643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0.45-0.88;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993" w:type="dxa"/>
            <w:tcBorders>
              <w:top w:val="nil"/>
              <w:left w:val="nil"/>
              <w:bottom w:val="single" w:sz="4" w:space="0" w:color="auto"/>
              <w:right w:val="single" w:sz="4" w:space="0" w:color="auto"/>
            </w:tcBorders>
            <w:shd w:val="clear" w:color="auto" w:fill="auto"/>
            <w:noWrap/>
            <w:vAlign w:val="bottom"/>
            <w:hideMark/>
          </w:tcPr>
          <w:p w14:paraId="2BA9D90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w:t>
            </w:r>
          </w:p>
        </w:tc>
      </w:tr>
      <w:tr w:rsidR="004534EC" w:rsidRPr="004534EC" w14:paraId="2A0EBE9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9F571C3" w14:textId="61E026A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81A0FA5" w14:textId="795126E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0.33 (CI 0.15-0.58;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AD7038F" w14:textId="7B246A0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0.48-0.90;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93" w:type="dxa"/>
            <w:tcBorders>
              <w:top w:val="nil"/>
              <w:left w:val="nil"/>
              <w:bottom w:val="single" w:sz="4" w:space="0" w:color="auto"/>
              <w:right w:val="single" w:sz="4" w:space="0" w:color="auto"/>
            </w:tcBorders>
            <w:shd w:val="clear" w:color="auto" w:fill="auto"/>
            <w:noWrap/>
            <w:vAlign w:val="bottom"/>
            <w:hideMark/>
          </w:tcPr>
          <w:p w14:paraId="15B05DE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w:t>
            </w:r>
          </w:p>
        </w:tc>
      </w:tr>
      <w:tr w:rsidR="004534EC" w:rsidRPr="004534EC" w14:paraId="090C47F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2B324CA" w14:textId="2592FA7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D97231C" w14:textId="1DA296D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 (CI 0.14-0.56;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A2ADF30" w14:textId="3A1879C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0.48-0.92;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993" w:type="dxa"/>
            <w:tcBorders>
              <w:top w:val="nil"/>
              <w:left w:val="nil"/>
              <w:bottom w:val="single" w:sz="4" w:space="0" w:color="auto"/>
              <w:right w:val="single" w:sz="4" w:space="0" w:color="auto"/>
            </w:tcBorders>
            <w:shd w:val="clear" w:color="auto" w:fill="auto"/>
            <w:noWrap/>
            <w:vAlign w:val="bottom"/>
            <w:hideMark/>
          </w:tcPr>
          <w:p w14:paraId="49C0EB3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w:t>
            </w:r>
          </w:p>
        </w:tc>
      </w:tr>
      <w:tr w:rsidR="004534EC" w:rsidRPr="004534EC" w14:paraId="383AD50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73298CA" w14:textId="0617270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B1C5C18" w14:textId="3B5D3D7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 (CI 0.13-0.53;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7A05CEF8" w14:textId="53BB22D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0.48-0.92;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993" w:type="dxa"/>
            <w:tcBorders>
              <w:top w:val="nil"/>
              <w:left w:val="nil"/>
              <w:bottom w:val="single" w:sz="4" w:space="0" w:color="auto"/>
              <w:right w:val="single" w:sz="4" w:space="0" w:color="auto"/>
            </w:tcBorders>
            <w:shd w:val="clear" w:color="auto" w:fill="auto"/>
            <w:noWrap/>
            <w:vAlign w:val="bottom"/>
            <w:hideMark/>
          </w:tcPr>
          <w:p w14:paraId="4BE2008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0.33</w:t>
            </w:r>
          </w:p>
        </w:tc>
      </w:tr>
      <w:tr w:rsidR="004534EC" w:rsidRPr="004534EC" w14:paraId="6EA9960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40BE1F6" w14:textId="14FDA37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6E8617A" w14:textId="7ADCC45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0.11-0.51;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6BF04741" w14:textId="553F18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0.48-0.91;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68%)</w:t>
            </w:r>
          </w:p>
        </w:tc>
        <w:tc>
          <w:tcPr>
            <w:tcW w:w="993" w:type="dxa"/>
            <w:tcBorders>
              <w:top w:val="nil"/>
              <w:left w:val="nil"/>
              <w:bottom w:val="single" w:sz="4" w:space="0" w:color="auto"/>
              <w:right w:val="single" w:sz="4" w:space="0" w:color="auto"/>
            </w:tcBorders>
            <w:shd w:val="clear" w:color="auto" w:fill="auto"/>
            <w:noWrap/>
            <w:vAlign w:val="bottom"/>
            <w:hideMark/>
          </w:tcPr>
          <w:p w14:paraId="7BEA82D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w:t>
            </w:r>
          </w:p>
        </w:tc>
      </w:tr>
      <w:tr w:rsidR="004534EC" w:rsidRPr="004534EC" w14:paraId="3F99DC8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AED0EA9" w14:textId="5256893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358694B" w14:textId="47EA2D3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0.11-0.49;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1CC64D9" w14:textId="2F2E5E6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0.48-0.91;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993" w:type="dxa"/>
            <w:tcBorders>
              <w:top w:val="nil"/>
              <w:left w:val="nil"/>
              <w:bottom w:val="single" w:sz="4" w:space="0" w:color="auto"/>
              <w:right w:val="single" w:sz="4" w:space="0" w:color="auto"/>
            </w:tcBorders>
            <w:shd w:val="clear" w:color="auto" w:fill="auto"/>
            <w:noWrap/>
            <w:vAlign w:val="bottom"/>
            <w:hideMark/>
          </w:tcPr>
          <w:p w14:paraId="3945A36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w:t>
            </w:r>
          </w:p>
        </w:tc>
      </w:tr>
      <w:tr w:rsidR="004534EC" w:rsidRPr="004534EC" w14:paraId="33A01BA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CAE703B" w14:textId="2FC98F6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B142F99" w14:textId="20434D6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0.15-0.63;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072C1D8" w14:textId="04AE9D8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0.34 (CI 0.15-0.60;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993" w:type="dxa"/>
            <w:tcBorders>
              <w:top w:val="nil"/>
              <w:left w:val="nil"/>
              <w:bottom w:val="single" w:sz="4" w:space="0" w:color="auto"/>
              <w:right w:val="single" w:sz="4" w:space="0" w:color="auto"/>
            </w:tcBorders>
            <w:shd w:val="clear" w:color="auto" w:fill="auto"/>
            <w:noWrap/>
            <w:vAlign w:val="bottom"/>
            <w:hideMark/>
          </w:tcPr>
          <w:p w14:paraId="7D835D5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w:t>
            </w:r>
          </w:p>
        </w:tc>
      </w:tr>
      <w:tr w:rsidR="004534EC" w:rsidRPr="004534EC" w14:paraId="721B3AA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052DD05" w14:textId="3245B9B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5F5D77E" w14:textId="6985DDA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0.15-0.63;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358CBF9" w14:textId="0B00C47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 (CI 0.17-0.64;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993" w:type="dxa"/>
            <w:tcBorders>
              <w:top w:val="nil"/>
              <w:left w:val="nil"/>
              <w:bottom w:val="single" w:sz="4" w:space="0" w:color="auto"/>
              <w:right w:val="single" w:sz="4" w:space="0" w:color="auto"/>
            </w:tcBorders>
            <w:shd w:val="clear" w:color="auto" w:fill="auto"/>
            <w:noWrap/>
            <w:vAlign w:val="bottom"/>
            <w:hideMark/>
          </w:tcPr>
          <w:p w14:paraId="6095E91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w:t>
            </w:r>
          </w:p>
        </w:tc>
      </w:tr>
      <w:tr w:rsidR="004534EC" w:rsidRPr="004534EC" w14:paraId="41DAF09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9A697E0" w14:textId="163129A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71D39A1" w14:textId="003E684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0.15-0.62;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7389362" w14:textId="6782A14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0.20-0.71;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93" w:type="dxa"/>
            <w:tcBorders>
              <w:top w:val="nil"/>
              <w:left w:val="nil"/>
              <w:bottom w:val="single" w:sz="4" w:space="0" w:color="auto"/>
              <w:right w:val="single" w:sz="4" w:space="0" w:color="auto"/>
            </w:tcBorders>
            <w:shd w:val="clear" w:color="auto" w:fill="auto"/>
            <w:noWrap/>
            <w:vAlign w:val="bottom"/>
            <w:hideMark/>
          </w:tcPr>
          <w:p w14:paraId="407ACB6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w:t>
            </w:r>
          </w:p>
        </w:tc>
      </w:tr>
      <w:tr w:rsidR="004534EC" w:rsidRPr="004534EC" w14:paraId="4FDA86F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74D6C9D" w14:textId="412C861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04C71A4" w14:textId="5FD5318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0.33 (CI 0.14-0.61;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FB079AB" w14:textId="3A21DB7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 (CI 0.19-0.77;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993" w:type="dxa"/>
            <w:tcBorders>
              <w:top w:val="nil"/>
              <w:left w:val="nil"/>
              <w:bottom w:val="single" w:sz="4" w:space="0" w:color="auto"/>
              <w:right w:val="single" w:sz="4" w:space="0" w:color="auto"/>
            </w:tcBorders>
            <w:shd w:val="clear" w:color="auto" w:fill="auto"/>
            <w:noWrap/>
            <w:vAlign w:val="bottom"/>
            <w:hideMark/>
          </w:tcPr>
          <w:p w14:paraId="40386DD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w:t>
            </w:r>
          </w:p>
        </w:tc>
      </w:tr>
      <w:tr w:rsidR="004534EC" w:rsidRPr="004534EC" w14:paraId="43147BF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D7915AA" w14:textId="5C59CDC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940E35C" w14:textId="02BC6E9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 (CI 0.14-0.56;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95F4100" w14:textId="6FD0649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 (CI 0.18-0.82;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93" w:type="dxa"/>
            <w:tcBorders>
              <w:top w:val="nil"/>
              <w:left w:val="nil"/>
              <w:bottom w:val="single" w:sz="4" w:space="0" w:color="auto"/>
              <w:right w:val="single" w:sz="4" w:space="0" w:color="auto"/>
            </w:tcBorders>
            <w:shd w:val="clear" w:color="auto" w:fill="auto"/>
            <w:noWrap/>
            <w:vAlign w:val="bottom"/>
            <w:hideMark/>
          </w:tcPr>
          <w:p w14:paraId="664D6B2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w:t>
            </w:r>
          </w:p>
        </w:tc>
      </w:tr>
      <w:tr w:rsidR="004534EC" w:rsidRPr="004534EC" w14:paraId="2B003B2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3E40FBE" w14:textId="3C24A9A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F3CA62B" w14:textId="15474CB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0.30 (CI 0.13-0.54;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4BF97AA" w14:textId="031AA89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0.20-0.84;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93" w:type="dxa"/>
            <w:tcBorders>
              <w:top w:val="nil"/>
              <w:left w:val="nil"/>
              <w:bottom w:val="single" w:sz="4" w:space="0" w:color="auto"/>
              <w:right w:val="single" w:sz="4" w:space="0" w:color="auto"/>
            </w:tcBorders>
            <w:shd w:val="clear" w:color="auto" w:fill="auto"/>
            <w:noWrap/>
            <w:vAlign w:val="bottom"/>
            <w:hideMark/>
          </w:tcPr>
          <w:p w14:paraId="352A18A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0.31</w:t>
            </w:r>
          </w:p>
        </w:tc>
      </w:tr>
      <w:tr w:rsidR="004534EC" w:rsidRPr="004534EC" w14:paraId="658AF7E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2E9E60A" w14:textId="5FCB711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22AE12E" w14:textId="29B94D7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 (CI 0.13-0.49;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20D697E" w14:textId="5A172BF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0.21-0.83;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93" w:type="dxa"/>
            <w:tcBorders>
              <w:top w:val="nil"/>
              <w:left w:val="nil"/>
              <w:bottom w:val="single" w:sz="4" w:space="0" w:color="auto"/>
              <w:right w:val="single" w:sz="4" w:space="0" w:color="auto"/>
            </w:tcBorders>
            <w:shd w:val="clear" w:color="auto" w:fill="auto"/>
            <w:noWrap/>
            <w:vAlign w:val="bottom"/>
            <w:hideMark/>
          </w:tcPr>
          <w:p w14:paraId="3794E11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w:t>
            </w:r>
          </w:p>
        </w:tc>
      </w:tr>
      <w:tr w:rsidR="004534EC" w:rsidRPr="004534EC" w14:paraId="3FEA088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F564C7D" w14:textId="280877A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CC127E2" w14:textId="3E11E19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0.12-0.48;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2923E617" w14:textId="1F9198E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0.26-0.84;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993" w:type="dxa"/>
            <w:tcBorders>
              <w:top w:val="nil"/>
              <w:left w:val="nil"/>
              <w:bottom w:val="single" w:sz="4" w:space="0" w:color="auto"/>
              <w:right w:val="single" w:sz="4" w:space="0" w:color="auto"/>
            </w:tcBorders>
            <w:shd w:val="clear" w:color="auto" w:fill="auto"/>
            <w:noWrap/>
            <w:vAlign w:val="bottom"/>
            <w:hideMark/>
          </w:tcPr>
          <w:p w14:paraId="613EC3C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0.29</w:t>
            </w:r>
          </w:p>
        </w:tc>
      </w:tr>
      <w:tr w:rsidR="004534EC" w:rsidRPr="004534EC" w14:paraId="2EFC88F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551AD4" w14:textId="0E809D7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BF2E1F3" w14:textId="18B0A42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 (CI 0.11-0.43; PI 0.01-0.91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FD30431" w14:textId="6DFA804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0.28-0.83;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993" w:type="dxa"/>
            <w:tcBorders>
              <w:top w:val="nil"/>
              <w:left w:val="nil"/>
              <w:bottom w:val="single" w:sz="4" w:space="0" w:color="auto"/>
              <w:right w:val="single" w:sz="4" w:space="0" w:color="auto"/>
            </w:tcBorders>
            <w:shd w:val="clear" w:color="auto" w:fill="auto"/>
            <w:noWrap/>
            <w:vAlign w:val="bottom"/>
            <w:hideMark/>
          </w:tcPr>
          <w:p w14:paraId="7D54884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0.27</w:t>
            </w:r>
          </w:p>
        </w:tc>
      </w:tr>
      <w:tr w:rsidR="004534EC" w:rsidRPr="004534EC" w14:paraId="035BE77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91E89A7" w14:textId="67AC92B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3938810" w14:textId="2839278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0.10-0.41;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DD790BA" w14:textId="35EE195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0.28-0.82;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93" w:type="dxa"/>
            <w:tcBorders>
              <w:top w:val="nil"/>
              <w:left w:val="nil"/>
              <w:bottom w:val="single" w:sz="4" w:space="0" w:color="auto"/>
              <w:right w:val="single" w:sz="4" w:space="0" w:color="auto"/>
            </w:tcBorders>
            <w:shd w:val="clear" w:color="auto" w:fill="auto"/>
            <w:noWrap/>
            <w:vAlign w:val="bottom"/>
            <w:hideMark/>
          </w:tcPr>
          <w:p w14:paraId="71D7EAE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w:t>
            </w:r>
          </w:p>
        </w:tc>
      </w:tr>
      <w:tr w:rsidR="004534EC" w:rsidRPr="004534EC" w14:paraId="164E6FC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7CB1BE3" w14:textId="2260C17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5F9CFFF" w14:textId="025E9A3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0.10-0.39;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BAD3F48" w14:textId="356DD06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0.29-0.83;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93" w:type="dxa"/>
            <w:tcBorders>
              <w:top w:val="nil"/>
              <w:left w:val="nil"/>
              <w:bottom w:val="single" w:sz="4" w:space="0" w:color="auto"/>
              <w:right w:val="single" w:sz="4" w:space="0" w:color="auto"/>
            </w:tcBorders>
            <w:shd w:val="clear" w:color="auto" w:fill="auto"/>
            <w:noWrap/>
            <w:vAlign w:val="bottom"/>
            <w:hideMark/>
          </w:tcPr>
          <w:p w14:paraId="6061783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w:t>
            </w:r>
          </w:p>
        </w:tc>
      </w:tr>
      <w:tr w:rsidR="004534EC" w:rsidRPr="004534EC" w14:paraId="728B88B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A2351A0" w14:textId="035271F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7FF5EA3" w14:textId="7FD5CB3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0.10-0.38;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ADE6231" w14:textId="3E1D867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0.32-0.87;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93" w:type="dxa"/>
            <w:tcBorders>
              <w:top w:val="nil"/>
              <w:left w:val="nil"/>
              <w:bottom w:val="single" w:sz="4" w:space="0" w:color="auto"/>
              <w:right w:val="single" w:sz="4" w:space="0" w:color="auto"/>
            </w:tcBorders>
            <w:shd w:val="clear" w:color="auto" w:fill="auto"/>
            <w:noWrap/>
            <w:vAlign w:val="bottom"/>
            <w:hideMark/>
          </w:tcPr>
          <w:p w14:paraId="0069B68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w:t>
            </w:r>
          </w:p>
        </w:tc>
      </w:tr>
      <w:tr w:rsidR="004534EC" w:rsidRPr="004534EC" w14:paraId="7DC460B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E08DF79" w14:textId="54205D7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5720B15" w14:textId="2A5AAA0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0.09-0.36; PI 0.01-0.87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632014A5" w14:textId="035A07A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0.34-0.89;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67%)</w:t>
            </w:r>
          </w:p>
        </w:tc>
        <w:tc>
          <w:tcPr>
            <w:tcW w:w="993" w:type="dxa"/>
            <w:tcBorders>
              <w:top w:val="nil"/>
              <w:left w:val="nil"/>
              <w:bottom w:val="single" w:sz="4" w:space="0" w:color="auto"/>
              <w:right w:val="single" w:sz="4" w:space="0" w:color="auto"/>
            </w:tcBorders>
            <w:shd w:val="clear" w:color="auto" w:fill="auto"/>
            <w:noWrap/>
            <w:vAlign w:val="bottom"/>
            <w:hideMark/>
          </w:tcPr>
          <w:p w14:paraId="60C4ECF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w:t>
            </w:r>
          </w:p>
        </w:tc>
      </w:tr>
      <w:tr w:rsidR="004534EC" w:rsidRPr="004534EC" w14:paraId="077D706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1BFAFF6" w14:textId="42139F9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1CE5BE3" w14:textId="7B9555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 (CI 0.09-0.34; PI 0.01-0.85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4A8067B" w14:textId="436DB4F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0.34-0.88;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63%)</w:t>
            </w:r>
          </w:p>
        </w:tc>
        <w:tc>
          <w:tcPr>
            <w:tcW w:w="993" w:type="dxa"/>
            <w:tcBorders>
              <w:top w:val="nil"/>
              <w:left w:val="nil"/>
              <w:bottom w:val="single" w:sz="4" w:space="0" w:color="auto"/>
              <w:right w:val="single" w:sz="4" w:space="0" w:color="auto"/>
            </w:tcBorders>
            <w:shd w:val="clear" w:color="auto" w:fill="auto"/>
            <w:noWrap/>
            <w:vAlign w:val="bottom"/>
            <w:hideMark/>
          </w:tcPr>
          <w:p w14:paraId="7D0D6F8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w:t>
            </w:r>
          </w:p>
        </w:tc>
      </w:tr>
      <w:tr w:rsidR="004534EC" w:rsidRPr="004534EC" w14:paraId="7E25845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24D1253" w14:textId="62B9D19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1C4F93C" w14:textId="4AEA2B5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0.08-0.32; PI 0.01-0.84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C9A28AB" w14:textId="6BE18D1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0.37-0.87;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54%)</w:t>
            </w:r>
          </w:p>
        </w:tc>
        <w:tc>
          <w:tcPr>
            <w:tcW w:w="993" w:type="dxa"/>
            <w:tcBorders>
              <w:top w:val="nil"/>
              <w:left w:val="nil"/>
              <w:bottom w:val="single" w:sz="4" w:space="0" w:color="auto"/>
              <w:right w:val="single" w:sz="4" w:space="0" w:color="auto"/>
            </w:tcBorders>
            <w:shd w:val="clear" w:color="auto" w:fill="auto"/>
            <w:noWrap/>
            <w:vAlign w:val="bottom"/>
            <w:hideMark/>
          </w:tcPr>
          <w:p w14:paraId="511718F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w:t>
            </w:r>
          </w:p>
        </w:tc>
      </w:tr>
      <w:tr w:rsidR="004534EC" w:rsidRPr="004534EC" w14:paraId="71826FD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052B176" w14:textId="101F608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F6EA3A7" w14:textId="5379769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 (CI 0.07-0.31; PI 0.01-0.83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28928D1" w14:textId="76C5CE5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0.39-0.87;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47%)</w:t>
            </w:r>
          </w:p>
        </w:tc>
        <w:tc>
          <w:tcPr>
            <w:tcW w:w="993" w:type="dxa"/>
            <w:tcBorders>
              <w:top w:val="nil"/>
              <w:left w:val="nil"/>
              <w:bottom w:val="single" w:sz="4" w:space="0" w:color="auto"/>
              <w:right w:val="single" w:sz="4" w:space="0" w:color="auto"/>
            </w:tcBorders>
            <w:shd w:val="clear" w:color="auto" w:fill="auto"/>
            <w:noWrap/>
            <w:vAlign w:val="bottom"/>
            <w:hideMark/>
          </w:tcPr>
          <w:p w14:paraId="72EFB86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w:t>
            </w:r>
          </w:p>
        </w:tc>
      </w:tr>
      <w:tr w:rsidR="004534EC" w:rsidRPr="004534EC" w14:paraId="0E71BE8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40A0AFD" w14:textId="4D3B06F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0544B14" w14:textId="3F023F3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 (CI 0.12-0.43;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3CD0F676" w14:textId="43A359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0.34 (CI 0.15-0.61;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93" w:type="dxa"/>
            <w:tcBorders>
              <w:top w:val="nil"/>
              <w:left w:val="nil"/>
              <w:bottom w:val="single" w:sz="4" w:space="0" w:color="auto"/>
              <w:right w:val="single" w:sz="4" w:space="0" w:color="auto"/>
            </w:tcBorders>
            <w:shd w:val="clear" w:color="auto" w:fill="auto"/>
            <w:noWrap/>
            <w:vAlign w:val="bottom"/>
            <w:hideMark/>
          </w:tcPr>
          <w:p w14:paraId="378BEF8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w:t>
            </w:r>
          </w:p>
        </w:tc>
      </w:tr>
      <w:tr w:rsidR="004534EC" w:rsidRPr="004534EC" w14:paraId="643B602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CA80841" w14:textId="339A83B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5518812" w14:textId="3C2D009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0.11-0.42;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73DDE7F0" w14:textId="23A6C6B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 (CI 0.17-0.66;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93" w:type="dxa"/>
            <w:tcBorders>
              <w:top w:val="nil"/>
              <w:left w:val="nil"/>
              <w:bottom w:val="single" w:sz="4" w:space="0" w:color="auto"/>
              <w:right w:val="single" w:sz="4" w:space="0" w:color="auto"/>
            </w:tcBorders>
            <w:shd w:val="clear" w:color="auto" w:fill="auto"/>
            <w:noWrap/>
            <w:vAlign w:val="bottom"/>
            <w:hideMark/>
          </w:tcPr>
          <w:p w14:paraId="2317D46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w:t>
            </w:r>
          </w:p>
        </w:tc>
      </w:tr>
      <w:tr w:rsidR="004534EC" w:rsidRPr="004534EC" w14:paraId="66E50720"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4E5C7D6" w14:textId="4CCF234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E3031A4" w14:textId="1FDAF32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 (CI 0.11-0.42;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9ED0C56" w14:textId="4F73C1B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0.20-0.71;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93" w:type="dxa"/>
            <w:tcBorders>
              <w:top w:val="nil"/>
              <w:left w:val="nil"/>
              <w:bottom w:val="single" w:sz="4" w:space="0" w:color="auto"/>
              <w:right w:val="single" w:sz="4" w:space="0" w:color="auto"/>
            </w:tcBorders>
            <w:shd w:val="clear" w:color="auto" w:fill="auto"/>
            <w:noWrap/>
            <w:vAlign w:val="bottom"/>
            <w:hideMark/>
          </w:tcPr>
          <w:p w14:paraId="45FF1C1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w:t>
            </w:r>
          </w:p>
        </w:tc>
      </w:tr>
      <w:tr w:rsidR="004534EC" w:rsidRPr="004534EC" w14:paraId="4544917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4F4AFC" w14:textId="4C94846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BFCA91F" w14:textId="45ACBE6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 (CI 0.11-0.40;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16F0E29B" w14:textId="5149B74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 (CI 0.17-0.77;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93" w:type="dxa"/>
            <w:tcBorders>
              <w:top w:val="nil"/>
              <w:left w:val="nil"/>
              <w:bottom w:val="single" w:sz="4" w:space="0" w:color="auto"/>
              <w:right w:val="single" w:sz="4" w:space="0" w:color="auto"/>
            </w:tcBorders>
            <w:shd w:val="clear" w:color="auto" w:fill="auto"/>
            <w:noWrap/>
            <w:vAlign w:val="bottom"/>
            <w:hideMark/>
          </w:tcPr>
          <w:p w14:paraId="32320DB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w:t>
            </w:r>
          </w:p>
        </w:tc>
      </w:tr>
      <w:tr w:rsidR="004534EC" w:rsidRPr="004534EC" w14:paraId="5A23D11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28DBC0D" w14:textId="5FDFCAC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2742A8B" w14:textId="1F5243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0.21 (CI 0.10-0.38; PI 0.01-0.87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D90FF05" w14:textId="57C3F74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 (CI 0.17-0.81;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993" w:type="dxa"/>
            <w:tcBorders>
              <w:top w:val="nil"/>
              <w:left w:val="nil"/>
              <w:bottom w:val="single" w:sz="4" w:space="0" w:color="auto"/>
              <w:right w:val="single" w:sz="4" w:space="0" w:color="auto"/>
            </w:tcBorders>
            <w:shd w:val="clear" w:color="auto" w:fill="auto"/>
            <w:noWrap/>
            <w:vAlign w:val="bottom"/>
            <w:hideMark/>
          </w:tcPr>
          <w:p w14:paraId="3E944B9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0.24</w:t>
            </w:r>
          </w:p>
        </w:tc>
      </w:tr>
      <w:tr w:rsidR="004534EC" w:rsidRPr="004534EC" w14:paraId="5ACB593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B1A44C4" w14:textId="7187D41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9CCD704" w14:textId="4E50F2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 (CI 0.10-0.36; PI 0.01-0.85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26176B1" w14:textId="1419245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0.19-0.82;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993" w:type="dxa"/>
            <w:tcBorders>
              <w:top w:val="nil"/>
              <w:left w:val="nil"/>
              <w:bottom w:val="single" w:sz="4" w:space="0" w:color="auto"/>
              <w:right w:val="single" w:sz="4" w:space="0" w:color="auto"/>
            </w:tcBorders>
            <w:shd w:val="clear" w:color="auto" w:fill="auto"/>
            <w:noWrap/>
            <w:vAlign w:val="bottom"/>
            <w:hideMark/>
          </w:tcPr>
          <w:p w14:paraId="60132DA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0.23</w:t>
            </w:r>
          </w:p>
        </w:tc>
      </w:tr>
      <w:tr w:rsidR="004534EC" w:rsidRPr="004534EC" w14:paraId="631037C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629EB32" w14:textId="1B9B45C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5130A5B2" w14:textId="718238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 (CI 0.10-0.34; PI 0.01-0.82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25170E9" w14:textId="7A8CB5B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 (CI 0.20-0.82;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93" w:type="dxa"/>
            <w:tcBorders>
              <w:top w:val="nil"/>
              <w:left w:val="nil"/>
              <w:bottom w:val="single" w:sz="4" w:space="0" w:color="auto"/>
              <w:right w:val="single" w:sz="4" w:space="0" w:color="auto"/>
            </w:tcBorders>
            <w:shd w:val="clear" w:color="auto" w:fill="auto"/>
            <w:noWrap/>
            <w:vAlign w:val="bottom"/>
            <w:hideMark/>
          </w:tcPr>
          <w:p w14:paraId="19656CE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w:t>
            </w:r>
          </w:p>
        </w:tc>
      </w:tr>
      <w:tr w:rsidR="004534EC" w:rsidRPr="004534EC" w14:paraId="5CC43FFF"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038C748" w14:textId="3D86E4D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D41BD8C" w14:textId="7772FFF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 (CI 0.09-0.32; PI 0.01-0.80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7E1153A9" w14:textId="5109076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 (CI 0.24-0.82;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993" w:type="dxa"/>
            <w:tcBorders>
              <w:top w:val="nil"/>
              <w:left w:val="nil"/>
              <w:bottom w:val="single" w:sz="4" w:space="0" w:color="auto"/>
              <w:right w:val="single" w:sz="4" w:space="0" w:color="auto"/>
            </w:tcBorders>
            <w:shd w:val="clear" w:color="auto" w:fill="auto"/>
            <w:noWrap/>
            <w:vAlign w:val="bottom"/>
            <w:hideMark/>
          </w:tcPr>
          <w:p w14:paraId="79C384A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0.22</w:t>
            </w:r>
          </w:p>
        </w:tc>
      </w:tr>
      <w:tr w:rsidR="004534EC" w:rsidRPr="004534EC" w14:paraId="3CE70029"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FD8114B" w14:textId="0362DE1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F1C6D85" w14:textId="2D85765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 (CI 0.09-0.29; PI 0.01-0.76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10A26A26" w14:textId="1EED783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0.26-0.82;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67%)</w:t>
            </w:r>
          </w:p>
        </w:tc>
        <w:tc>
          <w:tcPr>
            <w:tcW w:w="993" w:type="dxa"/>
            <w:tcBorders>
              <w:top w:val="nil"/>
              <w:left w:val="nil"/>
              <w:bottom w:val="single" w:sz="4" w:space="0" w:color="auto"/>
              <w:right w:val="single" w:sz="4" w:space="0" w:color="auto"/>
            </w:tcBorders>
            <w:shd w:val="clear" w:color="auto" w:fill="auto"/>
            <w:noWrap/>
            <w:vAlign w:val="bottom"/>
            <w:hideMark/>
          </w:tcPr>
          <w:p w14:paraId="41CEFDA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0.20</w:t>
            </w:r>
          </w:p>
        </w:tc>
      </w:tr>
      <w:tr w:rsidR="004534EC" w:rsidRPr="004534EC" w14:paraId="7E968C7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FDF9B8" w14:textId="3E87860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E61ACA3" w14:textId="60D6276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0.08-0.27; PI 0.01-0.73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2428A3D0" w14:textId="1376AD0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0.25-0.80;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63%)</w:t>
            </w:r>
          </w:p>
        </w:tc>
        <w:tc>
          <w:tcPr>
            <w:tcW w:w="993" w:type="dxa"/>
            <w:tcBorders>
              <w:top w:val="nil"/>
              <w:left w:val="nil"/>
              <w:bottom w:val="single" w:sz="4" w:space="0" w:color="auto"/>
              <w:right w:val="single" w:sz="4" w:space="0" w:color="auto"/>
            </w:tcBorders>
            <w:shd w:val="clear" w:color="auto" w:fill="auto"/>
            <w:noWrap/>
            <w:vAlign w:val="bottom"/>
            <w:hideMark/>
          </w:tcPr>
          <w:p w14:paraId="462117B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0.19</w:t>
            </w:r>
          </w:p>
        </w:tc>
      </w:tr>
      <w:tr w:rsidR="004534EC" w:rsidRPr="004534EC" w14:paraId="57866CA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0975651" w14:textId="32BEC02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8D75E54" w14:textId="7BE7799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0.08-0.26; PI 0.01-0.71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794AB4EC" w14:textId="3812EB8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0.25-0.80;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58%)</w:t>
            </w:r>
          </w:p>
        </w:tc>
        <w:tc>
          <w:tcPr>
            <w:tcW w:w="993" w:type="dxa"/>
            <w:tcBorders>
              <w:top w:val="nil"/>
              <w:left w:val="nil"/>
              <w:bottom w:val="single" w:sz="4" w:space="0" w:color="auto"/>
              <w:right w:val="single" w:sz="4" w:space="0" w:color="auto"/>
            </w:tcBorders>
            <w:shd w:val="clear" w:color="auto" w:fill="auto"/>
            <w:noWrap/>
            <w:vAlign w:val="bottom"/>
            <w:hideMark/>
          </w:tcPr>
          <w:p w14:paraId="420BBE0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w:t>
            </w:r>
          </w:p>
        </w:tc>
      </w:tr>
      <w:tr w:rsidR="004534EC" w:rsidRPr="004534EC" w14:paraId="766B338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B035FDE" w14:textId="3394C6E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B81A4A3" w14:textId="0D48A39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0.07-0.25; PI 0.01-0.69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2795C4A7" w14:textId="0FE92EA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0.26-0.84;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59%)</w:t>
            </w:r>
          </w:p>
        </w:tc>
        <w:tc>
          <w:tcPr>
            <w:tcW w:w="993" w:type="dxa"/>
            <w:tcBorders>
              <w:top w:val="nil"/>
              <w:left w:val="nil"/>
              <w:bottom w:val="single" w:sz="4" w:space="0" w:color="auto"/>
              <w:right w:val="single" w:sz="4" w:space="0" w:color="auto"/>
            </w:tcBorders>
            <w:shd w:val="clear" w:color="auto" w:fill="auto"/>
            <w:noWrap/>
            <w:vAlign w:val="bottom"/>
            <w:hideMark/>
          </w:tcPr>
          <w:p w14:paraId="37A6006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w:t>
            </w:r>
          </w:p>
        </w:tc>
      </w:tr>
      <w:tr w:rsidR="004534EC" w:rsidRPr="004534EC" w14:paraId="74D1CFD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9A5C640" w14:textId="3B31B4F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7B33BE0" w14:textId="7D1C8F7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0.07-0.24; PI 0.01-0.68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720CC3CF" w14:textId="124047C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0.29-0.86;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58%)</w:t>
            </w:r>
          </w:p>
        </w:tc>
        <w:tc>
          <w:tcPr>
            <w:tcW w:w="993" w:type="dxa"/>
            <w:tcBorders>
              <w:top w:val="nil"/>
              <w:left w:val="nil"/>
              <w:bottom w:val="single" w:sz="4" w:space="0" w:color="auto"/>
              <w:right w:val="single" w:sz="4" w:space="0" w:color="auto"/>
            </w:tcBorders>
            <w:shd w:val="clear" w:color="auto" w:fill="auto"/>
            <w:noWrap/>
            <w:vAlign w:val="bottom"/>
            <w:hideMark/>
          </w:tcPr>
          <w:p w14:paraId="6EC0C85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0.18</w:t>
            </w:r>
          </w:p>
        </w:tc>
      </w:tr>
      <w:tr w:rsidR="004534EC" w:rsidRPr="004534EC" w14:paraId="3DD97F63"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01EA9FE" w14:textId="6DF7F4E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36C551C" w14:textId="697F8BD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 (CI 0.07-0.23; PI 0.01-0.64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0E09D2DD" w14:textId="0024462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0.30-0.85;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53%)</w:t>
            </w:r>
          </w:p>
        </w:tc>
        <w:tc>
          <w:tcPr>
            <w:tcW w:w="993" w:type="dxa"/>
            <w:tcBorders>
              <w:top w:val="nil"/>
              <w:left w:val="nil"/>
              <w:bottom w:val="single" w:sz="4" w:space="0" w:color="auto"/>
              <w:right w:val="single" w:sz="4" w:space="0" w:color="auto"/>
            </w:tcBorders>
            <w:shd w:val="clear" w:color="auto" w:fill="auto"/>
            <w:noWrap/>
            <w:vAlign w:val="bottom"/>
            <w:hideMark/>
          </w:tcPr>
          <w:p w14:paraId="29EB2AE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w:t>
            </w:r>
          </w:p>
        </w:tc>
      </w:tr>
      <w:tr w:rsidR="004534EC" w:rsidRPr="004534EC" w14:paraId="3908AD5C"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BF8DDE4" w14:textId="69FE6A5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565675D" w14:textId="3B74098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0.12 (CI 0.06-0.22; PI 0.01-0.63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4E3B5E6F" w14:textId="73B051C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0.31-0.84;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45%)</w:t>
            </w:r>
          </w:p>
        </w:tc>
        <w:tc>
          <w:tcPr>
            <w:tcW w:w="993" w:type="dxa"/>
            <w:tcBorders>
              <w:top w:val="nil"/>
              <w:left w:val="nil"/>
              <w:bottom w:val="single" w:sz="4" w:space="0" w:color="auto"/>
              <w:right w:val="single" w:sz="4" w:space="0" w:color="auto"/>
            </w:tcBorders>
            <w:shd w:val="clear" w:color="auto" w:fill="auto"/>
            <w:noWrap/>
            <w:vAlign w:val="bottom"/>
            <w:hideMark/>
          </w:tcPr>
          <w:p w14:paraId="56A2A7B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w:t>
            </w:r>
          </w:p>
        </w:tc>
      </w:tr>
      <w:tr w:rsidR="004534EC" w:rsidRPr="004534EC" w14:paraId="114889C8"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CEF7DC3" w14:textId="7B55212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AB8656D" w14:textId="5DB3A1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 (CI 0.06-0.21; PI 0.01-0.61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7F17DA4A" w14:textId="7461D76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0.33-0.84;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40%)</w:t>
            </w:r>
          </w:p>
        </w:tc>
        <w:tc>
          <w:tcPr>
            <w:tcW w:w="993" w:type="dxa"/>
            <w:tcBorders>
              <w:top w:val="nil"/>
              <w:left w:val="nil"/>
              <w:bottom w:val="single" w:sz="4" w:space="0" w:color="auto"/>
              <w:right w:val="single" w:sz="4" w:space="0" w:color="auto"/>
            </w:tcBorders>
            <w:shd w:val="clear" w:color="auto" w:fill="auto"/>
            <w:noWrap/>
            <w:vAlign w:val="bottom"/>
            <w:hideMark/>
          </w:tcPr>
          <w:p w14:paraId="511E44F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w:t>
            </w:r>
          </w:p>
        </w:tc>
      </w:tr>
      <w:tr w:rsidR="004534EC" w:rsidRPr="004534EC" w14:paraId="4222C2E6"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DA6D2A" w14:textId="1491E37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49A9DE1" w14:textId="5D2DBBD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0.08-0.27; PI 0.01-0.73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5AA78E5D" w14:textId="4270FB6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0.32 (CI 0.13-0.59;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993" w:type="dxa"/>
            <w:tcBorders>
              <w:top w:val="nil"/>
              <w:left w:val="nil"/>
              <w:bottom w:val="single" w:sz="4" w:space="0" w:color="auto"/>
              <w:right w:val="single" w:sz="4" w:space="0" w:color="auto"/>
            </w:tcBorders>
            <w:shd w:val="clear" w:color="auto" w:fill="auto"/>
            <w:noWrap/>
            <w:vAlign w:val="bottom"/>
            <w:hideMark/>
          </w:tcPr>
          <w:p w14:paraId="690D668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w:t>
            </w:r>
          </w:p>
        </w:tc>
      </w:tr>
      <w:tr w:rsidR="004534EC" w:rsidRPr="004534EC" w14:paraId="35686D3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A9BCF71" w14:textId="2CFA975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671EC61" w14:textId="1B4F759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0.08-0.27; PI 0.01-0.73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B862645" w14:textId="19E61E2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0.14-0.63;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68%)</w:t>
            </w:r>
          </w:p>
        </w:tc>
        <w:tc>
          <w:tcPr>
            <w:tcW w:w="993" w:type="dxa"/>
            <w:tcBorders>
              <w:top w:val="nil"/>
              <w:left w:val="nil"/>
              <w:bottom w:val="single" w:sz="4" w:space="0" w:color="auto"/>
              <w:right w:val="single" w:sz="4" w:space="0" w:color="auto"/>
            </w:tcBorders>
            <w:shd w:val="clear" w:color="auto" w:fill="auto"/>
            <w:noWrap/>
            <w:vAlign w:val="bottom"/>
            <w:hideMark/>
          </w:tcPr>
          <w:p w14:paraId="1477078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w:t>
            </w:r>
          </w:p>
        </w:tc>
      </w:tr>
      <w:tr w:rsidR="004534EC" w:rsidRPr="004534EC" w14:paraId="07A760C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2334A34" w14:textId="6425F70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4B2513C" w14:textId="6511675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0.15 (CI 0.08-0.26; PI 0.01-0.72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47E321F2" w14:textId="6374584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0.39 (CI 0.16-0.69;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93" w:type="dxa"/>
            <w:tcBorders>
              <w:top w:val="nil"/>
              <w:left w:val="nil"/>
              <w:bottom w:val="single" w:sz="4" w:space="0" w:color="auto"/>
              <w:right w:val="single" w:sz="4" w:space="0" w:color="auto"/>
            </w:tcBorders>
            <w:shd w:val="clear" w:color="auto" w:fill="auto"/>
            <w:noWrap/>
            <w:vAlign w:val="bottom"/>
            <w:hideMark/>
          </w:tcPr>
          <w:p w14:paraId="6F9A25C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w:t>
            </w:r>
          </w:p>
        </w:tc>
      </w:tr>
      <w:tr w:rsidR="004534EC" w:rsidRPr="004534EC" w14:paraId="62E69201"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B37F839" w14:textId="6524AC2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D3A854F" w14:textId="0521941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0.08-0.26; PI 0.01-0.71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79192966" w14:textId="7878C0F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0.17-0.75;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93" w:type="dxa"/>
            <w:tcBorders>
              <w:top w:val="nil"/>
              <w:left w:val="nil"/>
              <w:bottom w:val="single" w:sz="4" w:space="0" w:color="auto"/>
              <w:right w:val="single" w:sz="4" w:space="0" w:color="auto"/>
            </w:tcBorders>
            <w:shd w:val="clear" w:color="auto" w:fill="auto"/>
            <w:noWrap/>
            <w:vAlign w:val="bottom"/>
            <w:hideMark/>
          </w:tcPr>
          <w:p w14:paraId="5556181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w:t>
            </w:r>
          </w:p>
        </w:tc>
      </w:tr>
      <w:tr w:rsidR="004534EC" w:rsidRPr="004534EC" w14:paraId="1F8541F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27C08EE" w14:textId="7B91441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B6F60C3" w14:textId="5154604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0.07-0.25; PI 0.01-0.69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6ADFEB8F" w14:textId="4583476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 (CI 0.18-0.78;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993" w:type="dxa"/>
            <w:tcBorders>
              <w:top w:val="nil"/>
              <w:left w:val="nil"/>
              <w:bottom w:val="single" w:sz="4" w:space="0" w:color="auto"/>
              <w:right w:val="single" w:sz="4" w:space="0" w:color="auto"/>
            </w:tcBorders>
            <w:shd w:val="clear" w:color="auto" w:fill="auto"/>
            <w:noWrap/>
            <w:vAlign w:val="bottom"/>
            <w:hideMark/>
          </w:tcPr>
          <w:p w14:paraId="2B5CBB2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w:t>
            </w:r>
          </w:p>
        </w:tc>
      </w:tr>
      <w:tr w:rsidR="004534EC" w:rsidRPr="004534EC" w14:paraId="5CC7DEE4"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640059B" w14:textId="4C36A08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123EE96" w14:textId="3EC8738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 (CI 0.07-0.24; PI 0.01-0.67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0A84E42F" w14:textId="0E89B25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 (CI 0.20-0.78;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993" w:type="dxa"/>
            <w:tcBorders>
              <w:top w:val="nil"/>
              <w:left w:val="nil"/>
              <w:bottom w:val="single" w:sz="4" w:space="0" w:color="auto"/>
              <w:right w:val="single" w:sz="4" w:space="0" w:color="auto"/>
            </w:tcBorders>
            <w:shd w:val="clear" w:color="auto" w:fill="auto"/>
            <w:noWrap/>
            <w:vAlign w:val="bottom"/>
            <w:hideMark/>
          </w:tcPr>
          <w:p w14:paraId="2732A3E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w:t>
            </w:r>
          </w:p>
        </w:tc>
      </w:tr>
      <w:tr w:rsidR="004534EC" w:rsidRPr="004534EC" w14:paraId="20E5197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ABEAD36" w14:textId="58D57B9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007EF66" w14:textId="39CFDE0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 (CI 0.07-0.23; PI 0.01-0.64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4B77DC6B" w14:textId="0FE29CE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 (CI 0.21-0.78;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63%)</w:t>
            </w:r>
          </w:p>
        </w:tc>
        <w:tc>
          <w:tcPr>
            <w:tcW w:w="993" w:type="dxa"/>
            <w:tcBorders>
              <w:top w:val="nil"/>
              <w:left w:val="nil"/>
              <w:bottom w:val="single" w:sz="4" w:space="0" w:color="auto"/>
              <w:right w:val="single" w:sz="4" w:space="0" w:color="auto"/>
            </w:tcBorders>
            <w:shd w:val="clear" w:color="auto" w:fill="auto"/>
            <w:noWrap/>
            <w:vAlign w:val="bottom"/>
            <w:hideMark/>
          </w:tcPr>
          <w:p w14:paraId="504FCFD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0.17</w:t>
            </w:r>
          </w:p>
        </w:tc>
      </w:tr>
      <w:tr w:rsidR="004534EC" w:rsidRPr="004534EC" w14:paraId="770AEB4E"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00F9499" w14:textId="4FD1CAB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0C4704C" w14:textId="2371F93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 (CI 0.07-0.22; PI 0.01-0.61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4B14EEB9" w14:textId="270EA69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0.24-0.77;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56%)</w:t>
            </w:r>
          </w:p>
        </w:tc>
        <w:tc>
          <w:tcPr>
            <w:tcW w:w="993" w:type="dxa"/>
            <w:tcBorders>
              <w:top w:val="nil"/>
              <w:left w:val="nil"/>
              <w:bottom w:val="single" w:sz="4" w:space="0" w:color="auto"/>
              <w:right w:val="single" w:sz="4" w:space="0" w:color="auto"/>
            </w:tcBorders>
            <w:shd w:val="clear" w:color="auto" w:fill="auto"/>
            <w:noWrap/>
            <w:vAlign w:val="bottom"/>
            <w:hideMark/>
          </w:tcPr>
          <w:p w14:paraId="7D17043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0.16</w:t>
            </w:r>
          </w:p>
        </w:tc>
      </w:tr>
      <w:tr w:rsidR="004534EC" w:rsidRPr="004534EC" w14:paraId="174FE93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8F20A71" w14:textId="5C1A17C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8877BAC" w14:textId="2BDA27F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 (CI 0.06-0.20; PI 0.01-0.57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00A0619C" w14:textId="4E1A8A4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 (CI 0.19-0.79;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53%)</w:t>
            </w:r>
          </w:p>
        </w:tc>
        <w:tc>
          <w:tcPr>
            <w:tcW w:w="993" w:type="dxa"/>
            <w:tcBorders>
              <w:top w:val="nil"/>
              <w:left w:val="nil"/>
              <w:bottom w:val="single" w:sz="4" w:space="0" w:color="auto"/>
              <w:right w:val="single" w:sz="4" w:space="0" w:color="auto"/>
            </w:tcBorders>
            <w:shd w:val="clear" w:color="auto" w:fill="auto"/>
            <w:noWrap/>
            <w:vAlign w:val="bottom"/>
            <w:hideMark/>
          </w:tcPr>
          <w:p w14:paraId="23CD555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0.14</w:t>
            </w:r>
          </w:p>
        </w:tc>
      </w:tr>
      <w:tr w:rsidR="004534EC" w:rsidRPr="004534EC" w14:paraId="0AAB35B2"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FB38716" w14:textId="0FD8A3C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55248D8" w14:textId="5F16AD3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 (CI 0.06-0.19; PI 0.01-0.54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50C173A3" w14:textId="6B5BFAD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 (CI 0.18-0.77;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46%)</w:t>
            </w:r>
          </w:p>
        </w:tc>
        <w:tc>
          <w:tcPr>
            <w:tcW w:w="993" w:type="dxa"/>
            <w:tcBorders>
              <w:top w:val="nil"/>
              <w:left w:val="nil"/>
              <w:bottom w:val="single" w:sz="4" w:space="0" w:color="auto"/>
              <w:right w:val="single" w:sz="4" w:space="0" w:color="auto"/>
            </w:tcBorders>
            <w:shd w:val="clear" w:color="auto" w:fill="auto"/>
            <w:noWrap/>
            <w:vAlign w:val="bottom"/>
            <w:hideMark/>
          </w:tcPr>
          <w:p w14:paraId="287E270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w:t>
            </w:r>
          </w:p>
        </w:tc>
      </w:tr>
      <w:tr w:rsidR="004534EC" w:rsidRPr="004534EC" w14:paraId="1AD1BB0D"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537A974" w14:textId="25A72C6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36CC566" w14:textId="5C42A45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0.10 (CI 0.05-0.17; PI 0.01-0.51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1EDD9001" w14:textId="5060BFB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0.18-0.77;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40%)</w:t>
            </w:r>
          </w:p>
        </w:tc>
        <w:tc>
          <w:tcPr>
            <w:tcW w:w="993" w:type="dxa"/>
            <w:tcBorders>
              <w:top w:val="nil"/>
              <w:left w:val="nil"/>
              <w:bottom w:val="single" w:sz="4" w:space="0" w:color="auto"/>
              <w:right w:val="single" w:sz="4" w:space="0" w:color="auto"/>
            </w:tcBorders>
            <w:shd w:val="clear" w:color="auto" w:fill="auto"/>
            <w:noWrap/>
            <w:vAlign w:val="bottom"/>
            <w:hideMark/>
          </w:tcPr>
          <w:p w14:paraId="34EA47D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w:t>
            </w:r>
          </w:p>
        </w:tc>
      </w:tr>
      <w:tr w:rsidR="004534EC" w:rsidRPr="004534EC" w14:paraId="79CF0C0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0195F2" w14:textId="631C6B0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6E255E9" w14:textId="24A658D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0.10 (CI 0.05-0.17; PI 0.01-0.50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34067BD3" w14:textId="7185548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 (CI 0.19-0.80;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37%)</w:t>
            </w:r>
          </w:p>
        </w:tc>
        <w:tc>
          <w:tcPr>
            <w:tcW w:w="993" w:type="dxa"/>
            <w:tcBorders>
              <w:top w:val="nil"/>
              <w:left w:val="nil"/>
              <w:bottom w:val="single" w:sz="4" w:space="0" w:color="auto"/>
              <w:right w:val="single" w:sz="4" w:space="0" w:color="auto"/>
            </w:tcBorders>
            <w:shd w:val="clear" w:color="auto" w:fill="auto"/>
            <w:noWrap/>
            <w:vAlign w:val="bottom"/>
            <w:hideMark/>
          </w:tcPr>
          <w:p w14:paraId="77C91F9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0.13</w:t>
            </w:r>
          </w:p>
        </w:tc>
      </w:tr>
      <w:tr w:rsidR="004534EC" w:rsidRPr="004534EC" w14:paraId="496E9AE7"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70D265D" w14:textId="3019DFC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E856BB7" w14:textId="39F2AD7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0.09 (CI 0.05-0.17; PI 0.01-0.50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0F823296" w14:textId="3736EB0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0.14-0.81;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27%)</w:t>
            </w:r>
          </w:p>
        </w:tc>
        <w:tc>
          <w:tcPr>
            <w:tcW w:w="993" w:type="dxa"/>
            <w:tcBorders>
              <w:top w:val="nil"/>
              <w:left w:val="nil"/>
              <w:bottom w:val="single" w:sz="4" w:space="0" w:color="auto"/>
              <w:right w:val="single" w:sz="4" w:space="0" w:color="auto"/>
            </w:tcBorders>
            <w:shd w:val="clear" w:color="auto" w:fill="auto"/>
            <w:noWrap/>
            <w:vAlign w:val="bottom"/>
            <w:hideMark/>
          </w:tcPr>
          <w:p w14:paraId="10DB559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0.12</w:t>
            </w:r>
          </w:p>
        </w:tc>
      </w:tr>
      <w:tr w:rsidR="004534EC" w:rsidRPr="004534EC" w14:paraId="79F81A85"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3397A18" w14:textId="34D5FE5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F0DACF5" w14:textId="1B9B4F5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0.09 (CI 0.05-0.15; PI 0.01-0.44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0AB0FC5D" w14:textId="7B06933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0.16-0.79;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13%)</w:t>
            </w:r>
          </w:p>
        </w:tc>
        <w:tc>
          <w:tcPr>
            <w:tcW w:w="993" w:type="dxa"/>
            <w:tcBorders>
              <w:top w:val="nil"/>
              <w:left w:val="nil"/>
              <w:bottom w:val="single" w:sz="4" w:space="0" w:color="auto"/>
              <w:right w:val="single" w:sz="4" w:space="0" w:color="auto"/>
            </w:tcBorders>
            <w:shd w:val="clear" w:color="auto" w:fill="auto"/>
            <w:noWrap/>
            <w:vAlign w:val="bottom"/>
            <w:hideMark/>
          </w:tcPr>
          <w:p w14:paraId="42CE289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w:t>
            </w:r>
          </w:p>
        </w:tc>
      </w:tr>
      <w:tr w:rsidR="004534EC" w:rsidRPr="004534EC" w14:paraId="5FF4480A"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E1E4F36" w14:textId="39FD539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BD19DDD" w14:textId="632FC43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0.08 (CI 0.04-0.15; PI 0.01-0.46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23A1F98F" w14:textId="23B9FCF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 (CI 0.16-0.78;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w:t>
            </w:r>
          </w:p>
        </w:tc>
        <w:tc>
          <w:tcPr>
            <w:tcW w:w="993" w:type="dxa"/>
            <w:tcBorders>
              <w:top w:val="nil"/>
              <w:left w:val="nil"/>
              <w:bottom w:val="single" w:sz="4" w:space="0" w:color="auto"/>
              <w:right w:val="single" w:sz="4" w:space="0" w:color="auto"/>
            </w:tcBorders>
            <w:shd w:val="clear" w:color="auto" w:fill="auto"/>
            <w:noWrap/>
            <w:vAlign w:val="bottom"/>
            <w:hideMark/>
          </w:tcPr>
          <w:p w14:paraId="17EFA75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0.11</w:t>
            </w:r>
          </w:p>
        </w:tc>
      </w:tr>
      <w:tr w:rsidR="004534EC" w:rsidRPr="004534EC" w14:paraId="5766CBAB" w14:textId="77777777" w:rsidTr="004534EC">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97C9CBF" w14:textId="61D3C65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C96218D" w14:textId="66AA9E6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0.08 (CI 0.04-0.14; PI 0.01-0.43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63%)</w:t>
            </w:r>
          </w:p>
        </w:tc>
        <w:tc>
          <w:tcPr>
            <w:tcW w:w="3120" w:type="dxa"/>
            <w:tcBorders>
              <w:top w:val="nil"/>
              <w:left w:val="nil"/>
              <w:bottom w:val="single" w:sz="4" w:space="0" w:color="auto"/>
              <w:right w:val="single" w:sz="4" w:space="0" w:color="auto"/>
            </w:tcBorders>
            <w:shd w:val="clear" w:color="auto" w:fill="auto"/>
            <w:noWrap/>
            <w:vAlign w:val="bottom"/>
            <w:hideMark/>
          </w:tcPr>
          <w:p w14:paraId="26921A15" w14:textId="104CED3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 (CI 0.21-0.77;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993" w:type="dxa"/>
            <w:tcBorders>
              <w:top w:val="nil"/>
              <w:left w:val="nil"/>
              <w:bottom w:val="single" w:sz="4" w:space="0" w:color="auto"/>
              <w:right w:val="single" w:sz="4" w:space="0" w:color="auto"/>
            </w:tcBorders>
            <w:shd w:val="clear" w:color="auto" w:fill="auto"/>
            <w:noWrap/>
            <w:vAlign w:val="bottom"/>
            <w:hideMark/>
          </w:tcPr>
          <w:p w14:paraId="4DFF54D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0.10</w:t>
            </w:r>
          </w:p>
        </w:tc>
      </w:tr>
    </w:tbl>
    <w:p w14:paraId="1DA039DD" w14:textId="1566C130"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26D8857D"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5B85DAB5" w14:textId="2FC47C4F" w:rsidR="008466B3" w:rsidRPr="00C5790C" w:rsidRDefault="008466B3" w:rsidP="00CB7DD6">
      <w:pPr>
        <w:pStyle w:val="Heading1"/>
        <w:ind w:right="-738"/>
        <w:rPr>
          <w:rFonts w:asciiTheme="minorHAnsi" w:hAnsiTheme="minorHAnsi" w:cstheme="minorHAnsi"/>
          <w:b/>
          <w:color w:val="auto"/>
          <w:sz w:val="24"/>
          <w:lang w:val="en-GB"/>
        </w:rPr>
      </w:pPr>
      <w:bookmarkStart w:id="32" w:name="_Toc162021145"/>
      <w:r w:rsidRPr="00C5790C">
        <w:rPr>
          <w:rFonts w:asciiTheme="minorHAnsi" w:hAnsiTheme="minorHAnsi" w:cstheme="minorHAnsi"/>
          <w:b/>
          <w:color w:val="auto"/>
          <w:sz w:val="24"/>
          <w:lang w:val="en-GB"/>
        </w:rPr>
        <w:t>Supplemental table 1</w:t>
      </w:r>
      <w:r w:rsidR="00E162F6">
        <w:rPr>
          <w:rFonts w:asciiTheme="minorHAnsi" w:hAnsiTheme="minorHAnsi" w:cstheme="minorHAnsi"/>
          <w:b/>
          <w:color w:val="auto"/>
          <w:sz w:val="24"/>
          <w:lang w:val="en-GB"/>
        </w:rPr>
        <w:t>9</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 xml:space="preserve">for </w:t>
      </w:r>
      <w:r w:rsidR="004534EC">
        <w:rPr>
          <w:rFonts w:asciiTheme="minorHAnsi" w:hAnsiTheme="minorHAnsi" w:cstheme="minorHAnsi"/>
          <w:b/>
          <w:color w:val="auto"/>
          <w:sz w:val="24"/>
          <w:lang w:val="en-GB"/>
        </w:rPr>
        <w:t>treatment indication</w:t>
      </w:r>
      <w:r>
        <w:rPr>
          <w:rFonts w:asciiTheme="minorHAnsi" w:hAnsiTheme="minorHAnsi" w:cstheme="minorHAnsi"/>
          <w:b/>
          <w:color w:val="auto"/>
          <w:sz w:val="24"/>
          <w:lang w:val="en-GB"/>
        </w:rPr>
        <w:t xml:space="preserve"> with relative modifications in first trimester</w:t>
      </w:r>
      <w:bookmarkEnd w:id="32"/>
    </w:p>
    <w:tbl>
      <w:tblPr>
        <w:tblW w:w="9400" w:type="dxa"/>
        <w:tblInd w:w="113" w:type="dxa"/>
        <w:tblLook w:val="04A0" w:firstRow="1" w:lastRow="0" w:firstColumn="1" w:lastColumn="0" w:noHBand="0" w:noVBand="1"/>
      </w:tblPr>
      <w:tblGrid>
        <w:gridCol w:w="2220"/>
        <w:gridCol w:w="3120"/>
        <w:gridCol w:w="3120"/>
        <w:gridCol w:w="940"/>
      </w:tblGrid>
      <w:tr w:rsidR="004534EC" w:rsidRPr="004534EC" w14:paraId="1F64DEAA" w14:textId="77777777" w:rsidTr="004534EC">
        <w:trPr>
          <w:trHeight w:val="24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44AD7" w14:textId="64EE04D1" w:rsidR="004534EC" w:rsidRPr="004534EC"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4057E1F6"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06847BA1"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Positive Predictive Value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23877A20"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F-Score</w:t>
            </w:r>
          </w:p>
        </w:tc>
      </w:tr>
      <w:tr w:rsidR="004534EC" w:rsidRPr="004534EC" w14:paraId="3DC6C3EC"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BBEECB5" w14:textId="59F8DA5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68BCA7F" w14:textId="72AC180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0.94 (CI 0.91-0.96; PI 0.83-0.98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25%)</w:t>
            </w:r>
          </w:p>
        </w:tc>
        <w:tc>
          <w:tcPr>
            <w:tcW w:w="3120" w:type="dxa"/>
            <w:tcBorders>
              <w:top w:val="nil"/>
              <w:left w:val="nil"/>
              <w:bottom w:val="single" w:sz="4" w:space="0" w:color="auto"/>
              <w:right w:val="single" w:sz="4" w:space="0" w:color="auto"/>
            </w:tcBorders>
            <w:shd w:val="clear" w:color="auto" w:fill="auto"/>
            <w:noWrap/>
            <w:vAlign w:val="bottom"/>
            <w:hideMark/>
          </w:tcPr>
          <w:p w14:paraId="1BE455F6" w14:textId="24CEA9F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 (CI 0.33-0.65; PI 0.05-0.94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21C2807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7A56047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D571026" w14:textId="56462F1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0134C5B" w14:textId="5D4A47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0.89-0.96; PI 0.70-0.99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56%)</w:t>
            </w:r>
          </w:p>
        </w:tc>
        <w:tc>
          <w:tcPr>
            <w:tcW w:w="3120" w:type="dxa"/>
            <w:tcBorders>
              <w:top w:val="nil"/>
              <w:left w:val="nil"/>
              <w:bottom w:val="single" w:sz="4" w:space="0" w:color="auto"/>
              <w:right w:val="single" w:sz="4" w:space="0" w:color="auto"/>
            </w:tcBorders>
            <w:shd w:val="clear" w:color="auto" w:fill="auto"/>
            <w:noWrap/>
            <w:vAlign w:val="bottom"/>
            <w:hideMark/>
          </w:tcPr>
          <w:p w14:paraId="5F6534FE" w14:textId="1BB17EE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0.38-0.74;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48AEF0B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202CD0A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0F5E421" w14:textId="174D425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43DA7EC" w14:textId="339E84C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0.92 (CI 0.86-0.95; PI 0.61-0.99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4C5FCBB8" w14:textId="4B1D95A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0.45-0.81;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12173A8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7818EEB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24CF2A0" w14:textId="5018572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D04D62B" w14:textId="7F752F3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0.89 (CI 0.82-0.94; PI 0.52-0.98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0D98F4C9" w14:textId="1B085BA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0.56-0.88;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3FF3693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w:t>
            </w:r>
          </w:p>
        </w:tc>
      </w:tr>
      <w:tr w:rsidR="004534EC" w:rsidRPr="004534EC" w14:paraId="53C9593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F8A22F0" w14:textId="1CD1D8D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16B5031" w14:textId="465E713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0.78-0.93; PI 0.37-0.99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CF03D25" w14:textId="7C15CA6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0.61-0.89;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17668A0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w:t>
            </w:r>
          </w:p>
        </w:tc>
      </w:tr>
      <w:tr w:rsidR="004534EC" w:rsidRPr="004534EC" w14:paraId="1A810E5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E6FD7A3" w14:textId="72E9046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3B06773" w14:textId="684A1A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0.71-0.91;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317D7B86" w14:textId="205AD54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0.70-0.91;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940" w:type="dxa"/>
            <w:tcBorders>
              <w:top w:val="nil"/>
              <w:left w:val="nil"/>
              <w:bottom w:val="single" w:sz="4" w:space="0" w:color="auto"/>
              <w:right w:val="single" w:sz="4" w:space="0" w:color="auto"/>
            </w:tcBorders>
            <w:shd w:val="clear" w:color="auto" w:fill="auto"/>
            <w:noWrap/>
            <w:vAlign w:val="bottom"/>
            <w:hideMark/>
          </w:tcPr>
          <w:p w14:paraId="35F887D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w:t>
            </w:r>
          </w:p>
        </w:tc>
      </w:tr>
      <w:tr w:rsidR="004534EC" w:rsidRPr="004534EC" w14:paraId="50C84D5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410E0E5" w14:textId="0169CD3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690AC98" w14:textId="4D41676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0.81 (CI 0.67-0.90;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73A49A4" w14:textId="5FF724B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0.73-0.92;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0227ED5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w:t>
            </w:r>
          </w:p>
        </w:tc>
      </w:tr>
      <w:tr w:rsidR="004534EC" w:rsidRPr="004534EC" w14:paraId="4F48C87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F4BC153" w14:textId="0F8778E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84458E9" w14:textId="792E728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0.57-0.85;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1138842" w14:textId="7820FB1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0.77-0.93; PI 0.34-0.99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40" w:type="dxa"/>
            <w:tcBorders>
              <w:top w:val="nil"/>
              <w:left w:val="nil"/>
              <w:bottom w:val="single" w:sz="4" w:space="0" w:color="auto"/>
              <w:right w:val="single" w:sz="4" w:space="0" w:color="auto"/>
            </w:tcBorders>
            <w:shd w:val="clear" w:color="auto" w:fill="auto"/>
            <w:noWrap/>
            <w:vAlign w:val="bottom"/>
            <w:hideMark/>
          </w:tcPr>
          <w:p w14:paraId="255F2CD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w:t>
            </w:r>
          </w:p>
        </w:tc>
      </w:tr>
      <w:tr w:rsidR="004534EC" w:rsidRPr="004534EC" w14:paraId="040B182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63E6CB2" w14:textId="1770B8B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3DCB3BF" w14:textId="2D0B3D7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0.50-0.79;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4E85A04" w14:textId="09005DE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0.79-0.94; PI 0.36-0.99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30D204B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2E5A196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8AB4553" w14:textId="46B1053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D8F45DD" w14:textId="1A9D32E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0.46-0.76;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C77F86B" w14:textId="75525BD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0.89 (CI 0.81-0.94;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40" w:type="dxa"/>
            <w:tcBorders>
              <w:top w:val="nil"/>
              <w:left w:val="nil"/>
              <w:bottom w:val="single" w:sz="4" w:space="0" w:color="auto"/>
              <w:right w:val="single" w:sz="4" w:space="0" w:color="auto"/>
            </w:tcBorders>
            <w:shd w:val="clear" w:color="auto" w:fill="auto"/>
            <w:noWrap/>
            <w:vAlign w:val="bottom"/>
            <w:hideMark/>
          </w:tcPr>
          <w:p w14:paraId="4181DF2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07F22B2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18C8C02" w14:textId="6F972E2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7E4068A" w14:textId="02691F8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0.40-0.71; PI 0.08-0.95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1DB9F7F" w14:textId="0434E12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0.92 (CI 0.84-0.96; PI 0.52-0.99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940" w:type="dxa"/>
            <w:tcBorders>
              <w:top w:val="nil"/>
              <w:left w:val="nil"/>
              <w:bottom w:val="single" w:sz="4" w:space="0" w:color="auto"/>
              <w:right w:val="single" w:sz="4" w:space="0" w:color="auto"/>
            </w:tcBorders>
            <w:shd w:val="clear" w:color="auto" w:fill="auto"/>
            <w:noWrap/>
            <w:vAlign w:val="bottom"/>
            <w:hideMark/>
          </w:tcPr>
          <w:p w14:paraId="018289E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34EDE2BC"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06F54A2" w14:textId="231500D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A0EB6C8" w14:textId="5123DC9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0.91-0.97; PI 0.81-0.99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23%)</w:t>
            </w:r>
          </w:p>
        </w:tc>
        <w:tc>
          <w:tcPr>
            <w:tcW w:w="3120" w:type="dxa"/>
            <w:tcBorders>
              <w:top w:val="nil"/>
              <w:left w:val="nil"/>
              <w:bottom w:val="single" w:sz="4" w:space="0" w:color="auto"/>
              <w:right w:val="single" w:sz="4" w:space="0" w:color="auto"/>
            </w:tcBorders>
            <w:shd w:val="clear" w:color="auto" w:fill="auto"/>
            <w:noWrap/>
            <w:vAlign w:val="bottom"/>
            <w:hideMark/>
          </w:tcPr>
          <w:p w14:paraId="21871CDB" w14:textId="1F897F3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 (CI 0.33-0.65; PI 0.05-0.94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576ABD5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640DBB7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5200803" w14:textId="23CD465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8E01A07" w14:textId="29032EA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0.94 (CI 0.89-0.97; PI 0.67-0.99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28536E90" w14:textId="071C012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0.38-0.74;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23C552F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7C73069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DDD4188" w14:textId="1DBDD02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C27E9EE" w14:textId="349F383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0.87-0.96; PI 0.57-0.99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12461C1E" w14:textId="1D1819D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0.45-0.81;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26B1576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6129714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3D00E6A" w14:textId="3CA65C0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FC5F09E" w14:textId="4775E9E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0.90 (CI 0.83-0.95; PI 0.48-0.99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27ACBDC2" w14:textId="267D61A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0.56-0.88;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28F8859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w:t>
            </w:r>
          </w:p>
        </w:tc>
      </w:tr>
      <w:tr w:rsidR="004534EC" w:rsidRPr="004534EC" w14:paraId="4D7AD83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DEAB970" w14:textId="71F3119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0D8A39B" w14:textId="2B623A0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0.89 (CI 0.79-0.94; PI 0.33-0.99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12092157" w14:textId="5D00B97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0.61-0.88;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0350CAA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w:t>
            </w:r>
          </w:p>
        </w:tc>
      </w:tr>
      <w:tr w:rsidR="004534EC" w:rsidRPr="004534EC" w14:paraId="4A2EB49C"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CC5CE59" w14:textId="4560E3A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B8A1801" w14:textId="1011B7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0.72-0.93;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BC7B8F5" w14:textId="5707EA7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0.69-0.91;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940" w:type="dxa"/>
            <w:tcBorders>
              <w:top w:val="nil"/>
              <w:left w:val="nil"/>
              <w:bottom w:val="single" w:sz="4" w:space="0" w:color="auto"/>
              <w:right w:val="single" w:sz="4" w:space="0" w:color="auto"/>
            </w:tcBorders>
            <w:shd w:val="clear" w:color="auto" w:fill="auto"/>
            <w:noWrap/>
            <w:vAlign w:val="bottom"/>
            <w:hideMark/>
          </w:tcPr>
          <w:p w14:paraId="080F334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w:t>
            </w:r>
          </w:p>
        </w:tc>
      </w:tr>
      <w:tr w:rsidR="004534EC" w:rsidRPr="004534EC" w14:paraId="3E0D80C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CD396A4" w14:textId="62BAD7F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C4706D7" w14:textId="3A8B96E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0.68-0.92;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BDE4A49" w14:textId="24C2CF4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0.73-0.92;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09D4A6B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w:t>
            </w:r>
          </w:p>
        </w:tc>
      </w:tr>
      <w:tr w:rsidR="004534EC" w:rsidRPr="004534EC" w14:paraId="3A5A51A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712C74F" w14:textId="5D406AE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674FA31" w14:textId="246CDD6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0.57-0.87;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0AEF122" w14:textId="0C94CF6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0.77-0.93; PI 0.32-0.99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40" w:type="dxa"/>
            <w:tcBorders>
              <w:top w:val="nil"/>
              <w:left w:val="nil"/>
              <w:bottom w:val="single" w:sz="4" w:space="0" w:color="auto"/>
              <w:right w:val="single" w:sz="4" w:space="0" w:color="auto"/>
            </w:tcBorders>
            <w:shd w:val="clear" w:color="auto" w:fill="auto"/>
            <w:noWrap/>
            <w:vAlign w:val="bottom"/>
            <w:hideMark/>
          </w:tcPr>
          <w:p w14:paraId="72657C3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w:t>
            </w:r>
          </w:p>
        </w:tc>
      </w:tr>
      <w:tr w:rsidR="004534EC" w:rsidRPr="004534EC" w14:paraId="418FCC7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5FB0BDF" w14:textId="4DD3EBE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B03372F" w14:textId="48ED56A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0.50-0.81;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56909B9" w14:textId="1DB94F4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0.77-0.93;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69A6DD9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6EE36CD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4A3A634" w14:textId="5E449FC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52C02D7" w14:textId="2ABF61E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0.46-0.77;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475C5CE" w14:textId="2991956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0.80-0.94; PI 0.44-0.99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40" w:type="dxa"/>
            <w:tcBorders>
              <w:top w:val="nil"/>
              <w:left w:val="nil"/>
              <w:bottom w:val="single" w:sz="4" w:space="0" w:color="auto"/>
              <w:right w:val="single" w:sz="4" w:space="0" w:color="auto"/>
            </w:tcBorders>
            <w:shd w:val="clear" w:color="auto" w:fill="auto"/>
            <w:noWrap/>
            <w:vAlign w:val="bottom"/>
            <w:hideMark/>
          </w:tcPr>
          <w:p w14:paraId="05321F3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181CD2F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5D396B4" w14:textId="39BE163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1493129" w14:textId="74310D3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0.40-0.71; PI 0.08-0.95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FEFCD75" w14:textId="4CF0A17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0.84-0.95; PI 0.52-0.99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940" w:type="dxa"/>
            <w:tcBorders>
              <w:top w:val="nil"/>
              <w:left w:val="nil"/>
              <w:bottom w:val="single" w:sz="4" w:space="0" w:color="auto"/>
              <w:right w:val="single" w:sz="4" w:space="0" w:color="auto"/>
            </w:tcBorders>
            <w:shd w:val="clear" w:color="auto" w:fill="auto"/>
            <w:noWrap/>
            <w:vAlign w:val="bottom"/>
            <w:hideMark/>
          </w:tcPr>
          <w:p w14:paraId="1DA9D9F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00E3711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4D64AF0" w14:textId="2CCDA7A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C05A0AB" w14:textId="3BC7EF4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0.92-0.97; PI 0.81-0.99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18%)</w:t>
            </w:r>
          </w:p>
        </w:tc>
        <w:tc>
          <w:tcPr>
            <w:tcW w:w="3120" w:type="dxa"/>
            <w:tcBorders>
              <w:top w:val="nil"/>
              <w:left w:val="nil"/>
              <w:bottom w:val="single" w:sz="4" w:space="0" w:color="auto"/>
              <w:right w:val="single" w:sz="4" w:space="0" w:color="auto"/>
            </w:tcBorders>
            <w:shd w:val="clear" w:color="auto" w:fill="auto"/>
            <w:noWrap/>
            <w:vAlign w:val="bottom"/>
            <w:hideMark/>
          </w:tcPr>
          <w:p w14:paraId="0EF1A4E7" w14:textId="7ADAA8F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 (CI 0.32-0.64; PI 0.05-0.94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674FF12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716DD59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0752B03" w14:textId="35B4400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9FFCE69" w14:textId="219B316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0.90-0.97; PI 0.66-0.99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059E5998" w14:textId="07EC75C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0.37-0.73;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26DFC3F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16ABF0C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DA74DBF" w14:textId="289AB9E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65E5275" w14:textId="4A055B5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0.87-0.97; PI 0.56-0.99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5B8E2393" w14:textId="4AB9139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0.45-0.81;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76F7ACC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w:t>
            </w:r>
          </w:p>
        </w:tc>
      </w:tr>
      <w:tr w:rsidR="004534EC" w:rsidRPr="004534EC" w14:paraId="321F07B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D403198" w14:textId="04D82DA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2BB7C60" w14:textId="2CD88A6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0.84-0.96; PI 0.45-0.99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6D9F0E6B" w14:textId="551C15E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0.55-0.87;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09F90AC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w:t>
            </w:r>
          </w:p>
        </w:tc>
      </w:tr>
      <w:tr w:rsidR="004534EC" w:rsidRPr="004534EC" w14:paraId="159D005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B773996" w14:textId="7E53BA0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7E92E58" w14:textId="3DAB9E2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0.90 (CI 0.79-0.95; PI 0.30-0.99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27A3D3BE" w14:textId="4589E21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0.61-0.88;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52FED77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w:t>
            </w:r>
          </w:p>
        </w:tc>
      </w:tr>
      <w:tr w:rsidR="004534EC" w:rsidRPr="004534EC" w14:paraId="2F59780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3220894" w14:textId="1FF1484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BAFF7DA" w14:textId="34DE7C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0.73-0.94;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8C410C0" w14:textId="195CBCC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0.82 (CI 0.69-0.91;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940" w:type="dxa"/>
            <w:tcBorders>
              <w:top w:val="nil"/>
              <w:left w:val="nil"/>
              <w:bottom w:val="single" w:sz="4" w:space="0" w:color="auto"/>
              <w:right w:val="single" w:sz="4" w:space="0" w:color="auto"/>
            </w:tcBorders>
            <w:shd w:val="clear" w:color="auto" w:fill="auto"/>
            <w:noWrap/>
            <w:vAlign w:val="bottom"/>
            <w:hideMark/>
          </w:tcPr>
          <w:p w14:paraId="14C39C8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w:t>
            </w:r>
          </w:p>
        </w:tc>
      </w:tr>
      <w:tr w:rsidR="004534EC" w:rsidRPr="004534EC" w14:paraId="0C0F3D9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65DB3B4" w14:textId="476B8BA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3C3C51A" w14:textId="4647CD4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0.68-0.93;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86D3F94" w14:textId="10C10FE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0.73-0.92; PI 0.22-0.99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022CCF0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w:t>
            </w:r>
          </w:p>
        </w:tc>
      </w:tr>
      <w:tr w:rsidR="004534EC" w:rsidRPr="004534EC" w14:paraId="5446E50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FB9F7D0" w14:textId="4D41B30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C64B500" w14:textId="39FB350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0.58-0.89;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E80B8BD" w14:textId="7EC2075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0.76-0.93;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40" w:type="dxa"/>
            <w:tcBorders>
              <w:top w:val="nil"/>
              <w:left w:val="nil"/>
              <w:bottom w:val="single" w:sz="4" w:space="0" w:color="auto"/>
              <w:right w:val="single" w:sz="4" w:space="0" w:color="auto"/>
            </w:tcBorders>
            <w:shd w:val="clear" w:color="auto" w:fill="auto"/>
            <w:noWrap/>
            <w:vAlign w:val="bottom"/>
            <w:hideMark/>
          </w:tcPr>
          <w:p w14:paraId="4B3BE82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w:t>
            </w:r>
          </w:p>
        </w:tc>
      </w:tr>
      <w:tr w:rsidR="004534EC" w:rsidRPr="004534EC" w14:paraId="6233BE5C"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ECE3AB4" w14:textId="4C389AB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8AEE575" w14:textId="2AC7C19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0.50-0.82;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8A579B8" w14:textId="40484EC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0.78-0.93;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3F3B54D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0355B1B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61AB6F8" w14:textId="0AEE3EE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9EA4958" w14:textId="477EC9F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0.46-0.78;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2C0C9B8C" w14:textId="16E7CDC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0.89 (CI 0.80-0.94; PI 0.44-0.99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40" w:type="dxa"/>
            <w:tcBorders>
              <w:top w:val="nil"/>
              <w:left w:val="nil"/>
              <w:bottom w:val="single" w:sz="4" w:space="0" w:color="auto"/>
              <w:right w:val="single" w:sz="4" w:space="0" w:color="auto"/>
            </w:tcBorders>
            <w:shd w:val="clear" w:color="auto" w:fill="auto"/>
            <w:noWrap/>
            <w:vAlign w:val="bottom"/>
            <w:hideMark/>
          </w:tcPr>
          <w:p w14:paraId="7AB816F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39075A7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98E6A02" w14:textId="5ECDC04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78583A0" w14:textId="319536D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0.41-0.72; PI 0.08-0.95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817741C" w14:textId="7CF8D6E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0.84-0.95; PI 0.52-0.99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940" w:type="dxa"/>
            <w:tcBorders>
              <w:top w:val="nil"/>
              <w:left w:val="nil"/>
              <w:bottom w:val="single" w:sz="4" w:space="0" w:color="auto"/>
              <w:right w:val="single" w:sz="4" w:space="0" w:color="auto"/>
            </w:tcBorders>
            <w:shd w:val="clear" w:color="auto" w:fill="auto"/>
            <w:noWrap/>
            <w:vAlign w:val="bottom"/>
            <w:hideMark/>
          </w:tcPr>
          <w:p w14:paraId="56CE07A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5DD6954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A268329" w14:textId="71512A4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282A65E" w14:textId="1C3E6A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0.92-0.97; PI 0.83-0.99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10%)</w:t>
            </w:r>
          </w:p>
        </w:tc>
        <w:tc>
          <w:tcPr>
            <w:tcW w:w="3120" w:type="dxa"/>
            <w:tcBorders>
              <w:top w:val="nil"/>
              <w:left w:val="nil"/>
              <w:bottom w:val="single" w:sz="4" w:space="0" w:color="auto"/>
              <w:right w:val="single" w:sz="4" w:space="0" w:color="auto"/>
            </w:tcBorders>
            <w:shd w:val="clear" w:color="auto" w:fill="auto"/>
            <w:noWrap/>
            <w:vAlign w:val="bottom"/>
            <w:hideMark/>
          </w:tcPr>
          <w:p w14:paraId="49354242" w14:textId="19028BE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 (CI 0.32-0.64; PI 0.05-0.94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40" w:type="dxa"/>
            <w:tcBorders>
              <w:top w:val="nil"/>
              <w:left w:val="nil"/>
              <w:bottom w:val="single" w:sz="4" w:space="0" w:color="auto"/>
              <w:right w:val="single" w:sz="4" w:space="0" w:color="auto"/>
            </w:tcBorders>
            <w:shd w:val="clear" w:color="auto" w:fill="auto"/>
            <w:noWrap/>
            <w:vAlign w:val="bottom"/>
            <w:hideMark/>
          </w:tcPr>
          <w:p w14:paraId="1B3BBD3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036CD6C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C29F51A" w14:textId="59F512D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0ACA948" w14:textId="5DF5E57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0.90-0.97; PI 0.68-0.99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3AE709E5" w14:textId="4D3D40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0.37-0.73;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4C736EC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579FDB9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1786305" w14:textId="45D1F64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27B5850" w14:textId="3A3C7A5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0.94 (CI 0.88-0.97; PI 0.56-0.99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50F7AFF5" w14:textId="5DC062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0.44-0.81;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4926268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w:t>
            </w:r>
          </w:p>
        </w:tc>
      </w:tr>
      <w:tr w:rsidR="004534EC" w:rsidRPr="004534EC" w14:paraId="6FD592F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AB7D03A" w14:textId="4F71337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8BC0687" w14:textId="22FA631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0.92 (CI 0.84-0.96; PI 0.45-0.99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1053517F" w14:textId="261A22B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0.55-0.87;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676A308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w:t>
            </w:r>
          </w:p>
        </w:tc>
      </w:tr>
      <w:tr w:rsidR="004534EC" w:rsidRPr="004534EC" w14:paraId="23EEB9E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F75318D" w14:textId="15E7A53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DFAE43B" w14:textId="3384B7B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0.90 (CI 0.80-0.96; PI 0.29-1.00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1D12AEEF" w14:textId="6251D5D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0.61-0.88;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70CDD84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w:t>
            </w:r>
          </w:p>
        </w:tc>
      </w:tr>
      <w:tr w:rsidR="004534EC" w:rsidRPr="004534EC" w14:paraId="5AF7B64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85F20C0" w14:textId="45C5C47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47817F4" w14:textId="2A3CDFC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0.74-0.95;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5E3BB9F0" w14:textId="7248333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0.82 (CI 0.69-0.91;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3459254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w:t>
            </w:r>
          </w:p>
        </w:tc>
      </w:tr>
      <w:tr w:rsidR="004534EC" w:rsidRPr="004534EC" w14:paraId="3E20B93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C18EFC6" w14:textId="1EBEC2A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3B3764B" w14:textId="213904E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0.69-0.93;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6CDDC5B" w14:textId="06784A9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0.72-0.92; PI 0.22-0.99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028B895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w:t>
            </w:r>
          </w:p>
        </w:tc>
      </w:tr>
      <w:tr w:rsidR="004534EC" w:rsidRPr="004534EC" w14:paraId="1AC657D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86ED21F" w14:textId="45A5E0A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7FB6E5" w14:textId="422F9A2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0.58-0.90;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4983B8C" w14:textId="485EA53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0.76-0.93; PI 0.30-0.99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40" w:type="dxa"/>
            <w:tcBorders>
              <w:top w:val="nil"/>
              <w:left w:val="nil"/>
              <w:bottom w:val="single" w:sz="4" w:space="0" w:color="auto"/>
              <w:right w:val="single" w:sz="4" w:space="0" w:color="auto"/>
            </w:tcBorders>
            <w:shd w:val="clear" w:color="auto" w:fill="auto"/>
            <w:noWrap/>
            <w:vAlign w:val="bottom"/>
            <w:hideMark/>
          </w:tcPr>
          <w:p w14:paraId="7F3120D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w:t>
            </w:r>
          </w:p>
        </w:tc>
      </w:tr>
      <w:tr w:rsidR="004534EC" w:rsidRPr="004534EC" w14:paraId="6492FB4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6248455" w14:textId="74E3B6D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1F597AF" w14:textId="783C7F2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0.50-0.83;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5C8D024" w14:textId="7C69168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0.77-0.93; PI 0.34-0.99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77%)</w:t>
            </w:r>
          </w:p>
        </w:tc>
        <w:tc>
          <w:tcPr>
            <w:tcW w:w="940" w:type="dxa"/>
            <w:tcBorders>
              <w:top w:val="nil"/>
              <w:left w:val="nil"/>
              <w:bottom w:val="single" w:sz="4" w:space="0" w:color="auto"/>
              <w:right w:val="single" w:sz="4" w:space="0" w:color="auto"/>
            </w:tcBorders>
            <w:shd w:val="clear" w:color="auto" w:fill="auto"/>
            <w:noWrap/>
            <w:vAlign w:val="bottom"/>
            <w:hideMark/>
          </w:tcPr>
          <w:p w14:paraId="43E5DE6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7E709D3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5BE9A0C" w14:textId="64EBA22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C28B499" w14:textId="0AD771D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0.46-0.78;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0A51D56" w14:textId="1875084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0.80-0.93; PI 0.44-0.99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73%)</w:t>
            </w:r>
          </w:p>
        </w:tc>
        <w:tc>
          <w:tcPr>
            <w:tcW w:w="940" w:type="dxa"/>
            <w:tcBorders>
              <w:top w:val="nil"/>
              <w:left w:val="nil"/>
              <w:bottom w:val="single" w:sz="4" w:space="0" w:color="auto"/>
              <w:right w:val="single" w:sz="4" w:space="0" w:color="auto"/>
            </w:tcBorders>
            <w:shd w:val="clear" w:color="auto" w:fill="auto"/>
            <w:noWrap/>
            <w:vAlign w:val="bottom"/>
            <w:hideMark/>
          </w:tcPr>
          <w:p w14:paraId="4963383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326013CC"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14C8E97" w14:textId="56F7781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1070C80" w14:textId="0B6CBD4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0.41-0.73;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6775593" w14:textId="3295017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0.83-0.95; PI 0.51-0.99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63%)</w:t>
            </w:r>
          </w:p>
        </w:tc>
        <w:tc>
          <w:tcPr>
            <w:tcW w:w="940" w:type="dxa"/>
            <w:tcBorders>
              <w:top w:val="nil"/>
              <w:left w:val="nil"/>
              <w:bottom w:val="single" w:sz="4" w:space="0" w:color="auto"/>
              <w:right w:val="single" w:sz="4" w:space="0" w:color="auto"/>
            </w:tcBorders>
            <w:shd w:val="clear" w:color="auto" w:fill="auto"/>
            <w:noWrap/>
            <w:vAlign w:val="bottom"/>
            <w:hideMark/>
          </w:tcPr>
          <w:p w14:paraId="5B1AE8C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0988729A"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AE4513A" w14:textId="65ECB61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140CE8ED" w14:textId="10C0C4A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0.94-0.98; PI 0.86-0.99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w:t>
            </w:r>
          </w:p>
        </w:tc>
        <w:tc>
          <w:tcPr>
            <w:tcW w:w="3120" w:type="dxa"/>
            <w:tcBorders>
              <w:top w:val="nil"/>
              <w:left w:val="nil"/>
              <w:bottom w:val="single" w:sz="4" w:space="0" w:color="auto"/>
              <w:right w:val="single" w:sz="4" w:space="0" w:color="auto"/>
            </w:tcBorders>
            <w:shd w:val="clear" w:color="auto" w:fill="auto"/>
            <w:noWrap/>
            <w:vAlign w:val="bottom"/>
            <w:hideMark/>
          </w:tcPr>
          <w:p w14:paraId="4E50912E" w14:textId="683CE25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0.30-0.63;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40" w:type="dxa"/>
            <w:tcBorders>
              <w:top w:val="nil"/>
              <w:left w:val="nil"/>
              <w:bottom w:val="single" w:sz="4" w:space="0" w:color="auto"/>
              <w:right w:val="single" w:sz="4" w:space="0" w:color="auto"/>
            </w:tcBorders>
            <w:shd w:val="clear" w:color="auto" w:fill="auto"/>
            <w:noWrap/>
            <w:vAlign w:val="bottom"/>
            <w:hideMark/>
          </w:tcPr>
          <w:p w14:paraId="03DE7DB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59CCBE6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2A1311F" w14:textId="0DB7EA5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0CE64E6D" w14:textId="28E0AEB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0.92-0.98; PI 0.74-0.99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39%)</w:t>
            </w:r>
          </w:p>
        </w:tc>
        <w:tc>
          <w:tcPr>
            <w:tcW w:w="3120" w:type="dxa"/>
            <w:tcBorders>
              <w:top w:val="nil"/>
              <w:left w:val="nil"/>
              <w:bottom w:val="single" w:sz="4" w:space="0" w:color="auto"/>
              <w:right w:val="single" w:sz="4" w:space="0" w:color="auto"/>
            </w:tcBorders>
            <w:shd w:val="clear" w:color="auto" w:fill="auto"/>
            <w:noWrap/>
            <w:vAlign w:val="bottom"/>
            <w:hideMark/>
          </w:tcPr>
          <w:p w14:paraId="7A5B6F1B" w14:textId="22219F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0.35-0.73;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40" w:type="dxa"/>
            <w:tcBorders>
              <w:top w:val="nil"/>
              <w:left w:val="nil"/>
              <w:bottom w:val="single" w:sz="4" w:space="0" w:color="auto"/>
              <w:right w:val="single" w:sz="4" w:space="0" w:color="auto"/>
            </w:tcBorders>
            <w:shd w:val="clear" w:color="auto" w:fill="auto"/>
            <w:noWrap/>
            <w:vAlign w:val="bottom"/>
            <w:hideMark/>
          </w:tcPr>
          <w:p w14:paraId="20C251E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6960648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EB0FA5E" w14:textId="426D524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06819B2E" w14:textId="6FC86E9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0.89-0.98; PI 0.59-1.00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352ADB93" w14:textId="702FE02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0.42-0.80;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40" w:type="dxa"/>
            <w:tcBorders>
              <w:top w:val="nil"/>
              <w:left w:val="nil"/>
              <w:bottom w:val="single" w:sz="4" w:space="0" w:color="auto"/>
              <w:right w:val="single" w:sz="4" w:space="0" w:color="auto"/>
            </w:tcBorders>
            <w:shd w:val="clear" w:color="auto" w:fill="auto"/>
            <w:noWrap/>
            <w:vAlign w:val="bottom"/>
            <w:hideMark/>
          </w:tcPr>
          <w:p w14:paraId="4836622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494F414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1FCB01C" w14:textId="6BDF8D3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45FCF6B1" w14:textId="2EE8299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0.86-0.97; PI 0.46-1.00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1490B9F2" w14:textId="74229C4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 (CI 0.51-0.87;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0F3A43F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w:t>
            </w:r>
          </w:p>
        </w:tc>
      </w:tr>
      <w:tr w:rsidR="004534EC" w:rsidRPr="004534EC" w14:paraId="20C6DAE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08786F4" w14:textId="6C77E78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6A50E96C" w14:textId="323AAE8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0.82-0.97; PI 0.28-1.00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3D17C993" w14:textId="498CB74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0.57-0.88;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549CDC9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w:t>
            </w:r>
          </w:p>
        </w:tc>
      </w:tr>
      <w:tr w:rsidR="004534EC" w:rsidRPr="004534EC" w14:paraId="6AF9105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7C7BDA9" w14:textId="0A9242F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14C3C0A8" w14:textId="054328D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0.90 (CI 0.76-0.96; PI 0.16-1.00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34C2B2B7" w14:textId="2978217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0.80 (CI 0.64-0.89;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940" w:type="dxa"/>
            <w:tcBorders>
              <w:top w:val="nil"/>
              <w:left w:val="nil"/>
              <w:bottom w:val="single" w:sz="4" w:space="0" w:color="auto"/>
              <w:right w:val="single" w:sz="4" w:space="0" w:color="auto"/>
            </w:tcBorders>
            <w:shd w:val="clear" w:color="auto" w:fill="auto"/>
            <w:noWrap/>
            <w:vAlign w:val="bottom"/>
            <w:hideMark/>
          </w:tcPr>
          <w:p w14:paraId="2C4EED7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w:t>
            </w:r>
          </w:p>
        </w:tc>
      </w:tr>
      <w:tr w:rsidR="004534EC" w:rsidRPr="004534EC" w14:paraId="01E354A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FF60F69" w14:textId="743CE7D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4DBA1592" w14:textId="4FF24E9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0.72-0.95;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6DA6790" w14:textId="3AF8AFC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0.82 (CI 0.68-0.91;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940" w:type="dxa"/>
            <w:tcBorders>
              <w:top w:val="nil"/>
              <w:left w:val="nil"/>
              <w:bottom w:val="single" w:sz="4" w:space="0" w:color="auto"/>
              <w:right w:val="single" w:sz="4" w:space="0" w:color="auto"/>
            </w:tcBorders>
            <w:shd w:val="clear" w:color="auto" w:fill="auto"/>
            <w:noWrap/>
            <w:vAlign w:val="bottom"/>
            <w:hideMark/>
          </w:tcPr>
          <w:p w14:paraId="33C4043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w:t>
            </w:r>
          </w:p>
        </w:tc>
      </w:tr>
      <w:tr w:rsidR="004534EC" w:rsidRPr="004534EC" w14:paraId="74B806D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9326E5F" w14:textId="5A14C35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6EC0E9BC" w14:textId="68A8A44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0.81 (CI 0.61-0.92;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79D3BD1B" w14:textId="60495EE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0.71-0.92;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81%)</w:t>
            </w:r>
          </w:p>
        </w:tc>
        <w:tc>
          <w:tcPr>
            <w:tcW w:w="940" w:type="dxa"/>
            <w:tcBorders>
              <w:top w:val="nil"/>
              <w:left w:val="nil"/>
              <w:bottom w:val="single" w:sz="4" w:space="0" w:color="auto"/>
              <w:right w:val="single" w:sz="4" w:space="0" w:color="auto"/>
            </w:tcBorders>
            <w:shd w:val="clear" w:color="auto" w:fill="auto"/>
            <w:noWrap/>
            <w:vAlign w:val="bottom"/>
            <w:hideMark/>
          </w:tcPr>
          <w:p w14:paraId="4B0AB46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17D907B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2EC73F9" w14:textId="31D23F5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542A0514" w14:textId="1F4F6A8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 (CI 0.52-0.86;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B11A023" w14:textId="44F98B9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0.74-0.92; PI 0.30-0.99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940" w:type="dxa"/>
            <w:tcBorders>
              <w:top w:val="nil"/>
              <w:left w:val="nil"/>
              <w:bottom w:val="single" w:sz="4" w:space="0" w:color="auto"/>
              <w:right w:val="single" w:sz="4" w:space="0" w:color="auto"/>
            </w:tcBorders>
            <w:shd w:val="clear" w:color="auto" w:fill="auto"/>
            <w:noWrap/>
            <w:vAlign w:val="bottom"/>
            <w:hideMark/>
          </w:tcPr>
          <w:p w14:paraId="1E3950A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2DEC2C8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C08DB07" w14:textId="1B7309C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7AC7918D" w14:textId="30D3C50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527D1B9" w14:textId="2132164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0.87 (CI 0.78-0.93; PI 0.41-0.98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940" w:type="dxa"/>
            <w:tcBorders>
              <w:top w:val="nil"/>
              <w:left w:val="nil"/>
              <w:bottom w:val="single" w:sz="4" w:space="0" w:color="auto"/>
              <w:right w:val="single" w:sz="4" w:space="0" w:color="auto"/>
            </w:tcBorders>
            <w:shd w:val="clear" w:color="auto" w:fill="auto"/>
            <w:noWrap/>
            <w:vAlign w:val="bottom"/>
            <w:hideMark/>
          </w:tcPr>
          <w:p w14:paraId="73A577A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396FE6D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8749EB1" w14:textId="1A12F70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0CF8C4DF" w14:textId="6DE2136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0.42-0.76;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EA546F3" w14:textId="6EBE8BE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0.89 (CI 0.81-0.94; PI 0.44-0.99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63%)</w:t>
            </w:r>
          </w:p>
        </w:tc>
        <w:tc>
          <w:tcPr>
            <w:tcW w:w="940" w:type="dxa"/>
            <w:tcBorders>
              <w:top w:val="nil"/>
              <w:left w:val="nil"/>
              <w:bottom w:val="single" w:sz="4" w:space="0" w:color="auto"/>
              <w:right w:val="single" w:sz="4" w:space="0" w:color="auto"/>
            </w:tcBorders>
            <w:shd w:val="clear" w:color="auto" w:fill="auto"/>
            <w:noWrap/>
            <w:vAlign w:val="bottom"/>
            <w:hideMark/>
          </w:tcPr>
          <w:p w14:paraId="659FAAF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1E067E8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4F840D2" w14:textId="2EEA34D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2DB62ED" w14:textId="7B3B7E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0.95-0.99; PI 0.87-1.00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56EDF24" w14:textId="0EDC8FF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0.28-0.62;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40" w:type="dxa"/>
            <w:tcBorders>
              <w:top w:val="nil"/>
              <w:left w:val="nil"/>
              <w:bottom w:val="single" w:sz="4" w:space="0" w:color="auto"/>
              <w:right w:val="single" w:sz="4" w:space="0" w:color="auto"/>
            </w:tcBorders>
            <w:shd w:val="clear" w:color="auto" w:fill="auto"/>
            <w:noWrap/>
            <w:vAlign w:val="bottom"/>
            <w:hideMark/>
          </w:tcPr>
          <w:p w14:paraId="09730EA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w:t>
            </w:r>
          </w:p>
        </w:tc>
      </w:tr>
      <w:tr w:rsidR="004534EC" w:rsidRPr="004534EC" w14:paraId="6548FE8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A2FE02B" w14:textId="1F86322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9B7D280" w14:textId="72F8685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0.93-0.99; PI 0.74-1.00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12%)</w:t>
            </w:r>
          </w:p>
        </w:tc>
        <w:tc>
          <w:tcPr>
            <w:tcW w:w="3120" w:type="dxa"/>
            <w:tcBorders>
              <w:top w:val="nil"/>
              <w:left w:val="nil"/>
              <w:bottom w:val="single" w:sz="4" w:space="0" w:color="auto"/>
              <w:right w:val="single" w:sz="4" w:space="0" w:color="auto"/>
            </w:tcBorders>
            <w:shd w:val="clear" w:color="auto" w:fill="auto"/>
            <w:noWrap/>
            <w:vAlign w:val="bottom"/>
            <w:hideMark/>
          </w:tcPr>
          <w:p w14:paraId="3C133C29" w14:textId="39046B8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 (CI 0.32-0.70;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40" w:type="dxa"/>
            <w:tcBorders>
              <w:top w:val="nil"/>
              <w:left w:val="nil"/>
              <w:bottom w:val="single" w:sz="4" w:space="0" w:color="auto"/>
              <w:right w:val="single" w:sz="4" w:space="0" w:color="auto"/>
            </w:tcBorders>
            <w:shd w:val="clear" w:color="auto" w:fill="auto"/>
            <w:noWrap/>
            <w:vAlign w:val="bottom"/>
            <w:hideMark/>
          </w:tcPr>
          <w:p w14:paraId="48F7CB8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0E4ED64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C5A1348" w14:textId="2FDCBEF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6A28380" w14:textId="2BA1CF1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0.91-0.99; PI 0.54-1.00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61%)</w:t>
            </w:r>
          </w:p>
        </w:tc>
        <w:tc>
          <w:tcPr>
            <w:tcW w:w="3120" w:type="dxa"/>
            <w:tcBorders>
              <w:top w:val="nil"/>
              <w:left w:val="nil"/>
              <w:bottom w:val="single" w:sz="4" w:space="0" w:color="auto"/>
              <w:right w:val="single" w:sz="4" w:space="0" w:color="auto"/>
            </w:tcBorders>
            <w:shd w:val="clear" w:color="auto" w:fill="auto"/>
            <w:noWrap/>
            <w:vAlign w:val="bottom"/>
            <w:hideMark/>
          </w:tcPr>
          <w:p w14:paraId="039BB73F" w14:textId="5C49FDF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0.39-0.78;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40" w:type="dxa"/>
            <w:tcBorders>
              <w:top w:val="nil"/>
              <w:left w:val="nil"/>
              <w:bottom w:val="single" w:sz="4" w:space="0" w:color="auto"/>
              <w:right w:val="single" w:sz="4" w:space="0" w:color="auto"/>
            </w:tcBorders>
            <w:shd w:val="clear" w:color="auto" w:fill="auto"/>
            <w:noWrap/>
            <w:vAlign w:val="bottom"/>
            <w:hideMark/>
          </w:tcPr>
          <w:p w14:paraId="07D1950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50A1CF2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18040FC" w14:textId="15EEE8E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049C470" w14:textId="1B5E97C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0.88-0.98; PI 0.38-1.00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1901BBB5" w14:textId="2B4CA06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0.49-0.86;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728AC48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w:t>
            </w:r>
          </w:p>
        </w:tc>
      </w:tr>
      <w:tr w:rsidR="004534EC" w:rsidRPr="004534EC" w14:paraId="39C3F7A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A9539F9" w14:textId="228A890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9DDFCBD" w14:textId="3FD5157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0.85-0.98; PI 0.20-1.00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5435E575" w14:textId="42D4A06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0.54-0.87;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32B08AA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7E19D9E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E0039A7" w14:textId="178AD61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9B084CC" w14:textId="5D63A74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0.79-0.98;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63E36ABC" w14:textId="69A2D01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0.61-0.88;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2682AC5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w:t>
            </w:r>
          </w:p>
        </w:tc>
      </w:tr>
      <w:tr w:rsidR="004534EC" w:rsidRPr="004534EC" w14:paraId="53844E5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0CA108B" w14:textId="686BD02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2E98E39" w14:textId="55284C2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0.89 (CI 0.74-0.96;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501DF7E" w14:textId="7EE55D6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0.80 (CI 0.66-0.90;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40" w:type="dxa"/>
            <w:tcBorders>
              <w:top w:val="nil"/>
              <w:left w:val="nil"/>
              <w:bottom w:val="single" w:sz="4" w:space="0" w:color="auto"/>
              <w:right w:val="single" w:sz="4" w:space="0" w:color="auto"/>
            </w:tcBorders>
            <w:shd w:val="clear" w:color="auto" w:fill="auto"/>
            <w:noWrap/>
            <w:vAlign w:val="bottom"/>
            <w:hideMark/>
          </w:tcPr>
          <w:p w14:paraId="63E7ED3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w:t>
            </w:r>
          </w:p>
        </w:tc>
      </w:tr>
      <w:tr w:rsidR="004534EC" w:rsidRPr="004534EC" w14:paraId="30B6588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5BE4702" w14:textId="0CB0DDA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FB6E4AE" w14:textId="0EADED1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0.62-0.93;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66FAF97" w14:textId="7C59D6B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0.70-0.91;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40" w:type="dxa"/>
            <w:tcBorders>
              <w:top w:val="nil"/>
              <w:left w:val="nil"/>
              <w:bottom w:val="single" w:sz="4" w:space="0" w:color="auto"/>
              <w:right w:val="single" w:sz="4" w:space="0" w:color="auto"/>
            </w:tcBorders>
            <w:shd w:val="clear" w:color="auto" w:fill="auto"/>
            <w:noWrap/>
            <w:vAlign w:val="bottom"/>
            <w:hideMark/>
          </w:tcPr>
          <w:p w14:paraId="65B01F8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w:t>
            </w:r>
          </w:p>
        </w:tc>
      </w:tr>
      <w:tr w:rsidR="004534EC" w:rsidRPr="004534EC" w14:paraId="07E9A36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E70299C" w14:textId="036B7A7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FF92057" w14:textId="15C78B8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0.74 (CI 0.53-0.88;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35A54D6" w14:textId="01A69D8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0.85 (CI 0.73-0.92; PI 0.28-0.99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1B758E8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09D6FD9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92DFEB5" w14:textId="6418EDC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4913540" w14:textId="785FC68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0.49-0.84;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1B4CDBD" w14:textId="79FD580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0.76-0.92; PI 0.37-0.98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40" w:type="dxa"/>
            <w:tcBorders>
              <w:top w:val="nil"/>
              <w:left w:val="nil"/>
              <w:bottom w:val="single" w:sz="4" w:space="0" w:color="auto"/>
              <w:right w:val="single" w:sz="4" w:space="0" w:color="auto"/>
            </w:tcBorders>
            <w:shd w:val="clear" w:color="auto" w:fill="auto"/>
            <w:noWrap/>
            <w:vAlign w:val="bottom"/>
            <w:hideMark/>
          </w:tcPr>
          <w:p w14:paraId="00459E4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536CFCF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7CB48E0" w14:textId="02209A8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CB77202" w14:textId="694ABE4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0.42-0.80;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49DB3F8" w14:textId="7FA2D49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0.89 (CI 0.79-0.94; PI 0.37-0.99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67%)</w:t>
            </w:r>
          </w:p>
        </w:tc>
        <w:tc>
          <w:tcPr>
            <w:tcW w:w="940" w:type="dxa"/>
            <w:tcBorders>
              <w:top w:val="nil"/>
              <w:left w:val="nil"/>
              <w:bottom w:val="single" w:sz="4" w:space="0" w:color="auto"/>
              <w:right w:val="single" w:sz="4" w:space="0" w:color="auto"/>
            </w:tcBorders>
            <w:shd w:val="clear" w:color="auto" w:fill="auto"/>
            <w:noWrap/>
            <w:vAlign w:val="bottom"/>
            <w:hideMark/>
          </w:tcPr>
          <w:p w14:paraId="410E0F4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73F2D28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7329330" w14:textId="07FC1E2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A455608" w14:textId="630ADD1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0.96-1.00; PI 0.81-1.00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1023039" w14:textId="5FAE955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0.41 (CI 0.25-0.59;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40" w:type="dxa"/>
            <w:tcBorders>
              <w:top w:val="nil"/>
              <w:left w:val="nil"/>
              <w:bottom w:val="single" w:sz="4" w:space="0" w:color="auto"/>
              <w:right w:val="single" w:sz="4" w:space="0" w:color="auto"/>
            </w:tcBorders>
            <w:shd w:val="clear" w:color="auto" w:fill="auto"/>
            <w:noWrap/>
            <w:vAlign w:val="bottom"/>
            <w:hideMark/>
          </w:tcPr>
          <w:p w14:paraId="6C00C0D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78F7089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58401A0" w14:textId="79198A1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43F3CF3" w14:textId="04F900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0.94-0.99; PI 0.64-1.00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91230B6" w14:textId="224E52A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0.48 (CI 0.30-0.67;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40" w:type="dxa"/>
            <w:tcBorders>
              <w:top w:val="nil"/>
              <w:left w:val="nil"/>
              <w:bottom w:val="single" w:sz="4" w:space="0" w:color="auto"/>
              <w:right w:val="single" w:sz="4" w:space="0" w:color="auto"/>
            </w:tcBorders>
            <w:shd w:val="clear" w:color="auto" w:fill="auto"/>
            <w:noWrap/>
            <w:vAlign w:val="bottom"/>
            <w:hideMark/>
          </w:tcPr>
          <w:p w14:paraId="09E3887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7D7D67E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812182C" w14:textId="274CF06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9361F2F" w14:textId="0ED6569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0.92-0.99;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1C5727B1" w14:textId="29FF1AA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0.37-0.76;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40" w:type="dxa"/>
            <w:tcBorders>
              <w:top w:val="nil"/>
              <w:left w:val="nil"/>
              <w:bottom w:val="single" w:sz="4" w:space="0" w:color="auto"/>
              <w:right w:val="single" w:sz="4" w:space="0" w:color="auto"/>
            </w:tcBorders>
            <w:shd w:val="clear" w:color="auto" w:fill="auto"/>
            <w:noWrap/>
            <w:vAlign w:val="bottom"/>
            <w:hideMark/>
          </w:tcPr>
          <w:p w14:paraId="569A6E1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2384F30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F08E290" w14:textId="54DEC87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2E884B5" w14:textId="29C2C87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0.89-0.99; PI 0.30-1.00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59%)</w:t>
            </w:r>
          </w:p>
        </w:tc>
        <w:tc>
          <w:tcPr>
            <w:tcW w:w="3120" w:type="dxa"/>
            <w:tcBorders>
              <w:top w:val="nil"/>
              <w:left w:val="nil"/>
              <w:bottom w:val="single" w:sz="4" w:space="0" w:color="auto"/>
              <w:right w:val="single" w:sz="4" w:space="0" w:color="auto"/>
            </w:tcBorders>
            <w:shd w:val="clear" w:color="auto" w:fill="auto"/>
            <w:noWrap/>
            <w:vAlign w:val="bottom"/>
            <w:hideMark/>
          </w:tcPr>
          <w:p w14:paraId="4D37D7CA" w14:textId="4497A28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0.46-0.84;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725E378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5048B0F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E6C74B7" w14:textId="71AF549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1C65F27" w14:textId="2B604ED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0.86-0.99;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123D50BC" w14:textId="1F92B1D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0.51-0.85;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554EEF8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w:t>
            </w:r>
          </w:p>
        </w:tc>
      </w:tr>
      <w:tr w:rsidR="004534EC" w:rsidRPr="004534EC" w14:paraId="0BF9121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FBABFAB" w14:textId="260B7A3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A57A9DD" w14:textId="4864BE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0.95 (CI 0.80-0.99;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601C333D" w14:textId="54A8BC0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0.58-0.87;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34E68E9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w:t>
            </w:r>
          </w:p>
        </w:tc>
      </w:tr>
      <w:tr w:rsidR="004534EC" w:rsidRPr="004534EC" w14:paraId="45C6190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D38EBE0" w14:textId="74E685D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BBDEE8E" w14:textId="45E5AF3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0.91 (CI 0.75-0.97;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07592EF" w14:textId="402C9AC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0.78 (CI 0.64-0.88;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940" w:type="dxa"/>
            <w:tcBorders>
              <w:top w:val="nil"/>
              <w:left w:val="nil"/>
              <w:bottom w:val="single" w:sz="4" w:space="0" w:color="auto"/>
              <w:right w:val="single" w:sz="4" w:space="0" w:color="auto"/>
            </w:tcBorders>
            <w:shd w:val="clear" w:color="auto" w:fill="auto"/>
            <w:noWrap/>
            <w:vAlign w:val="bottom"/>
            <w:hideMark/>
          </w:tcPr>
          <w:p w14:paraId="39928A0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37446C6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BBA9807" w14:textId="5888FD4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0671BC3" w14:textId="03788B0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0.63-0.95;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2EA0CBCD" w14:textId="119567E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0.80 (CI 0.67-0.89; PI 0.22-0.98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84%)</w:t>
            </w:r>
          </w:p>
        </w:tc>
        <w:tc>
          <w:tcPr>
            <w:tcW w:w="940" w:type="dxa"/>
            <w:tcBorders>
              <w:top w:val="nil"/>
              <w:left w:val="nil"/>
              <w:bottom w:val="single" w:sz="4" w:space="0" w:color="auto"/>
              <w:right w:val="single" w:sz="4" w:space="0" w:color="auto"/>
            </w:tcBorders>
            <w:shd w:val="clear" w:color="auto" w:fill="auto"/>
            <w:noWrap/>
            <w:vAlign w:val="bottom"/>
            <w:hideMark/>
          </w:tcPr>
          <w:p w14:paraId="69B747A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w:t>
            </w:r>
          </w:p>
        </w:tc>
      </w:tr>
      <w:tr w:rsidR="004534EC" w:rsidRPr="004534EC" w14:paraId="69E6252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70018CA" w14:textId="39A9AA8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9C3E802" w14:textId="6360B30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0.54-0.90;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2BA85A69" w14:textId="02BF774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0.82 (CI 0.71-0.89; PI 0.31-0.98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74A1452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0AE749F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D2B65E3" w14:textId="6A464E8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4F09BD1" w14:textId="2B25CBE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0.49-0.87;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D967F69" w14:textId="5C008D4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0.83 (CI 0.74-0.90; PI 0.39-0.97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74%)</w:t>
            </w:r>
          </w:p>
        </w:tc>
        <w:tc>
          <w:tcPr>
            <w:tcW w:w="940" w:type="dxa"/>
            <w:tcBorders>
              <w:top w:val="nil"/>
              <w:left w:val="nil"/>
              <w:bottom w:val="single" w:sz="4" w:space="0" w:color="auto"/>
              <w:right w:val="single" w:sz="4" w:space="0" w:color="auto"/>
            </w:tcBorders>
            <w:shd w:val="clear" w:color="auto" w:fill="auto"/>
            <w:noWrap/>
            <w:vAlign w:val="bottom"/>
            <w:hideMark/>
          </w:tcPr>
          <w:p w14:paraId="71A2BAD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w:t>
            </w:r>
          </w:p>
        </w:tc>
      </w:tr>
      <w:tr w:rsidR="004534EC" w:rsidRPr="004534EC" w14:paraId="7197741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60E2E13" w14:textId="08B56F8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90A6D76" w14:textId="47F108F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0.42-0.83;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0162A8D" w14:textId="2BCA420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0.86 (CI 0.77-0.92; PI 0.41-0.98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71%)</w:t>
            </w:r>
          </w:p>
        </w:tc>
        <w:tc>
          <w:tcPr>
            <w:tcW w:w="940" w:type="dxa"/>
            <w:tcBorders>
              <w:top w:val="nil"/>
              <w:left w:val="nil"/>
              <w:bottom w:val="single" w:sz="4" w:space="0" w:color="auto"/>
              <w:right w:val="single" w:sz="4" w:space="0" w:color="auto"/>
            </w:tcBorders>
            <w:shd w:val="clear" w:color="auto" w:fill="auto"/>
            <w:noWrap/>
            <w:vAlign w:val="bottom"/>
            <w:hideMark/>
          </w:tcPr>
          <w:p w14:paraId="5D6B1F2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177A219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A4D440F" w14:textId="1AAEFD6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138EC28" w14:textId="1A09722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0.96-1.00; PI 0.70-1.00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FC8AC45" w14:textId="3761139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0.21-0.56;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40" w:type="dxa"/>
            <w:tcBorders>
              <w:top w:val="nil"/>
              <w:left w:val="nil"/>
              <w:bottom w:val="single" w:sz="4" w:space="0" w:color="auto"/>
              <w:right w:val="single" w:sz="4" w:space="0" w:color="auto"/>
            </w:tcBorders>
            <w:shd w:val="clear" w:color="auto" w:fill="auto"/>
            <w:noWrap/>
            <w:vAlign w:val="bottom"/>
            <w:hideMark/>
          </w:tcPr>
          <w:p w14:paraId="3085C8E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w:t>
            </w:r>
          </w:p>
        </w:tc>
      </w:tr>
      <w:tr w:rsidR="004534EC" w:rsidRPr="004534EC" w14:paraId="0A39048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3674A23" w14:textId="7E49B8F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C9407F7" w14:textId="3BDF6F9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0.95-1.00; PI 0.49-1.00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602741D" w14:textId="60A2094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0.43 (CI 0.26-0.63;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40" w:type="dxa"/>
            <w:tcBorders>
              <w:top w:val="nil"/>
              <w:left w:val="nil"/>
              <w:bottom w:val="single" w:sz="4" w:space="0" w:color="auto"/>
              <w:right w:val="single" w:sz="4" w:space="0" w:color="auto"/>
            </w:tcBorders>
            <w:shd w:val="clear" w:color="auto" w:fill="auto"/>
            <w:noWrap/>
            <w:vAlign w:val="bottom"/>
            <w:hideMark/>
          </w:tcPr>
          <w:p w14:paraId="272D26D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63EA95B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86FFF91" w14:textId="4AD6D45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BAC4AED" w14:textId="2B0499E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0.93-1.00; PI 0.35-1.00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6BC31321" w14:textId="36C8D19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 (CI 0.32-0.73;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40" w:type="dxa"/>
            <w:tcBorders>
              <w:top w:val="nil"/>
              <w:left w:val="nil"/>
              <w:bottom w:val="single" w:sz="4" w:space="0" w:color="auto"/>
              <w:right w:val="single" w:sz="4" w:space="0" w:color="auto"/>
            </w:tcBorders>
            <w:shd w:val="clear" w:color="auto" w:fill="auto"/>
            <w:noWrap/>
            <w:vAlign w:val="bottom"/>
            <w:hideMark/>
          </w:tcPr>
          <w:p w14:paraId="35C1B93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03118C1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97DA209" w14:textId="3E714F0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3BDFAFA" w14:textId="5B93960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0.90-0.99; PI 0.25-1.00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57%)</w:t>
            </w:r>
          </w:p>
        </w:tc>
        <w:tc>
          <w:tcPr>
            <w:tcW w:w="3120" w:type="dxa"/>
            <w:tcBorders>
              <w:top w:val="nil"/>
              <w:left w:val="nil"/>
              <w:bottom w:val="single" w:sz="4" w:space="0" w:color="auto"/>
              <w:right w:val="single" w:sz="4" w:space="0" w:color="auto"/>
            </w:tcBorders>
            <w:shd w:val="clear" w:color="auto" w:fill="auto"/>
            <w:noWrap/>
            <w:vAlign w:val="bottom"/>
            <w:hideMark/>
          </w:tcPr>
          <w:p w14:paraId="4A521C24" w14:textId="20F3FF0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0.39-0.82;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40" w:type="dxa"/>
            <w:tcBorders>
              <w:top w:val="nil"/>
              <w:left w:val="nil"/>
              <w:bottom w:val="single" w:sz="4" w:space="0" w:color="auto"/>
              <w:right w:val="single" w:sz="4" w:space="0" w:color="auto"/>
            </w:tcBorders>
            <w:shd w:val="clear" w:color="auto" w:fill="auto"/>
            <w:noWrap/>
            <w:vAlign w:val="bottom"/>
            <w:hideMark/>
          </w:tcPr>
          <w:p w14:paraId="4B0E6A5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6CFC646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337AF42" w14:textId="3BF0043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A4B6893" w14:textId="2FB5660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0.86-1.00;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61%)</w:t>
            </w:r>
          </w:p>
        </w:tc>
        <w:tc>
          <w:tcPr>
            <w:tcW w:w="3120" w:type="dxa"/>
            <w:tcBorders>
              <w:top w:val="nil"/>
              <w:left w:val="nil"/>
              <w:bottom w:val="single" w:sz="4" w:space="0" w:color="auto"/>
              <w:right w:val="single" w:sz="4" w:space="0" w:color="auto"/>
            </w:tcBorders>
            <w:shd w:val="clear" w:color="auto" w:fill="auto"/>
            <w:noWrap/>
            <w:vAlign w:val="bottom"/>
            <w:hideMark/>
          </w:tcPr>
          <w:p w14:paraId="59F7819A" w14:textId="5D4B7BB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0.45-0.83;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0733E59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1D632D6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9A43E8D" w14:textId="52BABC8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D006232" w14:textId="45F9F89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0.81-0.99;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60%)</w:t>
            </w:r>
          </w:p>
        </w:tc>
        <w:tc>
          <w:tcPr>
            <w:tcW w:w="3120" w:type="dxa"/>
            <w:tcBorders>
              <w:top w:val="nil"/>
              <w:left w:val="nil"/>
              <w:bottom w:val="single" w:sz="4" w:space="0" w:color="auto"/>
              <w:right w:val="single" w:sz="4" w:space="0" w:color="auto"/>
            </w:tcBorders>
            <w:shd w:val="clear" w:color="auto" w:fill="auto"/>
            <w:noWrap/>
            <w:vAlign w:val="bottom"/>
            <w:hideMark/>
          </w:tcPr>
          <w:p w14:paraId="32C3C9C5" w14:textId="3ED91B7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0.52-0.84;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1C20477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330766F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0D080BD" w14:textId="0F76312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9E7835D" w14:textId="5A2CCB1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0.76-0.98;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21A7632D" w14:textId="0E15CDA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0.59-0.87;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40" w:type="dxa"/>
            <w:tcBorders>
              <w:top w:val="nil"/>
              <w:left w:val="nil"/>
              <w:bottom w:val="single" w:sz="4" w:space="0" w:color="auto"/>
              <w:right w:val="single" w:sz="4" w:space="0" w:color="auto"/>
            </w:tcBorders>
            <w:shd w:val="clear" w:color="auto" w:fill="auto"/>
            <w:noWrap/>
            <w:vAlign w:val="bottom"/>
            <w:hideMark/>
          </w:tcPr>
          <w:p w14:paraId="2D9472D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3AF8498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E070EE4" w14:textId="4697B1D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FD31AE5" w14:textId="201B2B6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0.64-0.97;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0BB8367" w14:textId="6B4D6F3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0.77 (CI 0.63-0.87;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940" w:type="dxa"/>
            <w:tcBorders>
              <w:top w:val="nil"/>
              <w:left w:val="nil"/>
              <w:bottom w:val="single" w:sz="4" w:space="0" w:color="auto"/>
              <w:right w:val="single" w:sz="4" w:space="0" w:color="auto"/>
            </w:tcBorders>
            <w:shd w:val="clear" w:color="auto" w:fill="auto"/>
            <w:noWrap/>
            <w:vAlign w:val="bottom"/>
            <w:hideMark/>
          </w:tcPr>
          <w:p w14:paraId="44ACF9C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63D8836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22A6769" w14:textId="521A928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FCE0209" w14:textId="63FE1A3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0.54-0.92;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6D30D368" w14:textId="79E1A6C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0.66-0.88;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82%)</w:t>
            </w:r>
          </w:p>
        </w:tc>
        <w:tc>
          <w:tcPr>
            <w:tcW w:w="940" w:type="dxa"/>
            <w:tcBorders>
              <w:top w:val="nil"/>
              <w:left w:val="nil"/>
              <w:bottom w:val="single" w:sz="4" w:space="0" w:color="auto"/>
              <w:right w:val="single" w:sz="4" w:space="0" w:color="auto"/>
            </w:tcBorders>
            <w:shd w:val="clear" w:color="auto" w:fill="auto"/>
            <w:noWrap/>
            <w:vAlign w:val="bottom"/>
            <w:hideMark/>
          </w:tcPr>
          <w:p w14:paraId="052B293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2884D6F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4372779" w14:textId="68A2674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2F200E2" w14:textId="617AA3F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0.49-0.88;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918B339" w14:textId="2C8278C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0.81 (CI 0.70-0.88; PI 0.33-0.97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33A0525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725F152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B385E89" w14:textId="4ECA911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C8F7135" w14:textId="136362C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0.42-0.85;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5F6C402" w14:textId="7817124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0.84 (CI 0.74-0.91; PI 0.37-0.98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76%)</w:t>
            </w:r>
          </w:p>
        </w:tc>
        <w:tc>
          <w:tcPr>
            <w:tcW w:w="940" w:type="dxa"/>
            <w:tcBorders>
              <w:top w:val="nil"/>
              <w:left w:val="nil"/>
              <w:bottom w:val="single" w:sz="4" w:space="0" w:color="auto"/>
              <w:right w:val="single" w:sz="4" w:space="0" w:color="auto"/>
            </w:tcBorders>
            <w:shd w:val="clear" w:color="auto" w:fill="auto"/>
            <w:noWrap/>
            <w:vAlign w:val="bottom"/>
            <w:hideMark/>
          </w:tcPr>
          <w:p w14:paraId="16CA850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1AE12DF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4BBFD78" w14:textId="799F287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AF7BF54" w14:textId="5E72685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0.96-1.00; PI 0.73-1.00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D73F873" w14:textId="25290F1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0.34 (CI 0.19-0.53; PI 0.02-0.94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40" w:type="dxa"/>
            <w:tcBorders>
              <w:top w:val="nil"/>
              <w:left w:val="nil"/>
              <w:bottom w:val="single" w:sz="4" w:space="0" w:color="auto"/>
              <w:right w:val="single" w:sz="4" w:space="0" w:color="auto"/>
            </w:tcBorders>
            <w:shd w:val="clear" w:color="auto" w:fill="auto"/>
            <w:noWrap/>
            <w:vAlign w:val="bottom"/>
            <w:hideMark/>
          </w:tcPr>
          <w:p w14:paraId="350EFBD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0.51</w:t>
            </w:r>
          </w:p>
        </w:tc>
      </w:tr>
      <w:tr w:rsidR="004534EC" w:rsidRPr="004534EC" w14:paraId="0CA2761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BAC5C87" w14:textId="3629784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E66890D" w14:textId="14B292F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0.95-1.00; PI 0.50-1.00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EA481AE" w14:textId="379BE01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0.40 (CI 0.23-0.61;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40" w:type="dxa"/>
            <w:tcBorders>
              <w:top w:val="nil"/>
              <w:left w:val="nil"/>
              <w:bottom w:val="single" w:sz="4" w:space="0" w:color="auto"/>
              <w:right w:val="single" w:sz="4" w:space="0" w:color="auto"/>
            </w:tcBorders>
            <w:shd w:val="clear" w:color="auto" w:fill="auto"/>
            <w:noWrap/>
            <w:vAlign w:val="bottom"/>
            <w:hideMark/>
          </w:tcPr>
          <w:p w14:paraId="780FAE6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w:t>
            </w:r>
          </w:p>
        </w:tc>
      </w:tr>
      <w:tr w:rsidR="004534EC" w:rsidRPr="004534EC" w14:paraId="2C0131E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F9A2880" w14:textId="0E876D9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8109AE7" w14:textId="5AA628C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0.99 (CI 0.93-1.00; PI 0.35-1.00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6013790A" w14:textId="6AD637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0.49 (CI 0.28-0.71;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40" w:type="dxa"/>
            <w:tcBorders>
              <w:top w:val="nil"/>
              <w:left w:val="nil"/>
              <w:bottom w:val="single" w:sz="4" w:space="0" w:color="auto"/>
              <w:right w:val="single" w:sz="4" w:space="0" w:color="auto"/>
            </w:tcBorders>
            <w:shd w:val="clear" w:color="auto" w:fill="auto"/>
            <w:noWrap/>
            <w:vAlign w:val="bottom"/>
            <w:hideMark/>
          </w:tcPr>
          <w:p w14:paraId="66176EC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w:t>
            </w:r>
          </w:p>
        </w:tc>
      </w:tr>
      <w:tr w:rsidR="004534EC" w:rsidRPr="004534EC" w14:paraId="7CAE445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4E3C5C1" w14:textId="03225F7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126535A" w14:textId="4A7CA28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0.98 (CI 0.90-0.99; PI 0.25-1.00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58%)</w:t>
            </w:r>
          </w:p>
        </w:tc>
        <w:tc>
          <w:tcPr>
            <w:tcW w:w="3120" w:type="dxa"/>
            <w:tcBorders>
              <w:top w:val="nil"/>
              <w:left w:val="nil"/>
              <w:bottom w:val="single" w:sz="4" w:space="0" w:color="auto"/>
              <w:right w:val="single" w:sz="4" w:space="0" w:color="auto"/>
            </w:tcBorders>
            <w:shd w:val="clear" w:color="auto" w:fill="auto"/>
            <w:noWrap/>
            <w:vAlign w:val="bottom"/>
            <w:hideMark/>
          </w:tcPr>
          <w:p w14:paraId="6658A685" w14:textId="5BC31F2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0.35-0.80;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40" w:type="dxa"/>
            <w:tcBorders>
              <w:top w:val="nil"/>
              <w:left w:val="nil"/>
              <w:bottom w:val="single" w:sz="4" w:space="0" w:color="auto"/>
              <w:right w:val="single" w:sz="4" w:space="0" w:color="auto"/>
            </w:tcBorders>
            <w:shd w:val="clear" w:color="auto" w:fill="auto"/>
            <w:noWrap/>
            <w:vAlign w:val="bottom"/>
            <w:hideMark/>
          </w:tcPr>
          <w:p w14:paraId="71F91BD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2CA5BCD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481EA1F" w14:textId="3DF2045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46FF799C" w14:textId="72F8384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0.97 (CI 0.86-1.00;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51E9210D" w14:textId="496CCFC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0.40-0.81;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77A5BF3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09F5F5C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D4A0A06" w14:textId="6DB33FF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4C6F6F6E" w14:textId="4FF69FB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0.96 (CI 0.81-0.99;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61%)</w:t>
            </w:r>
          </w:p>
        </w:tc>
        <w:tc>
          <w:tcPr>
            <w:tcW w:w="3120" w:type="dxa"/>
            <w:tcBorders>
              <w:top w:val="nil"/>
              <w:left w:val="nil"/>
              <w:bottom w:val="single" w:sz="4" w:space="0" w:color="auto"/>
              <w:right w:val="single" w:sz="4" w:space="0" w:color="auto"/>
            </w:tcBorders>
            <w:shd w:val="clear" w:color="auto" w:fill="auto"/>
            <w:noWrap/>
            <w:vAlign w:val="bottom"/>
            <w:hideMark/>
          </w:tcPr>
          <w:p w14:paraId="6A12B47D" w14:textId="69A6EB3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0.47-0.82;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40" w:type="dxa"/>
            <w:tcBorders>
              <w:top w:val="nil"/>
              <w:left w:val="nil"/>
              <w:bottom w:val="single" w:sz="4" w:space="0" w:color="auto"/>
              <w:right w:val="single" w:sz="4" w:space="0" w:color="auto"/>
            </w:tcBorders>
            <w:shd w:val="clear" w:color="auto" w:fill="auto"/>
            <w:noWrap/>
            <w:vAlign w:val="bottom"/>
            <w:hideMark/>
          </w:tcPr>
          <w:p w14:paraId="6AA2FDF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48A268F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BE28F3C" w14:textId="3E0D63C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D9DD69F" w14:textId="128065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0.93 (CI 0.76-0.98;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2B3F8C32" w14:textId="0767BE0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0.53-0.84;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40" w:type="dxa"/>
            <w:tcBorders>
              <w:top w:val="nil"/>
              <w:left w:val="nil"/>
              <w:bottom w:val="single" w:sz="4" w:space="0" w:color="auto"/>
              <w:right w:val="single" w:sz="4" w:space="0" w:color="auto"/>
            </w:tcBorders>
            <w:shd w:val="clear" w:color="auto" w:fill="auto"/>
            <w:noWrap/>
            <w:vAlign w:val="bottom"/>
            <w:hideMark/>
          </w:tcPr>
          <w:p w14:paraId="3FF22C8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7127BCC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9A1C198" w14:textId="2546C20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D8CB357" w14:textId="7ACED19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0.88 (CI 0.64-0.97;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49C9099D" w14:textId="365FE7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 (CI 0.56-0.84;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940" w:type="dxa"/>
            <w:tcBorders>
              <w:top w:val="nil"/>
              <w:left w:val="nil"/>
              <w:bottom w:val="single" w:sz="4" w:space="0" w:color="auto"/>
              <w:right w:val="single" w:sz="4" w:space="0" w:color="auto"/>
            </w:tcBorders>
            <w:shd w:val="clear" w:color="auto" w:fill="auto"/>
            <w:noWrap/>
            <w:vAlign w:val="bottom"/>
            <w:hideMark/>
          </w:tcPr>
          <w:p w14:paraId="4082B35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5A9EA72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C819E12" w14:textId="3DD54FA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399DD8D" w14:textId="32A5529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0.54-0.92;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0D528DD" w14:textId="2F9FAF8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0.61-0.85;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83%)</w:t>
            </w:r>
          </w:p>
        </w:tc>
        <w:tc>
          <w:tcPr>
            <w:tcW w:w="940" w:type="dxa"/>
            <w:tcBorders>
              <w:top w:val="nil"/>
              <w:left w:val="nil"/>
              <w:bottom w:val="single" w:sz="4" w:space="0" w:color="auto"/>
              <w:right w:val="single" w:sz="4" w:space="0" w:color="auto"/>
            </w:tcBorders>
            <w:shd w:val="clear" w:color="auto" w:fill="auto"/>
            <w:noWrap/>
            <w:vAlign w:val="bottom"/>
            <w:hideMark/>
          </w:tcPr>
          <w:p w14:paraId="7C8D7A6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617A0E3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37E5676" w14:textId="6CF0E70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0C7AC8E" w14:textId="32D65EC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0.49-0.88;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733AC90" w14:textId="3E63485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0.76 (CI 0.64-0.85; PI 0.25-0.97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80%)</w:t>
            </w:r>
          </w:p>
        </w:tc>
        <w:tc>
          <w:tcPr>
            <w:tcW w:w="940" w:type="dxa"/>
            <w:tcBorders>
              <w:top w:val="nil"/>
              <w:left w:val="nil"/>
              <w:bottom w:val="single" w:sz="4" w:space="0" w:color="auto"/>
              <w:right w:val="single" w:sz="4" w:space="0" w:color="auto"/>
            </w:tcBorders>
            <w:shd w:val="clear" w:color="auto" w:fill="auto"/>
            <w:noWrap/>
            <w:vAlign w:val="bottom"/>
            <w:hideMark/>
          </w:tcPr>
          <w:p w14:paraId="546FD63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2FB3ECF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2812995" w14:textId="1E38251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024F06D" w14:textId="6798E07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0.42-0.85;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4286163" w14:textId="37F87A6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0.79 (CI 0.68-0.87; PI 0.31-0.97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78%)</w:t>
            </w:r>
          </w:p>
        </w:tc>
        <w:tc>
          <w:tcPr>
            <w:tcW w:w="940" w:type="dxa"/>
            <w:tcBorders>
              <w:top w:val="nil"/>
              <w:left w:val="nil"/>
              <w:bottom w:val="single" w:sz="4" w:space="0" w:color="auto"/>
              <w:right w:val="single" w:sz="4" w:space="0" w:color="auto"/>
            </w:tcBorders>
            <w:shd w:val="clear" w:color="auto" w:fill="auto"/>
            <w:noWrap/>
            <w:vAlign w:val="bottom"/>
            <w:hideMark/>
          </w:tcPr>
          <w:p w14:paraId="0C2CDA0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bl>
    <w:p w14:paraId="2496BE10" w14:textId="124ED2F0" w:rsidR="008466B3"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460628BB" w14:textId="77777777" w:rsidR="008466B3" w:rsidRPr="008466B3" w:rsidRDefault="008466B3" w:rsidP="00CB7DD6">
      <w:pPr>
        <w:spacing w:after="0" w:line="240" w:lineRule="auto"/>
        <w:ind w:right="-738"/>
        <w:rPr>
          <w:rFonts w:ascii="Calibri" w:eastAsia="Times New Roman" w:hAnsi="Calibri" w:cs="Calibri"/>
          <w:color w:val="000000"/>
          <w:sz w:val="18"/>
          <w:szCs w:val="18"/>
          <w:lang w:val="en-US"/>
        </w:rPr>
      </w:pPr>
    </w:p>
    <w:p w14:paraId="75555B42" w14:textId="3CD81BE7" w:rsidR="008466B3" w:rsidRPr="00C5790C" w:rsidRDefault="00E162F6" w:rsidP="00CB7DD6">
      <w:pPr>
        <w:pStyle w:val="Heading1"/>
        <w:ind w:right="-738"/>
        <w:rPr>
          <w:rFonts w:asciiTheme="minorHAnsi" w:hAnsiTheme="minorHAnsi" w:cstheme="minorHAnsi"/>
          <w:b/>
          <w:color w:val="auto"/>
          <w:sz w:val="24"/>
          <w:lang w:val="en-GB"/>
        </w:rPr>
      </w:pPr>
      <w:bookmarkStart w:id="33" w:name="_Toc162021146"/>
      <w:r>
        <w:rPr>
          <w:rFonts w:asciiTheme="minorHAnsi" w:hAnsiTheme="minorHAnsi" w:cstheme="minorHAnsi"/>
          <w:b/>
          <w:color w:val="auto"/>
          <w:sz w:val="24"/>
          <w:lang w:val="en-GB"/>
        </w:rPr>
        <w:t>Supplemental table 20</w:t>
      </w:r>
      <w:r w:rsidR="008466B3" w:rsidRPr="00C5790C">
        <w:rPr>
          <w:rFonts w:asciiTheme="minorHAnsi" w:hAnsiTheme="minorHAnsi" w:cstheme="minorHAnsi"/>
          <w:b/>
          <w:color w:val="auto"/>
          <w:sz w:val="24"/>
          <w:lang w:val="en-GB"/>
        </w:rPr>
        <w:t xml:space="preserve"> – Diagnostic performance </w:t>
      </w:r>
      <w:r w:rsidR="008466B3">
        <w:rPr>
          <w:rFonts w:asciiTheme="minorHAnsi" w:hAnsiTheme="minorHAnsi" w:cstheme="minorHAnsi"/>
          <w:b/>
          <w:color w:val="auto"/>
          <w:sz w:val="24"/>
          <w:lang w:val="en-GB"/>
        </w:rPr>
        <w:t xml:space="preserve">for </w:t>
      </w:r>
      <w:r w:rsidR="004534EC">
        <w:rPr>
          <w:rFonts w:asciiTheme="minorHAnsi" w:hAnsiTheme="minorHAnsi" w:cstheme="minorHAnsi"/>
          <w:b/>
          <w:color w:val="auto"/>
          <w:sz w:val="24"/>
          <w:lang w:val="en-GB"/>
        </w:rPr>
        <w:t xml:space="preserve">treatment consideration </w:t>
      </w:r>
      <w:r w:rsidR="008466B3">
        <w:rPr>
          <w:rFonts w:asciiTheme="minorHAnsi" w:hAnsiTheme="minorHAnsi" w:cstheme="minorHAnsi"/>
          <w:b/>
          <w:color w:val="auto"/>
          <w:sz w:val="24"/>
          <w:lang w:val="en-GB"/>
        </w:rPr>
        <w:t>with relative modifications in first trimester</w:t>
      </w:r>
      <w:bookmarkEnd w:id="33"/>
    </w:p>
    <w:tbl>
      <w:tblPr>
        <w:tblW w:w="9380" w:type="dxa"/>
        <w:tblInd w:w="113" w:type="dxa"/>
        <w:tblLook w:val="04A0" w:firstRow="1" w:lastRow="0" w:firstColumn="1" w:lastColumn="0" w:noHBand="0" w:noVBand="1"/>
      </w:tblPr>
      <w:tblGrid>
        <w:gridCol w:w="2220"/>
        <w:gridCol w:w="3120"/>
        <w:gridCol w:w="3120"/>
        <w:gridCol w:w="920"/>
      </w:tblGrid>
      <w:tr w:rsidR="004534EC" w:rsidRPr="004534EC" w14:paraId="4CCD1A23" w14:textId="77777777" w:rsidTr="004534EC">
        <w:trPr>
          <w:trHeight w:val="240"/>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ADE32" w14:textId="0185F92A" w:rsidR="004534EC" w:rsidRPr="004534EC"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5E4B21AB"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0357807B"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Positive Predictive Value</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14:paraId="4EE89C9D" w14:textId="77777777" w:rsidR="004534EC" w:rsidRPr="004534EC" w:rsidRDefault="004534EC" w:rsidP="00CB7DD6">
            <w:pPr>
              <w:spacing w:after="0" w:line="240" w:lineRule="auto"/>
              <w:rPr>
                <w:rFonts w:ascii="Calibri" w:eastAsia="Times New Roman" w:hAnsi="Calibri" w:cs="Calibri"/>
                <w:b/>
                <w:bCs/>
                <w:color w:val="000000"/>
                <w:sz w:val="18"/>
                <w:szCs w:val="18"/>
                <w:lang w:val="en-US"/>
              </w:rPr>
            </w:pPr>
            <w:r w:rsidRPr="004534EC">
              <w:rPr>
                <w:rFonts w:ascii="Calibri" w:eastAsia="Times New Roman" w:hAnsi="Calibri" w:cs="Calibri"/>
                <w:b/>
                <w:bCs/>
                <w:color w:val="000000"/>
                <w:sz w:val="18"/>
                <w:szCs w:val="18"/>
                <w:lang w:val="en-US"/>
              </w:rPr>
              <w:t>F-Score</w:t>
            </w:r>
          </w:p>
        </w:tc>
      </w:tr>
      <w:tr w:rsidR="004534EC" w:rsidRPr="004534EC" w14:paraId="182676C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3708827" w14:textId="4197FBB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F243F66" w14:textId="0753384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0.58-0.84;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CA0F003" w14:textId="56CDBE9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0.16-0.38; PI 0.02-0.83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752499A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0D0373D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6A685AF" w14:textId="5840C89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D634D90" w14:textId="307A82C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0.59-0.80; PI 0.21-0.96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5A34FA0" w14:textId="2454669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0.21-0.51;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55327D7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6E7292C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87F57B1" w14:textId="2F3983F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8540CAD" w14:textId="06E742E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0.58-0.79; PI 0.23-0.94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B77077D" w14:textId="5371904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0.28-0.61;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60671A8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1A7C72F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C74AF6F" w14:textId="14638EC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37B0D83" w14:textId="152941F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0.60-0.80; PI 0.23-0.95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2C252C7" w14:textId="181E29B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0.37-0.69;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73EE5D4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105C1BF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3532AF3" w14:textId="267EAD8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8A36F1E" w14:textId="3BC754D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0.57-0.82;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0EA8646" w14:textId="74CB3AD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0.42-0.69;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502E03F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7111D96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8A898E9" w14:textId="4C5DD19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6FEEA80" w14:textId="2AC9F7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0.59-0.87;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6C7711C1" w14:textId="4949A6B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0.47-0.72; PI 0.13-0.93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2EF1107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65DB01D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4CF4B3E" w14:textId="08A938E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F867426" w14:textId="305312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0.56-0.88;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4229B7D" w14:textId="1DEAFFA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0.50-0.81;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4EB3E16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5503CCA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DE24B48" w14:textId="5AF5F82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D6EC926" w14:textId="38D85B9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0.72 (CI 0.52-0.86;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6E276EEC" w14:textId="657E547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0.49-0.80;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79D755C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6D64D5E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DCDFBA8" w14:textId="1E0EA3E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23C143B" w14:textId="2E194FD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0.45-0.82;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5E0D7C0" w14:textId="74B42C6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0.47-0.77;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5DC1C30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5A8D62D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06F4614" w14:textId="36D16BD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7E03F9C" w14:textId="103CC97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0.44-0.80;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0F5356A" w14:textId="3C7EBE6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0.48-0.79;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6A0EF30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43BC546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D1617D6" w14:textId="4B6D9C5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39D7A5B" w14:textId="0B97C96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0.40-0.84;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B6BDA96" w14:textId="202AB3C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0.46-0.81;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53AD8B0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252E804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AFED5BA" w14:textId="75B51B0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D5A000A" w14:textId="28C157B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0.57-0.84;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0C02D57" w14:textId="3273151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0.16-0.38; PI 0.02-0.83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779834C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3FC5DF7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3FBFB8A" w14:textId="3D8E117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4ED8524" w14:textId="18F38B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0.59-0.80; PI 0.21-0.96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719B621" w14:textId="23919A2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0.21-0.51;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106CFA2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7F41BF9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51BD47E" w14:textId="16C4045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7B3B8F2" w14:textId="67E5D2E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0.58-0.79; PI 0.23-0.95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4CAE739" w14:textId="59D794D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0.28-0.61;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771517D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51F901C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861091C" w14:textId="34CEBD5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DA742A0" w14:textId="248421E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0.59-0.80; PI 0.23-0.95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4B3CA97" w14:textId="3B2A5B6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0.37-0.69;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306FF43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0A64291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8C7002B" w14:textId="0178878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55E64A2" w14:textId="2E3D3B2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0.57-0.81;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1479415" w14:textId="4F509E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0.56 (CI 0.42-0.69;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6208E5C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065DA8B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F89EFE3" w14:textId="408B385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9C4B3B4" w14:textId="60CE791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0.58-0.87;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7A2ECADE" w14:textId="0AAD15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0.47-0.72; PI 0.13-0.93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7029959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1919EA4A"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21D3D21" w14:textId="6A9742D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6BF08FC" w14:textId="17370E2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0.56-0.87;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9C877E7" w14:textId="00E661B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0.50-0.81;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0AAC8FE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6E07155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23DCA0A" w14:textId="5556DF0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77C9B1A" w14:textId="0A61847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0.52-0.85;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2571A80" w14:textId="45354F0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0.49-0.80;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52A0631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7C444B0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0CB9C14" w14:textId="6E1C640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E2F7884" w14:textId="4EDCF7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0.45-0.80;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E2F4435" w14:textId="74E63C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0.47-0.78;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3658807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33F4C49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30080BF" w14:textId="6CFBB84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5581ACC" w14:textId="277A0DE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0.44-0.80;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008BDCE" w14:textId="44682D7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2A665C6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7263975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026025C" w14:textId="4197535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D355DC9" w14:textId="4042CCD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0.40-0.84;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35BC41B" w14:textId="0E2DEB8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0.46-0.81;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527F22B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3BFF467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1B14AFA" w14:textId="7B35AB8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9965487" w14:textId="5A1164B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0.57-0.84;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73594AF" w14:textId="1EAE01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0.16-0.38; PI 0.02-0.83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3D95EF0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4315A25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B3E3CA9" w14:textId="37B9B4B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DA9F08B" w14:textId="668962A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0.59-0.80; PI 0.21-0.96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B7DD378" w14:textId="3A5121F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0.22-0.51;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55268DA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3865458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00135C0" w14:textId="16EE1EB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977DA4C" w14:textId="0821FCC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0.58-0.79; PI 0.23-0.95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5FE5D64" w14:textId="250A0C5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0.29-0.61;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4A519F9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16F2046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028BFFB" w14:textId="08E81B1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659D0A8" w14:textId="542F95A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0.59-0.80; PI 0.23-0.95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EA69A04" w14:textId="07C5A80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0.37-0.69;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686F754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2D3BBD7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D9E8E78" w14:textId="5BBEAFF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6CC8942" w14:textId="078C5EB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0.57-0.81;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FBA5F87" w14:textId="266C386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0.43-0.70;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7BEF7A82"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0785EF8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7E08254" w14:textId="41DEDAE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AF4B346" w14:textId="1D7299D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0.58-0.87;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088E4758" w14:textId="31F92E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0.47-0.72; PI 0.13-0.94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5553B65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7378819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8421CE7" w14:textId="60EDE88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B5B991E" w14:textId="083A7BA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0.56-0.87;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40DED83" w14:textId="236B9AD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0.50-0.81;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055D9DB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0F55B43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11097AE" w14:textId="409584A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497EAF8" w14:textId="2A4DAD5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0.52-0.85;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31DF033" w14:textId="77F13FB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0.50-0.81;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5E94D90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45F9875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5F03677" w14:textId="3C8826C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B6656CF" w14:textId="4E427A4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0.45-0.80;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01D2C66" w14:textId="28F3400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0.47-0.79;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6A3D1FC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02D71E7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0C8D65E" w14:textId="1D909F1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3D48083" w14:textId="665F0E9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0.44-0.80;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A52C316" w14:textId="131A1B4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2412DDE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63BDA58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1B87C45" w14:textId="50DCA81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D843005" w14:textId="363F8C6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0.40-0.84;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3330F34" w14:textId="33482B3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58DAFA3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27E04B3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D855BC7" w14:textId="497080E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01ED2AA" w14:textId="5712901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 (CI 0.57-0.84;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984707E" w14:textId="3BB4FD3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0.16-0.38; PI 0.02-0.83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28DC561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15C8DC4A"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2B224B1" w14:textId="1E98B33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7367E7A" w14:textId="68037C1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0.58-0.80;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09F08E7" w14:textId="0569128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0.22-0.51;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6025660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27E00F2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5B7B502" w14:textId="684A2AE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3A7FB6D" w14:textId="7F4A027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0.58-0.78;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E653513" w14:textId="20CB6A4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 (CI 0.29-0.61;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6BB207B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3539766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9B2A3EF" w14:textId="7E2731F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547F452" w14:textId="019E69F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0.59-0.80;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474C83B" w14:textId="6A50F02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0.37-0.69;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2F323C2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4165EDC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8806B5D" w14:textId="02C653E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1A3CB17" w14:textId="12A5A8A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0.57-0.81;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3B31862" w14:textId="4731754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0.43-0.70;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78BB382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72BEABA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E5F114D" w14:textId="25DE0C7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027B168" w14:textId="3D89B1F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0.58-0.87;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2DCDB521" w14:textId="728ADBF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0.47-0.72; PI 0.14-0.94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47AA7E5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0D6636A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7CBCE6F" w14:textId="28D16D9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0BB249C" w14:textId="64B60B9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0.75 (CI 0.56-0.87;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6783590" w14:textId="1C0949E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0.50-0.81;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6CAB945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0.73</w:t>
            </w:r>
          </w:p>
        </w:tc>
      </w:tr>
      <w:tr w:rsidR="004534EC" w:rsidRPr="004534EC" w14:paraId="27C6A59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54B04D3" w14:textId="42D5E92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A04E4EC" w14:textId="37F9F20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0.52-0.85;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8CF1C82" w14:textId="605B7C4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0.50-0.82;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7C857AD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0675FD7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ACB1B60" w14:textId="227170B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CE5E7FA" w14:textId="7EADFDE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0.45-0.79;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B011AD8" w14:textId="2B614CE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0.48-0.79;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20" w:type="dxa"/>
            <w:tcBorders>
              <w:top w:val="nil"/>
              <w:left w:val="nil"/>
              <w:bottom w:val="single" w:sz="4" w:space="0" w:color="auto"/>
              <w:right w:val="single" w:sz="4" w:space="0" w:color="auto"/>
            </w:tcBorders>
            <w:shd w:val="clear" w:color="auto" w:fill="auto"/>
            <w:noWrap/>
            <w:vAlign w:val="bottom"/>
            <w:hideMark/>
          </w:tcPr>
          <w:p w14:paraId="446F8CB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0967C6D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7893516" w14:textId="67C9CEF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5C6870C" w14:textId="3DCCEF0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0.43-0.79;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C37D385" w14:textId="7F0E903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54BA47F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07023C4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D440676" w14:textId="2131EEE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5B8CD55" w14:textId="25B447D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0.40-0.84;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DAA2871" w14:textId="393A59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03DE6CD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2838920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BCEAD1A" w14:textId="2BA50B6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42D3CBAF" w14:textId="2F8881C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0.55-0.83;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239E18C" w14:textId="2A14118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0.25 (CI 0.16-0.39; PI 0.02-0.84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118EA40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59FB989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D4670A2" w14:textId="66E8387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325BADC6" w14:textId="76D2E77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0.56-0.79;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226643E" w14:textId="089A783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0.35 (CI 0.21-0.52;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15E053C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283513FA"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418F341" w14:textId="0D2ADD8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6C38D2C3" w14:textId="757C578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0.56-0.77; PI 0.21-0.94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AFA6DFC" w14:textId="78F16E0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 (CI 0.29-0.62;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545A532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7962033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74C2D9F" w14:textId="5EFE7C8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607EF165" w14:textId="579B37E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0.57-0.78; PI 0.22-0.94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0FF9838" w14:textId="76482C0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0.54 (CI 0.38-0.70;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687F5EB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47C4DA2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0229E77" w14:textId="03BBB52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0B25FF58" w14:textId="2EC000F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0.55-0.79; PI 0.17-0.96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BC18AB7" w14:textId="3FA6F1E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0.43-0.71;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5AF36DB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7ACAE35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5F1C762" w14:textId="3E16382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077AE3CE" w14:textId="7F20BB4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0.71 (CI 0.56-0.83;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10820A37" w14:textId="11FD387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0.48-0.72; PI 0.14-0.94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67CE922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5236BC0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481AC98" w14:textId="3B8B88D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0DC73171" w14:textId="0628D91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0.54-0.83;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DC076F2" w14:textId="603C400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0.51-0.81;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4B9FF2E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w:t>
            </w:r>
          </w:p>
        </w:tc>
      </w:tr>
      <w:tr w:rsidR="004534EC" w:rsidRPr="004534EC" w14:paraId="66B3DBD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8D8E550" w14:textId="117DA1BD"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53E1F671" w14:textId="2CD3BD9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0.50-0.80;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EB838BA" w14:textId="358FC65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0.50-0.82;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1C64EBB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719E7DC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D06AE50" w14:textId="2A01AB8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245A04A9" w14:textId="5EBFD90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0.44-0.76;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C7199D1" w14:textId="5CA9B98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0.48-0.79;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20" w:type="dxa"/>
            <w:tcBorders>
              <w:top w:val="nil"/>
              <w:left w:val="nil"/>
              <w:bottom w:val="single" w:sz="4" w:space="0" w:color="auto"/>
              <w:right w:val="single" w:sz="4" w:space="0" w:color="auto"/>
            </w:tcBorders>
            <w:shd w:val="clear" w:color="auto" w:fill="auto"/>
            <w:noWrap/>
            <w:vAlign w:val="bottom"/>
            <w:hideMark/>
          </w:tcPr>
          <w:p w14:paraId="1D26B94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46405C2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84D3DB2" w14:textId="276C1CC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7644CB39" w14:textId="534D047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0.43-0.77;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83549AF" w14:textId="4F9BE57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0.49-0.81;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3F58A1B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1C71FD9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E1BC48B" w14:textId="11EEB36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7A4FDECF" w14:textId="6411C5C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0.39-0.83;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523B4FE" w14:textId="59E94A5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0.47-0.82;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920" w:type="dxa"/>
            <w:tcBorders>
              <w:top w:val="nil"/>
              <w:left w:val="nil"/>
              <w:bottom w:val="single" w:sz="4" w:space="0" w:color="auto"/>
              <w:right w:val="single" w:sz="4" w:space="0" w:color="auto"/>
            </w:tcBorders>
            <w:shd w:val="clear" w:color="auto" w:fill="auto"/>
            <w:noWrap/>
            <w:vAlign w:val="bottom"/>
            <w:hideMark/>
          </w:tcPr>
          <w:p w14:paraId="25E34F9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5D2D3C2A"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C1B9075" w14:textId="009CDE7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881AE39" w14:textId="4232D0D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0.54-0.83;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20592C2" w14:textId="52F412F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0.16-0.39; PI 0.02-0.84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7ADBCBF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4959A64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B6A0B53" w14:textId="050535F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41307E" w14:textId="4941705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0.55-0.78;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5EE143C" w14:textId="3CCD326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0.22-0.53;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598B200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0E5A340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F4BFE68" w14:textId="2EFAC83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16B99BF" w14:textId="0BC120B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0.55-0.77; PI 0.19-0.94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7F6168B" w14:textId="0AC6794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0.45 (CI 0.29-0.62;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46CBAA8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w:t>
            </w:r>
          </w:p>
        </w:tc>
      </w:tr>
      <w:tr w:rsidR="004534EC" w:rsidRPr="004534EC" w14:paraId="1878B8F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58A6D06" w14:textId="588486B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A85446B" w14:textId="5A6D40F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0.56-0.78; PI 0.21-0.94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59E6A0F" w14:textId="6B3DC95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 (CI 0.38-0.70;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295762D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00F61E2C"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A5BA44E" w14:textId="3B0A07D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8BB2B5C" w14:textId="7849243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0.54-0.78;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F7B5F43" w14:textId="13777B1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0.44-0.71;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5B0243F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240D664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CF01D60" w14:textId="130A1D7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2A3F034" w14:textId="361C138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0.55-0.82;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0642B15E" w14:textId="366FC6B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0.48-0.73; PI 0.14-0.94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479B18A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68AA820A"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11A9B8C" w14:textId="6BC5C39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4CE2233" w14:textId="52AF51C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0.53-0.82;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302DE49" w14:textId="18997E8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0.51-0.82;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3016759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4D541FD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04BA574" w14:textId="0955AC2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1173B98" w14:textId="646C8A1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0.49-0.79;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355F1CA" w14:textId="36EA3D1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0.50-0.82;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6329955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78B73AC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F55B1FA" w14:textId="3890D3E0"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59992E0" w14:textId="04676EE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0.43-0.75;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FA440B0" w14:textId="5458FC2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0.48-0.79;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20" w:type="dxa"/>
            <w:tcBorders>
              <w:top w:val="nil"/>
              <w:left w:val="nil"/>
              <w:bottom w:val="single" w:sz="4" w:space="0" w:color="auto"/>
              <w:right w:val="single" w:sz="4" w:space="0" w:color="auto"/>
            </w:tcBorders>
            <w:shd w:val="clear" w:color="auto" w:fill="auto"/>
            <w:noWrap/>
            <w:vAlign w:val="bottom"/>
            <w:hideMark/>
          </w:tcPr>
          <w:p w14:paraId="0B528B5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6B9383BA"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856BF68" w14:textId="1D76A60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2F9CDD4" w14:textId="4E69208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0.42-0.76;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6459F7B5" w14:textId="75DAA61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0.49-0.81;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6A80D5B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1D383FA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53163E5" w14:textId="7C0F191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2D1FC45" w14:textId="40E6000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0.38-0.82;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CC79FC2" w14:textId="4D366CC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0.47-0.85;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4148B44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3F38840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1EE2D21" w14:textId="440770F6"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9460774" w14:textId="39C3681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0.51-0.82;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0E98DD63" w14:textId="2889EA5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0.16-0.39; PI 0.02-0.83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1971D657"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0.38</w:t>
            </w:r>
          </w:p>
        </w:tc>
      </w:tr>
      <w:tr w:rsidR="004534EC" w:rsidRPr="004534EC" w14:paraId="03D86D5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62CB6E8" w14:textId="5203AE6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C71EA5A" w14:textId="789AE0D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0.53-0.77;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9385324" w14:textId="6C0EEE3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0.22-0.53;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70DA5AC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w:t>
            </w:r>
          </w:p>
        </w:tc>
      </w:tr>
      <w:tr w:rsidR="004534EC" w:rsidRPr="004534EC" w14:paraId="3E99ECB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0E66FC1" w14:textId="7E48E49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35A02D9" w14:textId="052406C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0.53-0.76;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6F2C2076" w14:textId="7B1080E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 (CI 0.30-0.62;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0AE642B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05560D5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21A6BCA" w14:textId="6EBBE39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AA5F947" w14:textId="41AF63A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0.55-0.77; PI 0.19-0.94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C58EAEB" w14:textId="18CB0C1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0.55 (CI 0.39-0.71;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4A38EFD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5FCD7F9D"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14A43E1" w14:textId="2821C16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91AEBF3" w14:textId="3EE1076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0.53-0.77;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8DAA19F" w14:textId="0531B95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0.45-0.71;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46770A2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0BFC4E7C"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9A59721" w14:textId="1B18941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0A3B8D0" w14:textId="28786D9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0.54-0.80;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73F5C5A5" w14:textId="43B939F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0.49-0.73; PI 0.14-0.94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36AC531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w:t>
            </w:r>
          </w:p>
        </w:tc>
      </w:tr>
      <w:tr w:rsidR="004534EC" w:rsidRPr="004534EC" w14:paraId="44F101E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95B9634" w14:textId="54E6779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99E3AB4" w14:textId="2F66544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0.52-0.80;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63F0839" w14:textId="7080473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0.52-0.82;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7B2B3DDB"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w:t>
            </w:r>
          </w:p>
        </w:tc>
      </w:tr>
      <w:tr w:rsidR="004534EC" w:rsidRPr="004534EC" w14:paraId="63E6A629"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CE1F060" w14:textId="53FAD39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2CF7256" w14:textId="471D872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B62109A" w14:textId="36DB4BC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0.50-0.82;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5C23C91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w:t>
            </w:r>
          </w:p>
        </w:tc>
      </w:tr>
      <w:tr w:rsidR="004534EC" w:rsidRPr="004534EC" w14:paraId="142E383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2816A2F" w14:textId="24985A8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9D34724" w14:textId="1A87B2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0.42-0.73;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95D2784" w14:textId="69CC4B0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0.48-0.79;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20" w:type="dxa"/>
            <w:tcBorders>
              <w:top w:val="nil"/>
              <w:left w:val="nil"/>
              <w:bottom w:val="single" w:sz="4" w:space="0" w:color="auto"/>
              <w:right w:val="single" w:sz="4" w:space="0" w:color="auto"/>
            </w:tcBorders>
            <w:shd w:val="clear" w:color="auto" w:fill="auto"/>
            <w:noWrap/>
            <w:vAlign w:val="bottom"/>
            <w:hideMark/>
          </w:tcPr>
          <w:p w14:paraId="25C1BAF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w:t>
            </w:r>
          </w:p>
        </w:tc>
      </w:tr>
      <w:tr w:rsidR="004534EC" w:rsidRPr="004534EC" w14:paraId="0E51535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C2EC548" w14:textId="3CD6AB4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953434F" w14:textId="04C85AD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0.41-0.74;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A49F39B" w14:textId="4DAB2BE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0.49-0.81;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12136D3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2B0CB44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0F5DB5C" w14:textId="48A17B0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2ED3435" w14:textId="5B00FB8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0.38-0.77;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0F8C2A6" w14:textId="3050221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0.47-0.85;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12503BA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0FC0823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16C0BDD" w14:textId="690E6BD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90FE67D" w14:textId="4BE03C4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0.47-0.80;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020A3503" w14:textId="745A38A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0.16-0.40; PI 0.02-0.84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5CA0614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w:t>
            </w:r>
          </w:p>
        </w:tc>
      </w:tr>
      <w:tr w:rsidR="004534EC" w:rsidRPr="004534EC" w14:paraId="760B2EB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75042E8" w14:textId="339DB3D2"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D23B0B3" w14:textId="43E92D6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0.49-0.74;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D3E8484" w14:textId="58DEB5B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0.37 (CI 0.23-0.54;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526E8C5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0.46</w:t>
            </w:r>
          </w:p>
        </w:tc>
      </w:tr>
      <w:tr w:rsidR="004534EC" w:rsidRPr="004534EC" w14:paraId="17E155D0"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60BEA0A" w14:textId="0DE0293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21E4718" w14:textId="586F7BB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 (CI 0.49-0.74; PI 0.14-0.94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E9A25CE" w14:textId="1D7F8F4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 (CI 0.30-0.65;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0AA9319F"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0.52</w:t>
            </w:r>
          </w:p>
        </w:tc>
      </w:tr>
      <w:tr w:rsidR="004534EC" w:rsidRPr="004534EC" w14:paraId="21AD3A8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AA5D71E" w14:textId="0C03A74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73A697A" w14:textId="0102494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0.51-0.75;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6ED1D0C" w14:textId="51504649"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0.40-0.72;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31804A40"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61730BFC"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DAA9573" w14:textId="3CD74088"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43418CB" w14:textId="53E82B2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0.50-0.74; PI 0.15-0.94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DA8108B" w14:textId="7760040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0.45-0.73;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738F747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w:t>
            </w:r>
          </w:p>
        </w:tc>
      </w:tr>
      <w:tr w:rsidR="004534EC" w:rsidRPr="004534EC" w14:paraId="4CB8D8FE"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59FA2FC" w14:textId="53CA4CF5"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83C4842" w14:textId="3CAB744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0.51-0.75;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2BACD3FC" w14:textId="22CDEA3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 (CI 0.50-0.75;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204D3361"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62F7C2DA"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A69706C" w14:textId="31D3315F"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A0ACB81" w14:textId="6083487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0.49-0.77;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3B2DFFC3" w14:textId="216D73B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0.52-0.82;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6EB9A4E4"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w:t>
            </w:r>
          </w:p>
        </w:tc>
      </w:tr>
      <w:tr w:rsidR="004534EC" w:rsidRPr="004534EC" w14:paraId="4612B26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5FB0122" w14:textId="10C6B5C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9674A53" w14:textId="1ECBC81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0.46-0.75;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2A9B04E1" w14:textId="5FA37C7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0.51-0.82;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1817047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5A47916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651FDB7" w14:textId="4E9F329B"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27F4474" w14:textId="044565B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0.41-0.71; PI 0.09-0.95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771C9FF" w14:textId="0E7AEF2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0.66 (CI 0.49-0.80;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20" w:type="dxa"/>
            <w:tcBorders>
              <w:top w:val="nil"/>
              <w:left w:val="nil"/>
              <w:bottom w:val="single" w:sz="4" w:space="0" w:color="auto"/>
              <w:right w:val="single" w:sz="4" w:space="0" w:color="auto"/>
            </w:tcBorders>
            <w:shd w:val="clear" w:color="auto" w:fill="auto"/>
            <w:noWrap/>
            <w:vAlign w:val="bottom"/>
            <w:hideMark/>
          </w:tcPr>
          <w:p w14:paraId="335EE36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27CEB9D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06A12CB4" w14:textId="64BA563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03CAF88" w14:textId="36095BF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0.41-0.71;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326F2CF" w14:textId="209D8BC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0.49-0.81;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683DD98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w:t>
            </w:r>
          </w:p>
        </w:tc>
      </w:tr>
      <w:tr w:rsidR="004534EC" w:rsidRPr="004534EC" w14:paraId="3D3AEC34"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40BCC7AC" w14:textId="5971D08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544E568" w14:textId="0653813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0.37-0.75;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F218B0A" w14:textId="582DC0E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0.69 (CI 0.47-0.85;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24DFEAAE"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0.63</w:t>
            </w:r>
          </w:p>
        </w:tc>
      </w:tr>
      <w:tr w:rsidR="004534EC" w:rsidRPr="004534EC" w14:paraId="5D20E19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8845C50" w14:textId="7813573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8D61F3D" w14:textId="519A049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0.41-0.78;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9792726" w14:textId="2ADAF01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0.26 (CI 0.16-0.40; PI 0.02-0.85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77DFBB49"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w:t>
            </w:r>
          </w:p>
        </w:tc>
      </w:tr>
      <w:tr w:rsidR="004534EC" w:rsidRPr="004534EC" w14:paraId="53D177E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17B6AA5" w14:textId="358E8603"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6B72166" w14:textId="12CB9E8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 (CI 0.43-0.72; PI 0.09-0.95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3A88F749" w14:textId="4C38FA4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0.36 (CI 0.22-0.54;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97%)</w:t>
            </w:r>
          </w:p>
        </w:tc>
        <w:tc>
          <w:tcPr>
            <w:tcW w:w="920" w:type="dxa"/>
            <w:tcBorders>
              <w:top w:val="nil"/>
              <w:left w:val="nil"/>
              <w:bottom w:val="single" w:sz="4" w:space="0" w:color="auto"/>
              <w:right w:val="single" w:sz="4" w:space="0" w:color="auto"/>
            </w:tcBorders>
            <w:shd w:val="clear" w:color="auto" w:fill="auto"/>
            <w:noWrap/>
            <w:vAlign w:val="bottom"/>
            <w:hideMark/>
          </w:tcPr>
          <w:p w14:paraId="33836BF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0.44</w:t>
            </w:r>
          </w:p>
        </w:tc>
      </w:tr>
      <w:tr w:rsidR="004534EC" w:rsidRPr="004534EC" w14:paraId="2C5759DF"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5F2F52D" w14:textId="2716FA29"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4B481A8" w14:textId="0763350A"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0.44-0.72;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4BDF00B8" w14:textId="21E51B6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0.47 (CI 0.30-0.64;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96%)</w:t>
            </w:r>
          </w:p>
        </w:tc>
        <w:tc>
          <w:tcPr>
            <w:tcW w:w="920" w:type="dxa"/>
            <w:tcBorders>
              <w:top w:val="nil"/>
              <w:left w:val="nil"/>
              <w:bottom w:val="single" w:sz="4" w:space="0" w:color="auto"/>
              <w:right w:val="single" w:sz="4" w:space="0" w:color="auto"/>
            </w:tcBorders>
            <w:shd w:val="clear" w:color="auto" w:fill="auto"/>
            <w:noWrap/>
            <w:vAlign w:val="bottom"/>
            <w:hideMark/>
          </w:tcPr>
          <w:p w14:paraId="452B61E5"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0.50</w:t>
            </w:r>
          </w:p>
        </w:tc>
      </w:tr>
      <w:tr w:rsidR="004534EC" w:rsidRPr="004534EC" w14:paraId="649DBF17"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E1F8506" w14:textId="703FEF6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A3EF5D3" w14:textId="3465739D"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 (CI 0.47-0.72; PI 0.13-0.94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2C694D6F" w14:textId="332B19F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0.40-0.72;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5ECC747D"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w:t>
            </w:r>
          </w:p>
        </w:tc>
      </w:tr>
      <w:tr w:rsidR="004534EC" w:rsidRPr="004534EC" w14:paraId="1013D7F6"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12B8D3D6" w14:textId="3D93BD31"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4534EC" w:rsidRPr="004534EC">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7A38398" w14:textId="6ADD3051"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0.46-0.70; PI 0.13-0.93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6FC49AB" w14:textId="3306541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 (CI 0.46-0.74;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95%)</w:t>
            </w:r>
          </w:p>
        </w:tc>
        <w:tc>
          <w:tcPr>
            <w:tcW w:w="920" w:type="dxa"/>
            <w:tcBorders>
              <w:top w:val="nil"/>
              <w:left w:val="nil"/>
              <w:bottom w:val="single" w:sz="4" w:space="0" w:color="auto"/>
              <w:right w:val="single" w:sz="4" w:space="0" w:color="auto"/>
            </w:tcBorders>
            <w:shd w:val="clear" w:color="auto" w:fill="auto"/>
            <w:noWrap/>
            <w:vAlign w:val="bottom"/>
            <w:hideMark/>
          </w:tcPr>
          <w:p w14:paraId="07A2EAB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0.60</w:t>
            </w:r>
          </w:p>
        </w:tc>
      </w:tr>
      <w:tr w:rsidR="004534EC" w:rsidRPr="004534EC" w14:paraId="07D12492"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6450AB8B" w14:textId="5F5236D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5D1CFA9" w14:textId="1A4AD7C0"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0.47-0.71; PI 0.15-0.92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D1849E7" w14:textId="6F6F28A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 (CI 0.50-0.75;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94%)</w:t>
            </w:r>
          </w:p>
        </w:tc>
        <w:tc>
          <w:tcPr>
            <w:tcW w:w="920" w:type="dxa"/>
            <w:tcBorders>
              <w:top w:val="nil"/>
              <w:left w:val="nil"/>
              <w:bottom w:val="single" w:sz="4" w:space="0" w:color="auto"/>
              <w:right w:val="single" w:sz="4" w:space="0" w:color="auto"/>
            </w:tcBorders>
            <w:shd w:val="clear" w:color="auto" w:fill="auto"/>
            <w:noWrap/>
            <w:vAlign w:val="bottom"/>
            <w:hideMark/>
          </w:tcPr>
          <w:p w14:paraId="07D8160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0.62</w:t>
            </w:r>
          </w:p>
        </w:tc>
      </w:tr>
      <w:tr w:rsidR="004534EC" w:rsidRPr="004534EC" w14:paraId="4AAC9501"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D74A058" w14:textId="1F13916A"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E384FB8" w14:textId="29A1BDD8"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 (CI 0.46-0.72;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1573A82" w14:textId="48C1AEE2"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0.70 (CI 0.52-0.83;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1A6C6006"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0.64</w:t>
            </w:r>
          </w:p>
        </w:tc>
      </w:tr>
      <w:tr w:rsidR="004534EC" w:rsidRPr="004534EC" w14:paraId="3A5D5A63"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59DD247F" w14:textId="3C2D776C"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3CE13E0" w14:textId="5C8FC90E"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0.57 (CI 0.43-0.69;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63DD35E4" w14:textId="7366AA2C"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0.50-0.81;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20" w:type="dxa"/>
            <w:tcBorders>
              <w:top w:val="nil"/>
              <w:left w:val="nil"/>
              <w:bottom w:val="single" w:sz="4" w:space="0" w:color="auto"/>
              <w:right w:val="single" w:sz="4" w:space="0" w:color="auto"/>
            </w:tcBorders>
            <w:shd w:val="clear" w:color="auto" w:fill="auto"/>
            <w:noWrap/>
            <w:vAlign w:val="bottom"/>
            <w:hideMark/>
          </w:tcPr>
          <w:p w14:paraId="38694A8A"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0.61</w:t>
            </w:r>
          </w:p>
        </w:tc>
      </w:tr>
      <w:tr w:rsidR="004534EC" w:rsidRPr="004534EC" w14:paraId="6CD18FFB"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2A616208" w14:textId="5EC70FD4"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4FA8D1E" w14:textId="140E3593"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 (CI 0.39-0.66; PI 0.10-0.92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B04AB4A" w14:textId="6568DBA4"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0.65 (CI 0.48-0.79;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90%)</w:t>
            </w:r>
          </w:p>
        </w:tc>
        <w:tc>
          <w:tcPr>
            <w:tcW w:w="920" w:type="dxa"/>
            <w:tcBorders>
              <w:top w:val="nil"/>
              <w:left w:val="nil"/>
              <w:bottom w:val="single" w:sz="4" w:space="0" w:color="auto"/>
              <w:right w:val="single" w:sz="4" w:space="0" w:color="auto"/>
            </w:tcBorders>
            <w:shd w:val="clear" w:color="auto" w:fill="auto"/>
            <w:noWrap/>
            <w:vAlign w:val="bottom"/>
            <w:hideMark/>
          </w:tcPr>
          <w:p w14:paraId="0D2C053C"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0.58</w:t>
            </w:r>
          </w:p>
        </w:tc>
      </w:tr>
      <w:tr w:rsidR="004534EC" w:rsidRPr="004534EC" w14:paraId="0CF71BE5"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3E8D916F" w14:textId="2F791F17"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81135E6" w14:textId="77C6284F"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 (CI 0.39-0.67; PI 0.08-0.93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274DABF2" w14:textId="4FF459BB"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0.67 (CI 0.49-0.81;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92%)</w:t>
            </w:r>
          </w:p>
        </w:tc>
        <w:tc>
          <w:tcPr>
            <w:tcW w:w="920" w:type="dxa"/>
            <w:tcBorders>
              <w:top w:val="nil"/>
              <w:left w:val="nil"/>
              <w:bottom w:val="single" w:sz="4" w:space="0" w:color="auto"/>
              <w:right w:val="single" w:sz="4" w:space="0" w:color="auto"/>
            </w:tcBorders>
            <w:shd w:val="clear" w:color="auto" w:fill="auto"/>
            <w:noWrap/>
            <w:vAlign w:val="bottom"/>
            <w:hideMark/>
          </w:tcPr>
          <w:p w14:paraId="69CA3243"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r w:rsidR="004534EC" w:rsidRPr="004534EC" w14:paraId="5EDBB178" w14:textId="77777777" w:rsidTr="004534EC">
        <w:trPr>
          <w:trHeight w:val="240"/>
        </w:trPr>
        <w:tc>
          <w:tcPr>
            <w:tcW w:w="2220" w:type="dxa"/>
            <w:tcBorders>
              <w:top w:val="nil"/>
              <w:left w:val="single" w:sz="4" w:space="0" w:color="auto"/>
              <w:bottom w:val="single" w:sz="4" w:space="0" w:color="auto"/>
              <w:right w:val="single" w:sz="4" w:space="0" w:color="auto"/>
            </w:tcBorders>
            <w:shd w:val="clear" w:color="auto" w:fill="auto"/>
            <w:noWrap/>
            <w:vAlign w:val="bottom"/>
            <w:hideMark/>
          </w:tcPr>
          <w:p w14:paraId="7EF5D4B6" w14:textId="297BB9EE" w:rsidR="004534EC" w:rsidRPr="004534EC"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4534EC" w:rsidRPr="004534EC">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4534EC" w:rsidRPr="004534EC">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7EE56FC" w14:textId="1C6D4FF6"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0.53 (CI 0.36-0.69;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D8BC79B" w14:textId="4D360CD5"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0.68 (CI 0.47-0.84;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4534EC">
              <w:rPr>
                <w:rFonts w:ascii="Calibri" w:eastAsia="Times New Roman" w:hAnsi="Calibri" w:cs="Calibri"/>
                <w:color w:val="000000"/>
                <w:sz w:val="18"/>
                <w:szCs w:val="18"/>
                <w:lang w:val="en-US"/>
              </w:rPr>
              <w:t xml:space="preserve"> 91%)</w:t>
            </w:r>
          </w:p>
        </w:tc>
        <w:tc>
          <w:tcPr>
            <w:tcW w:w="920" w:type="dxa"/>
            <w:tcBorders>
              <w:top w:val="nil"/>
              <w:left w:val="nil"/>
              <w:bottom w:val="single" w:sz="4" w:space="0" w:color="auto"/>
              <w:right w:val="single" w:sz="4" w:space="0" w:color="auto"/>
            </w:tcBorders>
            <w:shd w:val="clear" w:color="auto" w:fill="auto"/>
            <w:noWrap/>
            <w:vAlign w:val="bottom"/>
            <w:hideMark/>
          </w:tcPr>
          <w:p w14:paraId="067558C8" w14:textId="77777777" w:rsidR="004534EC" w:rsidRPr="004534EC" w:rsidRDefault="004534EC" w:rsidP="00CB7DD6">
            <w:pPr>
              <w:spacing w:after="0" w:line="240" w:lineRule="auto"/>
              <w:rPr>
                <w:rFonts w:ascii="Calibri" w:eastAsia="Times New Roman" w:hAnsi="Calibri" w:cs="Calibri"/>
                <w:color w:val="000000"/>
                <w:sz w:val="18"/>
                <w:szCs w:val="18"/>
                <w:lang w:val="en-US"/>
              </w:rPr>
            </w:pPr>
            <w:r w:rsidRPr="004534EC">
              <w:rPr>
                <w:rFonts w:ascii="Calibri" w:eastAsia="Times New Roman" w:hAnsi="Calibri" w:cs="Calibri"/>
                <w:color w:val="000000"/>
                <w:sz w:val="18"/>
                <w:szCs w:val="18"/>
                <w:lang w:val="en-US"/>
              </w:rPr>
              <w:t>0.59</w:t>
            </w:r>
          </w:p>
        </w:tc>
      </w:tr>
    </w:tbl>
    <w:p w14:paraId="2D342701" w14:textId="72F47B53"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44C9261B" w14:textId="77777777" w:rsidR="008466B3" w:rsidRDefault="008466B3" w:rsidP="00CB7DD6">
      <w:pPr>
        <w:ind w:left="-450" w:right="-738"/>
        <w:rPr>
          <w:lang w:val="en-GB"/>
        </w:rPr>
      </w:pPr>
    </w:p>
    <w:p w14:paraId="73C7C45B" w14:textId="57E11F80" w:rsidR="004534EC" w:rsidRPr="00C5790C" w:rsidRDefault="00E162F6" w:rsidP="00CB7DD6">
      <w:pPr>
        <w:pStyle w:val="Heading1"/>
        <w:ind w:right="-738"/>
        <w:rPr>
          <w:rFonts w:asciiTheme="minorHAnsi" w:hAnsiTheme="minorHAnsi" w:cstheme="minorHAnsi"/>
          <w:b/>
          <w:color w:val="auto"/>
          <w:sz w:val="24"/>
          <w:lang w:val="en-GB"/>
        </w:rPr>
      </w:pPr>
      <w:bookmarkStart w:id="34" w:name="_Toc162021147"/>
      <w:r>
        <w:rPr>
          <w:rFonts w:asciiTheme="minorHAnsi" w:hAnsiTheme="minorHAnsi" w:cstheme="minorHAnsi"/>
          <w:b/>
          <w:color w:val="auto"/>
          <w:sz w:val="24"/>
          <w:lang w:val="en-GB"/>
        </w:rPr>
        <w:t>Supplemental table 21</w:t>
      </w:r>
      <w:r w:rsidR="004534EC" w:rsidRPr="00C5790C">
        <w:rPr>
          <w:rFonts w:asciiTheme="minorHAnsi" w:hAnsiTheme="minorHAnsi" w:cstheme="minorHAnsi"/>
          <w:b/>
          <w:color w:val="auto"/>
          <w:sz w:val="24"/>
          <w:lang w:val="en-GB"/>
        </w:rPr>
        <w:t xml:space="preserve"> – Diagnostic performance </w:t>
      </w:r>
      <w:r w:rsidR="004534EC">
        <w:rPr>
          <w:rFonts w:asciiTheme="minorHAnsi" w:hAnsiTheme="minorHAnsi" w:cstheme="minorHAnsi"/>
          <w:b/>
          <w:color w:val="auto"/>
          <w:sz w:val="24"/>
          <w:lang w:val="en-GB"/>
        </w:rPr>
        <w:t>for treatment indication with absolute modifications in first trimester</w:t>
      </w:r>
      <w:bookmarkEnd w:id="34"/>
    </w:p>
    <w:tbl>
      <w:tblPr>
        <w:tblW w:w="9220" w:type="dxa"/>
        <w:tblInd w:w="113" w:type="dxa"/>
        <w:tblLook w:val="04A0" w:firstRow="1" w:lastRow="0" w:firstColumn="1" w:lastColumn="0" w:noHBand="0" w:noVBand="1"/>
      </w:tblPr>
      <w:tblGrid>
        <w:gridCol w:w="2100"/>
        <w:gridCol w:w="3120"/>
        <w:gridCol w:w="3120"/>
        <w:gridCol w:w="880"/>
      </w:tblGrid>
      <w:tr w:rsidR="00095F8F" w:rsidRPr="00095F8F" w14:paraId="0A5FC607" w14:textId="77777777" w:rsidTr="00095F8F">
        <w:trPr>
          <w:trHeight w:val="240"/>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4BC23" w14:textId="6B838B4B" w:rsidR="00095F8F" w:rsidRPr="00095F8F"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037265E8"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56BC2AEE"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Positive Predictive Value</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0BC7C867"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F-Score</w:t>
            </w:r>
          </w:p>
        </w:tc>
      </w:tr>
      <w:tr w:rsidR="00095F8F" w:rsidRPr="00095F8F" w14:paraId="7BB9FA1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73CAD46" w14:textId="0C3BE82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DD008C9" w14:textId="183E85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0.42-0.71; PI 0.09-0.95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0EDBCE6" w14:textId="6BB6E41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0.83-0.95; PI 0.52-0.99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80" w:type="dxa"/>
            <w:tcBorders>
              <w:top w:val="nil"/>
              <w:left w:val="nil"/>
              <w:bottom w:val="single" w:sz="4" w:space="0" w:color="auto"/>
              <w:right w:val="single" w:sz="4" w:space="0" w:color="auto"/>
            </w:tcBorders>
            <w:shd w:val="clear" w:color="auto" w:fill="auto"/>
            <w:noWrap/>
            <w:vAlign w:val="bottom"/>
            <w:hideMark/>
          </w:tcPr>
          <w:p w14:paraId="3B7467A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3BE0500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8BC2A09" w14:textId="2108994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5A5617A" w14:textId="1068AD9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0.45-0.74;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49966BA" w14:textId="6DEBFA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0.81-0.94;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80" w:type="dxa"/>
            <w:tcBorders>
              <w:top w:val="nil"/>
              <w:left w:val="nil"/>
              <w:bottom w:val="single" w:sz="4" w:space="0" w:color="auto"/>
              <w:right w:val="single" w:sz="4" w:space="0" w:color="auto"/>
            </w:tcBorders>
            <w:shd w:val="clear" w:color="auto" w:fill="auto"/>
            <w:noWrap/>
            <w:vAlign w:val="bottom"/>
            <w:hideMark/>
          </w:tcPr>
          <w:p w14:paraId="4C06CC8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1191DC01"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76AC3E2" w14:textId="4D556D4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5E97670" w14:textId="0F5107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0.47-0.76;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8718F84" w14:textId="25EAFC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0.80-0.94; PI 0.40-0.99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80" w:type="dxa"/>
            <w:tcBorders>
              <w:top w:val="nil"/>
              <w:left w:val="nil"/>
              <w:bottom w:val="single" w:sz="4" w:space="0" w:color="auto"/>
              <w:right w:val="single" w:sz="4" w:space="0" w:color="auto"/>
            </w:tcBorders>
            <w:shd w:val="clear" w:color="auto" w:fill="auto"/>
            <w:noWrap/>
            <w:vAlign w:val="bottom"/>
            <w:hideMark/>
          </w:tcPr>
          <w:p w14:paraId="279B72D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38AE39D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3B1DECB" w14:textId="3677EAD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9BCCFB5" w14:textId="7379B2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0.48-0.76;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B795B46" w14:textId="357221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80" w:type="dxa"/>
            <w:tcBorders>
              <w:top w:val="nil"/>
              <w:left w:val="nil"/>
              <w:bottom w:val="single" w:sz="4" w:space="0" w:color="auto"/>
              <w:right w:val="single" w:sz="4" w:space="0" w:color="auto"/>
            </w:tcBorders>
            <w:shd w:val="clear" w:color="auto" w:fill="auto"/>
            <w:noWrap/>
            <w:vAlign w:val="bottom"/>
            <w:hideMark/>
          </w:tcPr>
          <w:p w14:paraId="59AF647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04F3114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EEDDCAD" w14:textId="79475F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6379E15" w14:textId="03390B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0.51-0.78;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EB85F2D" w14:textId="3725A1B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7228092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6FDF81F2"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BEAA5FC" w14:textId="0E1F8B5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3EEA28A" w14:textId="169DC9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0.53-0.80;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24DE7ADA" w14:textId="2A942CE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0.76-0.93; PI 0.32-0.99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061BB44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22E5CA8D"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C891AAC" w14:textId="66689E3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2D118C4" w14:textId="0F79A9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0.58-0.84;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AB000C8" w14:textId="3AAF591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0.73-0.92;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80" w:type="dxa"/>
            <w:tcBorders>
              <w:top w:val="nil"/>
              <w:left w:val="nil"/>
              <w:bottom w:val="single" w:sz="4" w:space="0" w:color="auto"/>
              <w:right w:val="single" w:sz="4" w:space="0" w:color="auto"/>
            </w:tcBorders>
            <w:shd w:val="clear" w:color="auto" w:fill="auto"/>
            <w:noWrap/>
            <w:vAlign w:val="bottom"/>
            <w:hideMark/>
          </w:tcPr>
          <w:p w14:paraId="1D1AA98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611D323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4985365" w14:textId="2824108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2C4312B" w14:textId="5232960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0.60-0.86;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B9F128A" w14:textId="793B898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0.72-0.92;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80" w:type="dxa"/>
            <w:tcBorders>
              <w:top w:val="nil"/>
              <w:left w:val="nil"/>
              <w:bottom w:val="single" w:sz="4" w:space="0" w:color="auto"/>
              <w:right w:val="single" w:sz="4" w:space="0" w:color="auto"/>
            </w:tcBorders>
            <w:shd w:val="clear" w:color="auto" w:fill="auto"/>
            <w:noWrap/>
            <w:vAlign w:val="bottom"/>
            <w:hideMark/>
          </w:tcPr>
          <w:p w14:paraId="209722C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56197F11"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81D05C2" w14:textId="73AD3F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C72B4C6" w14:textId="172896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0.64-0.89;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78DECD7" w14:textId="75EEA0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0.71-0.91;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80" w:type="dxa"/>
            <w:tcBorders>
              <w:top w:val="nil"/>
              <w:left w:val="nil"/>
              <w:bottom w:val="single" w:sz="4" w:space="0" w:color="auto"/>
              <w:right w:val="single" w:sz="4" w:space="0" w:color="auto"/>
            </w:tcBorders>
            <w:shd w:val="clear" w:color="auto" w:fill="auto"/>
            <w:noWrap/>
            <w:vAlign w:val="bottom"/>
            <w:hideMark/>
          </w:tcPr>
          <w:p w14:paraId="4AC3D6F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18BAD791"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B2C8CC3" w14:textId="3C6CEAF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720E9A8" w14:textId="4D7781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0.66-0.89;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4B0C38B" w14:textId="6E93D2E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0.69-0.91;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3C4AB2D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501E114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2EC8EC5" w14:textId="6E4F1EF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82E0524" w14:textId="18E9BC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0.42-0.72; PI 0.09-0.95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8880D4B" w14:textId="075D58A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0.83-0.95; PI 0.52-0.99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80" w:type="dxa"/>
            <w:tcBorders>
              <w:top w:val="nil"/>
              <w:left w:val="nil"/>
              <w:bottom w:val="single" w:sz="4" w:space="0" w:color="auto"/>
              <w:right w:val="single" w:sz="4" w:space="0" w:color="auto"/>
            </w:tcBorders>
            <w:shd w:val="clear" w:color="auto" w:fill="auto"/>
            <w:noWrap/>
            <w:vAlign w:val="bottom"/>
            <w:hideMark/>
          </w:tcPr>
          <w:p w14:paraId="1672E09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57C49F5B"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C8A0BF7" w14:textId="26FC80B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6F9D287" w14:textId="116234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0.45-0.74;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90E700A" w14:textId="5E5B97D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0.81-0.94;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80" w:type="dxa"/>
            <w:tcBorders>
              <w:top w:val="nil"/>
              <w:left w:val="nil"/>
              <w:bottom w:val="single" w:sz="4" w:space="0" w:color="auto"/>
              <w:right w:val="single" w:sz="4" w:space="0" w:color="auto"/>
            </w:tcBorders>
            <w:shd w:val="clear" w:color="auto" w:fill="auto"/>
            <w:noWrap/>
            <w:vAlign w:val="bottom"/>
            <w:hideMark/>
          </w:tcPr>
          <w:p w14:paraId="39ED182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47D1A63E"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D224452" w14:textId="63250F3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6A3C499" w14:textId="6C5755A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0.47-0.76;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3B9EE03" w14:textId="3007D0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0.80-0.94;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80" w:type="dxa"/>
            <w:tcBorders>
              <w:top w:val="nil"/>
              <w:left w:val="nil"/>
              <w:bottom w:val="single" w:sz="4" w:space="0" w:color="auto"/>
              <w:right w:val="single" w:sz="4" w:space="0" w:color="auto"/>
            </w:tcBorders>
            <w:shd w:val="clear" w:color="auto" w:fill="auto"/>
            <w:noWrap/>
            <w:vAlign w:val="bottom"/>
            <w:hideMark/>
          </w:tcPr>
          <w:p w14:paraId="2EECA70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32D2380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0E3706A" w14:textId="7AC710C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05C6ED2" w14:textId="0D9F5F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0.49-0.77;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5143FBD" w14:textId="18A8B1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80" w:type="dxa"/>
            <w:tcBorders>
              <w:top w:val="nil"/>
              <w:left w:val="nil"/>
              <w:bottom w:val="single" w:sz="4" w:space="0" w:color="auto"/>
              <w:right w:val="single" w:sz="4" w:space="0" w:color="auto"/>
            </w:tcBorders>
            <w:shd w:val="clear" w:color="auto" w:fill="auto"/>
            <w:noWrap/>
            <w:vAlign w:val="bottom"/>
            <w:hideMark/>
          </w:tcPr>
          <w:p w14:paraId="64DDFA2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9809FB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5BC5589" w14:textId="412CCC5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52A3F4F" w14:textId="5C6F1A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0.51-0.78;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0CBB209" w14:textId="56EFF5F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4179D22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1568D960"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67C6FD2" w14:textId="5814FDA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EDAAF9D" w14:textId="2545C3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2690228E" w14:textId="47798E0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0.76-0.93; PI 0.32-0.99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028A79A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441B3A5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2680114" w14:textId="0F7AEFB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AFE5EDE" w14:textId="5E2559D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0.58-0.85;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2B8A3534" w14:textId="22A7EE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0.73-0.92;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80" w:type="dxa"/>
            <w:tcBorders>
              <w:top w:val="nil"/>
              <w:left w:val="nil"/>
              <w:bottom w:val="single" w:sz="4" w:space="0" w:color="auto"/>
              <w:right w:val="single" w:sz="4" w:space="0" w:color="auto"/>
            </w:tcBorders>
            <w:shd w:val="clear" w:color="auto" w:fill="auto"/>
            <w:noWrap/>
            <w:vAlign w:val="bottom"/>
            <w:hideMark/>
          </w:tcPr>
          <w:p w14:paraId="7027DB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110D69B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39950C0" w14:textId="3B34996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0BBBC459" w14:textId="7EFF8D1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0.61-0.87;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D6841B4" w14:textId="763679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0.73-0.92;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80" w:type="dxa"/>
            <w:tcBorders>
              <w:top w:val="nil"/>
              <w:left w:val="nil"/>
              <w:bottom w:val="single" w:sz="4" w:space="0" w:color="auto"/>
              <w:right w:val="single" w:sz="4" w:space="0" w:color="auto"/>
            </w:tcBorders>
            <w:shd w:val="clear" w:color="auto" w:fill="auto"/>
            <w:noWrap/>
            <w:vAlign w:val="bottom"/>
            <w:hideMark/>
          </w:tcPr>
          <w:p w14:paraId="63AD792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5C3F406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A9D7330" w14:textId="283676C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558CCE2" w14:textId="546659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0.65-0.89;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AB8C8C8" w14:textId="67D0804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0.71-0.91;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80" w:type="dxa"/>
            <w:tcBorders>
              <w:top w:val="nil"/>
              <w:left w:val="nil"/>
              <w:bottom w:val="single" w:sz="4" w:space="0" w:color="auto"/>
              <w:right w:val="single" w:sz="4" w:space="0" w:color="auto"/>
            </w:tcBorders>
            <w:shd w:val="clear" w:color="auto" w:fill="auto"/>
            <w:noWrap/>
            <w:vAlign w:val="bottom"/>
            <w:hideMark/>
          </w:tcPr>
          <w:p w14:paraId="6DFB497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279ED597"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195F919" w14:textId="1C6640C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181F378" w14:textId="49A4C8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0.67-0.89;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1663610" w14:textId="59E3C42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0.69-0.91;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6934BF6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65182AA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374C42C" w14:textId="68D3AB8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19675F3" w14:textId="28F02FE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0.42-0.72; PI 0.09-0.95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43793F8" w14:textId="1575BF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0.83-0.95; PI 0.52-0.99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80" w:type="dxa"/>
            <w:tcBorders>
              <w:top w:val="nil"/>
              <w:left w:val="nil"/>
              <w:bottom w:val="single" w:sz="4" w:space="0" w:color="auto"/>
              <w:right w:val="single" w:sz="4" w:space="0" w:color="auto"/>
            </w:tcBorders>
            <w:shd w:val="clear" w:color="auto" w:fill="auto"/>
            <w:noWrap/>
            <w:vAlign w:val="bottom"/>
            <w:hideMark/>
          </w:tcPr>
          <w:p w14:paraId="6334366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624FE47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B290E59" w14:textId="13992CA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11869B0" w14:textId="31B9EFB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0.45-0.74;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09B5A6E" w14:textId="760F0FB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0.81-0.94;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80" w:type="dxa"/>
            <w:tcBorders>
              <w:top w:val="nil"/>
              <w:left w:val="nil"/>
              <w:bottom w:val="single" w:sz="4" w:space="0" w:color="auto"/>
              <w:right w:val="single" w:sz="4" w:space="0" w:color="auto"/>
            </w:tcBorders>
            <w:shd w:val="clear" w:color="auto" w:fill="auto"/>
            <w:noWrap/>
            <w:vAlign w:val="bottom"/>
            <w:hideMark/>
          </w:tcPr>
          <w:p w14:paraId="22E9117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59E12F30"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DFC61BA" w14:textId="6563679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63DF4C3" w14:textId="6CCEE39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0.47-0.77;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1E3AEA9" w14:textId="1CB631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0.80-0.94;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80" w:type="dxa"/>
            <w:tcBorders>
              <w:top w:val="nil"/>
              <w:left w:val="nil"/>
              <w:bottom w:val="single" w:sz="4" w:space="0" w:color="auto"/>
              <w:right w:val="single" w:sz="4" w:space="0" w:color="auto"/>
            </w:tcBorders>
            <w:shd w:val="clear" w:color="auto" w:fill="auto"/>
            <w:noWrap/>
            <w:vAlign w:val="bottom"/>
            <w:hideMark/>
          </w:tcPr>
          <w:p w14:paraId="26B070B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2C70950F"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EDC374E" w14:textId="7329154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1427045" w14:textId="37DACB5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0.49-0.77;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CD9E519" w14:textId="35D6C6A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80" w:type="dxa"/>
            <w:tcBorders>
              <w:top w:val="nil"/>
              <w:left w:val="nil"/>
              <w:bottom w:val="single" w:sz="4" w:space="0" w:color="auto"/>
              <w:right w:val="single" w:sz="4" w:space="0" w:color="auto"/>
            </w:tcBorders>
            <w:shd w:val="clear" w:color="auto" w:fill="auto"/>
            <w:noWrap/>
            <w:vAlign w:val="bottom"/>
            <w:hideMark/>
          </w:tcPr>
          <w:p w14:paraId="4E36EEB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AB7FBD5"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6132B3A" w14:textId="09E496E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86E348C" w14:textId="2A1F9E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0.52-0.79;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6E2CF08" w14:textId="5BD47D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162D162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1647DC2D"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F450B85" w14:textId="6C434FA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6D7D1CB" w14:textId="148D91E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09848D7" w14:textId="3ACA7C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0.76-0.93; PI 0.33-0.99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7D2F2FC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6179EA9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DD674E6" w14:textId="40450F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74F917F" w14:textId="4B75612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0.58-0.85;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28D64DF" w14:textId="58E51D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0.73-0.92;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80" w:type="dxa"/>
            <w:tcBorders>
              <w:top w:val="nil"/>
              <w:left w:val="nil"/>
              <w:bottom w:val="single" w:sz="4" w:space="0" w:color="auto"/>
              <w:right w:val="single" w:sz="4" w:space="0" w:color="auto"/>
            </w:tcBorders>
            <w:shd w:val="clear" w:color="auto" w:fill="auto"/>
            <w:noWrap/>
            <w:vAlign w:val="bottom"/>
            <w:hideMark/>
          </w:tcPr>
          <w:p w14:paraId="5563672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4D426F21"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D2A4488" w14:textId="240CBC7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993D16C" w14:textId="1F06D7A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0.61-0.87;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6D60908" w14:textId="4736C3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0.73-0.92;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80" w:type="dxa"/>
            <w:tcBorders>
              <w:top w:val="nil"/>
              <w:left w:val="nil"/>
              <w:bottom w:val="single" w:sz="4" w:space="0" w:color="auto"/>
              <w:right w:val="single" w:sz="4" w:space="0" w:color="auto"/>
            </w:tcBorders>
            <w:shd w:val="clear" w:color="auto" w:fill="auto"/>
            <w:noWrap/>
            <w:vAlign w:val="bottom"/>
            <w:hideMark/>
          </w:tcPr>
          <w:p w14:paraId="4C2547D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236B1F8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8AE2546" w14:textId="7515C29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BD8B191" w14:textId="044F6EC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0.65-0.90;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320D7EC" w14:textId="49A75D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0.71-0.91;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80" w:type="dxa"/>
            <w:tcBorders>
              <w:top w:val="nil"/>
              <w:left w:val="nil"/>
              <w:bottom w:val="single" w:sz="4" w:space="0" w:color="auto"/>
              <w:right w:val="single" w:sz="4" w:space="0" w:color="auto"/>
            </w:tcBorders>
            <w:shd w:val="clear" w:color="auto" w:fill="auto"/>
            <w:noWrap/>
            <w:vAlign w:val="bottom"/>
            <w:hideMark/>
          </w:tcPr>
          <w:p w14:paraId="7E08672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0604CA7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FA4A94C" w14:textId="1F63D68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AFFB81A" w14:textId="738038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0.67-0.90;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F46A213" w14:textId="5A5D2A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0.69-0.91;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63C48A9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33732E8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0D7553A" w14:textId="64918E0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FED556E" w14:textId="1FDD25B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0.42-0.73; PI 0.09-0.95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EF3421E" w14:textId="4BDFB76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0.82-0.94; PI 0.53-0.99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80" w:type="dxa"/>
            <w:tcBorders>
              <w:top w:val="nil"/>
              <w:left w:val="nil"/>
              <w:bottom w:val="single" w:sz="4" w:space="0" w:color="auto"/>
              <w:right w:val="single" w:sz="4" w:space="0" w:color="auto"/>
            </w:tcBorders>
            <w:shd w:val="clear" w:color="auto" w:fill="auto"/>
            <w:noWrap/>
            <w:vAlign w:val="bottom"/>
            <w:hideMark/>
          </w:tcPr>
          <w:p w14:paraId="453C401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52F2C63E"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4CD0D7E" w14:textId="3C256C7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98B7ECE" w14:textId="67B69D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0.46-0.76;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78C6B1E" w14:textId="7EDC4E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0.80-0.94; PI 0.44-0.99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80" w:type="dxa"/>
            <w:tcBorders>
              <w:top w:val="nil"/>
              <w:left w:val="nil"/>
              <w:bottom w:val="single" w:sz="4" w:space="0" w:color="auto"/>
              <w:right w:val="single" w:sz="4" w:space="0" w:color="auto"/>
            </w:tcBorders>
            <w:shd w:val="clear" w:color="auto" w:fill="auto"/>
            <w:noWrap/>
            <w:vAlign w:val="bottom"/>
            <w:hideMark/>
          </w:tcPr>
          <w:p w14:paraId="10F6464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3812A7AB"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6AC180F" w14:textId="72E7F0B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323C1A1" w14:textId="6A1357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DC81096" w14:textId="34880B0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0.80-0.94; PI 0.41-0.99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80" w:type="dxa"/>
            <w:tcBorders>
              <w:top w:val="nil"/>
              <w:left w:val="nil"/>
              <w:bottom w:val="single" w:sz="4" w:space="0" w:color="auto"/>
              <w:right w:val="single" w:sz="4" w:space="0" w:color="auto"/>
            </w:tcBorders>
            <w:shd w:val="clear" w:color="auto" w:fill="auto"/>
            <w:noWrap/>
            <w:vAlign w:val="bottom"/>
            <w:hideMark/>
          </w:tcPr>
          <w:p w14:paraId="1F310ED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450A383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EB71DFE" w14:textId="7B04C70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2066F12" w14:textId="754CD93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0.49-0.81;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BDFB831" w14:textId="2CC8594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80" w:type="dxa"/>
            <w:tcBorders>
              <w:top w:val="nil"/>
              <w:left w:val="nil"/>
              <w:bottom w:val="single" w:sz="4" w:space="0" w:color="auto"/>
              <w:right w:val="single" w:sz="4" w:space="0" w:color="auto"/>
            </w:tcBorders>
            <w:shd w:val="clear" w:color="auto" w:fill="auto"/>
            <w:noWrap/>
            <w:vAlign w:val="bottom"/>
            <w:hideMark/>
          </w:tcPr>
          <w:p w14:paraId="70AA018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6F7D752"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41B8699" w14:textId="12CF92C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F0775A6" w14:textId="64227D5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0.52-0.83;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7C392184" w14:textId="4B0C5C8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0.78-0.93;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36C7B85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6C716EBD"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D0C25FB" w14:textId="2CF598D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619C2B6" w14:textId="6F9A028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0.54-0.85;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54F8041" w14:textId="52DE1A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0.76-0.93; PI 0.32-0.99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15F82A0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2C60915"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6B22FD6" w14:textId="1369D0E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CE2033B" w14:textId="1030DC4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0.60-0.89;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5A2A3C8" w14:textId="33A38E9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0.73-0.92;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80" w:type="dxa"/>
            <w:tcBorders>
              <w:top w:val="nil"/>
              <w:left w:val="nil"/>
              <w:bottom w:val="single" w:sz="4" w:space="0" w:color="auto"/>
              <w:right w:val="single" w:sz="4" w:space="0" w:color="auto"/>
            </w:tcBorders>
            <w:shd w:val="clear" w:color="auto" w:fill="auto"/>
            <w:noWrap/>
            <w:vAlign w:val="bottom"/>
            <w:hideMark/>
          </w:tcPr>
          <w:p w14:paraId="5B72161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2A463F9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2574238" w14:textId="2121749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8944526" w14:textId="68C0429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0.62-0.90;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B2D7E5F" w14:textId="4F8BE46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0.72-0.92;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80" w:type="dxa"/>
            <w:tcBorders>
              <w:top w:val="nil"/>
              <w:left w:val="nil"/>
              <w:bottom w:val="single" w:sz="4" w:space="0" w:color="auto"/>
              <w:right w:val="single" w:sz="4" w:space="0" w:color="auto"/>
            </w:tcBorders>
            <w:shd w:val="clear" w:color="auto" w:fill="auto"/>
            <w:noWrap/>
            <w:vAlign w:val="bottom"/>
            <w:hideMark/>
          </w:tcPr>
          <w:p w14:paraId="7B55EBD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3968E461"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402A0FA" w14:textId="11DD54B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3E69333" w14:textId="19CBCE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0.67-0.92;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FA9F972" w14:textId="7E06DB3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0.71-0.91;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80" w:type="dxa"/>
            <w:tcBorders>
              <w:top w:val="nil"/>
              <w:left w:val="nil"/>
              <w:bottom w:val="single" w:sz="4" w:space="0" w:color="auto"/>
              <w:right w:val="single" w:sz="4" w:space="0" w:color="auto"/>
            </w:tcBorders>
            <w:shd w:val="clear" w:color="auto" w:fill="auto"/>
            <w:noWrap/>
            <w:vAlign w:val="bottom"/>
            <w:hideMark/>
          </w:tcPr>
          <w:p w14:paraId="46D3762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2211079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80E1CC8" w14:textId="6FCBECC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072D955" w14:textId="6770BCF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0.69-0.92;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1085FF4" w14:textId="78A270B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0.69-0.91;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6955F7D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501A79C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25CC63C" w14:textId="5D04C15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C2D9CE0" w14:textId="0B51BC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0.43-0.74;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CE8163E" w14:textId="40628A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0.82-0.94; PI 0.53-0.98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80" w:type="dxa"/>
            <w:tcBorders>
              <w:top w:val="nil"/>
              <w:left w:val="nil"/>
              <w:bottom w:val="single" w:sz="4" w:space="0" w:color="auto"/>
              <w:right w:val="single" w:sz="4" w:space="0" w:color="auto"/>
            </w:tcBorders>
            <w:shd w:val="clear" w:color="auto" w:fill="auto"/>
            <w:noWrap/>
            <w:vAlign w:val="bottom"/>
            <w:hideMark/>
          </w:tcPr>
          <w:p w14:paraId="2EAA235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2CBAB55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2BE9179" w14:textId="07AC647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3DFA20E" w14:textId="4776B7D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0.46-0.77;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558B76C" w14:textId="4BD870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0.80-0.94; PI 0.44-0.99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80" w:type="dxa"/>
            <w:tcBorders>
              <w:top w:val="nil"/>
              <w:left w:val="nil"/>
              <w:bottom w:val="single" w:sz="4" w:space="0" w:color="auto"/>
              <w:right w:val="single" w:sz="4" w:space="0" w:color="auto"/>
            </w:tcBorders>
            <w:shd w:val="clear" w:color="auto" w:fill="auto"/>
            <w:noWrap/>
            <w:vAlign w:val="bottom"/>
            <w:hideMark/>
          </w:tcPr>
          <w:p w14:paraId="278176E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666342EA"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1CB7A0A" w14:textId="048FF90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6158449" w14:textId="03D28DE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0.48-0.82;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280B644" w14:textId="17A1E44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0.80-0.94; PI 0.41-0.99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80" w:type="dxa"/>
            <w:tcBorders>
              <w:top w:val="nil"/>
              <w:left w:val="nil"/>
              <w:bottom w:val="single" w:sz="4" w:space="0" w:color="auto"/>
              <w:right w:val="single" w:sz="4" w:space="0" w:color="auto"/>
            </w:tcBorders>
            <w:shd w:val="clear" w:color="auto" w:fill="auto"/>
            <w:noWrap/>
            <w:vAlign w:val="bottom"/>
            <w:hideMark/>
          </w:tcPr>
          <w:p w14:paraId="5EDD2F0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48A13B42"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90AFD80" w14:textId="035121B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5ABDFF6" w14:textId="499E76D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0.49-0.82;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DBB8648" w14:textId="1170BB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0.78-0.93; PI 0.36-0.99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80" w:type="dxa"/>
            <w:tcBorders>
              <w:top w:val="nil"/>
              <w:left w:val="nil"/>
              <w:bottom w:val="single" w:sz="4" w:space="0" w:color="auto"/>
              <w:right w:val="single" w:sz="4" w:space="0" w:color="auto"/>
            </w:tcBorders>
            <w:shd w:val="clear" w:color="auto" w:fill="auto"/>
            <w:noWrap/>
            <w:vAlign w:val="bottom"/>
            <w:hideMark/>
          </w:tcPr>
          <w:p w14:paraId="0E1B4E8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4B6A86D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C6B2A1E" w14:textId="7DA21F2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63BA440" w14:textId="44772D1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0.53-0.84;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919260F" w14:textId="5409949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0.77-0.93; PI 0.34-0.99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74D5DC1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65A1BED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0C32657" w14:textId="0BECC19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9A2C1B4" w14:textId="1091873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0.55-0.87;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3EDF806" w14:textId="4A42C45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0.76-0.93;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7B50CBA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F162EC4"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92299EB" w14:textId="5BD03B2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F778A1E" w14:textId="7DA231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0.60-0.90;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7FA47C8" w14:textId="114A3E0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0.73-0.92;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80" w:type="dxa"/>
            <w:tcBorders>
              <w:top w:val="nil"/>
              <w:left w:val="nil"/>
              <w:bottom w:val="single" w:sz="4" w:space="0" w:color="auto"/>
              <w:right w:val="single" w:sz="4" w:space="0" w:color="auto"/>
            </w:tcBorders>
            <w:shd w:val="clear" w:color="auto" w:fill="auto"/>
            <w:noWrap/>
            <w:vAlign w:val="bottom"/>
            <w:hideMark/>
          </w:tcPr>
          <w:p w14:paraId="57A0CE4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5005C404"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10CFF27" w14:textId="1DA4CAD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AA54EDE" w14:textId="1B7543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0.63-0.92;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2CF4A02" w14:textId="395F78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0.72-0.92;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80" w:type="dxa"/>
            <w:tcBorders>
              <w:top w:val="nil"/>
              <w:left w:val="nil"/>
              <w:bottom w:val="single" w:sz="4" w:space="0" w:color="auto"/>
              <w:right w:val="single" w:sz="4" w:space="0" w:color="auto"/>
            </w:tcBorders>
            <w:shd w:val="clear" w:color="auto" w:fill="auto"/>
            <w:noWrap/>
            <w:vAlign w:val="bottom"/>
            <w:hideMark/>
          </w:tcPr>
          <w:p w14:paraId="6556DA6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1091958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83D9E14" w14:textId="7AE7156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EE629D3" w14:textId="0AE3E2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0.68-0.94;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1EDF6536" w14:textId="50EAF7A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0.70-0.91;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7B3A8F1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706B4DD2"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C22C3F2" w14:textId="7F48BB2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CC3FB93" w14:textId="3B3F4E6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0.70-0.94;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2596F605" w14:textId="480E2BD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0.69-0.91;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2B68D9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0187998E"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F9555D7" w14:textId="57B988C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F0B1050" w14:textId="4F1C3EB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0.44-0.78;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67DCCE3" w14:textId="2CC36F7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0.80-0.93; PI 0.47-0.98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880" w:type="dxa"/>
            <w:tcBorders>
              <w:top w:val="nil"/>
              <w:left w:val="nil"/>
              <w:bottom w:val="single" w:sz="4" w:space="0" w:color="auto"/>
              <w:right w:val="single" w:sz="4" w:space="0" w:color="auto"/>
            </w:tcBorders>
            <w:shd w:val="clear" w:color="auto" w:fill="auto"/>
            <w:noWrap/>
            <w:vAlign w:val="bottom"/>
            <w:hideMark/>
          </w:tcPr>
          <w:p w14:paraId="032A1C2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2904EBA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A1AA0B3" w14:textId="0175BB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A93C1C5" w14:textId="21F8B5C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17D8BFE" w14:textId="1DEB891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0.78-0.93; PI 0.41-0.98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880" w:type="dxa"/>
            <w:tcBorders>
              <w:top w:val="nil"/>
              <w:left w:val="nil"/>
              <w:bottom w:val="single" w:sz="4" w:space="0" w:color="auto"/>
              <w:right w:val="single" w:sz="4" w:space="0" w:color="auto"/>
            </w:tcBorders>
            <w:shd w:val="clear" w:color="auto" w:fill="auto"/>
            <w:noWrap/>
            <w:vAlign w:val="bottom"/>
            <w:hideMark/>
          </w:tcPr>
          <w:p w14:paraId="187058A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5670BA1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CD17DB3" w14:textId="0B92237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4BD0048F" w14:textId="1DD01F5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0.50-0.85;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64BB533" w14:textId="20400DE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0.77-0.93; PI 0.38-0.99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880" w:type="dxa"/>
            <w:tcBorders>
              <w:top w:val="nil"/>
              <w:left w:val="nil"/>
              <w:bottom w:val="single" w:sz="4" w:space="0" w:color="auto"/>
              <w:right w:val="single" w:sz="4" w:space="0" w:color="auto"/>
            </w:tcBorders>
            <w:shd w:val="clear" w:color="auto" w:fill="auto"/>
            <w:noWrap/>
            <w:vAlign w:val="bottom"/>
            <w:hideMark/>
          </w:tcPr>
          <w:p w14:paraId="2173117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EB679BF"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DA024B4" w14:textId="044179F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43ACDC24" w14:textId="0119234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0.51-0.86;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986273F" w14:textId="79616A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0.75-0.92; PI 0.32-0.99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80" w:type="dxa"/>
            <w:tcBorders>
              <w:top w:val="nil"/>
              <w:left w:val="nil"/>
              <w:bottom w:val="single" w:sz="4" w:space="0" w:color="auto"/>
              <w:right w:val="single" w:sz="4" w:space="0" w:color="auto"/>
            </w:tcBorders>
            <w:shd w:val="clear" w:color="auto" w:fill="auto"/>
            <w:noWrap/>
            <w:vAlign w:val="bottom"/>
            <w:hideMark/>
          </w:tcPr>
          <w:p w14:paraId="0A9C716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3B01E7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9695042" w14:textId="2B443BE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4838AC79" w14:textId="0E5D7B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0.55-0.87;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13D7626" w14:textId="5C7400B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0.73-0.92;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6DEA61A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513AF03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68D0E33" w14:textId="053F158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0C668E00" w14:textId="05EBB95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0.58-0.90;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56256D0" w14:textId="12E8E3E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0.70-0.91;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880" w:type="dxa"/>
            <w:tcBorders>
              <w:top w:val="nil"/>
              <w:left w:val="nil"/>
              <w:bottom w:val="single" w:sz="4" w:space="0" w:color="auto"/>
              <w:right w:val="single" w:sz="4" w:space="0" w:color="auto"/>
            </w:tcBorders>
            <w:shd w:val="clear" w:color="auto" w:fill="auto"/>
            <w:noWrap/>
            <w:vAlign w:val="bottom"/>
            <w:hideMark/>
          </w:tcPr>
          <w:p w14:paraId="38A947F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79316BA"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D1DBF13" w14:textId="5152320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593820FB" w14:textId="097DCD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0.63-0.93;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956184C" w14:textId="15414C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0.68-0.91;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80" w:type="dxa"/>
            <w:tcBorders>
              <w:top w:val="nil"/>
              <w:left w:val="nil"/>
              <w:bottom w:val="single" w:sz="4" w:space="0" w:color="auto"/>
              <w:right w:val="single" w:sz="4" w:space="0" w:color="auto"/>
            </w:tcBorders>
            <w:shd w:val="clear" w:color="auto" w:fill="auto"/>
            <w:noWrap/>
            <w:vAlign w:val="bottom"/>
            <w:hideMark/>
          </w:tcPr>
          <w:p w14:paraId="56EEF0A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3425669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0DBB22A" w14:textId="2F9D887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174ED1DF" w14:textId="76614D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0.66-0.94;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5D61EF8" w14:textId="78CCCE4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0.67-0.90;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80" w:type="dxa"/>
            <w:tcBorders>
              <w:top w:val="nil"/>
              <w:left w:val="nil"/>
              <w:bottom w:val="single" w:sz="4" w:space="0" w:color="auto"/>
              <w:right w:val="single" w:sz="4" w:space="0" w:color="auto"/>
            </w:tcBorders>
            <w:shd w:val="clear" w:color="auto" w:fill="auto"/>
            <w:noWrap/>
            <w:vAlign w:val="bottom"/>
            <w:hideMark/>
          </w:tcPr>
          <w:p w14:paraId="426EEA7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217651AB"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9DD91C3" w14:textId="2A162CE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642DB6B0" w14:textId="5ED7AE8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0.71-0.96;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48C65767" w14:textId="6565A1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0.65-0.89;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7C13DF9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527D691D"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327D979" w14:textId="5E1D897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3ACED451" w14:textId="1C5C0BC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0.73-0.96;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BB40DB4" w14:textId="2B19715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0.64-0.89;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357E89E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2E42653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0366397" w14:textId="641BD49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1975A78" w14:textId="4753D9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0.44-0.82;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676736E" w14:textId="2D8C856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0.76-0.91; PI 0.44-0.98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80" w:type="dxa"/>
            <w:tcBorders>
              <w:top w:val="nil"/>
              <w:left w:val="nil"/>
              <w:bottom w:val="single" w:sz="4" w:space="0" w:color="auto"/>
              <w:right w:val="single" w:sz="4" w:space="0" w:color="auto"/>
            </w:tcBorders>
            <w:shd w:val="clear" w:color="auto" w:fill="auto"/>
            <w:noWrap/>
            <w:vAlign w:val="bottom"/>
            <w:hideMark/>
          </w:tcPr>
          <w:p w14:paraId="5937018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7A9B3030"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431F2A1" w14:textId="06D0060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B35E9CC" w14:textId="66E3432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0.49-0.84;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E5712BF" w14:textId="6BA83F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0.75-0.90; PI 0.41-0.98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80" w:type="dxa"/>
            <w:tcBorders>
              <w:top w:val="nil"/>
              <w:left w:val="nil"/>
              <w:bottom w:val="single" w:sz="4" w:space="0" w:color="auto"/>
              <w:right w:val="single" w:sz="4" w:space="0" w:color="auto"/>
            </w:tcBorders>
            <w:shd w:val="clear" w:color="auto" w:fill="auto"/>
            <w:noWrap/>
            <w:vAlign w:val="bottom"/>
            <w:hideMark/>
          </w:tcPr>
          <w:p w14:paraId="1D7708D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4AACEAC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E94ACF5" w14:textId="70049E1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8BBEEE0" w14:textId="0013EC2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0.51-0.89;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7CC7BFDE" w14:textId="159BF56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0.74-0.90; PI 0.38-0.98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80" w:type="dxa"/>
            <w:tcBorders>
              <w:top w:val="nil"/>
              <w:left w:val="nil"/>
              <w:bottom w:val="single" w:sz="4" w:space="0" w:color="auto"/>
              <w:right w:val="single" w:sz="4" w:space="0" w:color="auto"/>
            </w:tcBorders>
            <w:shd w:val="clear" w:color="auto" w:fill="auto"/>
            <w:noWrap/>
            <w:vAlign w:val="bottom"/>
            <w:hideMark/>
          </w:tcPr>
          <w:p w14:paraId="1618A63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D7C4C0A"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6B80F50" w14:textId="7E56336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E30584A" w14:textId="24B264D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0.53-0.89;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FB7DBC2" w14:textId="290EED4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0.72-0.90; PI 0.34-0.98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80" w:type="dxa"/>
            <w:tcBorders>
              <w:top w:val="nil"/>
              <w:left w:val="nil"/>
              <w:bottom w:val="single" w:sz="4" w:space="0" w:color="auto"/>
              <w:right w:val="single" w:sz="4" w:space="0" w:color="auto"/>
            </w:tcBorders>
            <w:shd w:val="clear" w:color="auto" w:fill="auto"/>
            <w:noWrap/>
            <w:vAlign w:val="bottom"/>
            <w:hideMark/>
          </w:tcPr>
          <w:p w14:paraId="2B76894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3C0BD017"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47E1C23" w14:textId="0144A4E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50A31F9" w14:textId="06DDB4A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0.57-0.90;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32BED55" w14:textId="62F3D1E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0.70-0.89; PI 0.29-0.98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80" w:type="dxa"/>
            <w:tcBorders>
              <w:top w:val="nil"/>
              <w:left w:val="nil"/>
              <w:bottom w:val="single" w:sz="4" w:space="0" w:color="auto"/>
              <w:right w:val="single" w:sz="4" w:space="0" w:color="auto"/>
            </w:tcBorders>
            <w:shd w:val="clear" w:color="auto" w:fill="auto"/>
            <w:noWrap/>
            <w:vAlign w:val="bottom"/>
            <w:hideMark/>
          </w:tcPr>
          <w:p w14:paraId="073CA17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40B713DE"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C3AC51E" w14:textId="1620B18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5A8E3AB" w14:textId="1527F17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0.60-0.92;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B32F3CF" w14:textId="75797CF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0.68-0.89;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80" w:type="dxa"/>
            <w:tcBorders>
              <w:top w:val="nil"/>
              <w:left w:val="nil"/>
              <w:bottom w:val="single" w:sz="4" w:space="0" w:color="auto"/>
              <w:right w:val="single" w:sz="4" w:space="0" w:color="auto"/>
            </w:tcBorders>
            <w:shd w:val="clear" w:color="auto" w:fill="auto"/>
            <w:noWrap/>
            <w:vAlign w:val="bottom"/>
            <w:hideMark/>
          </w:tcPr>
          <w:p w14:paraId="0CC01A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2CD86BD"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A82081C" w14:textId="0A6782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97DF98D" w14:textId="6C909C9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0.66-0.95;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0DB9F30" w14:textId="4732A77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0.65-0.88;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80" w:type="dxa"/>
            <w:tcBorders>
              <w:top w:val="nil"/>
              <w:left w:val="nil"/>
              <w:bottom w:val="single" w:sz="4" w:space="0" w:color="auto"/>
              <w:right w:val="single" w:sz="4" w:space="0" w:color="auto"/>
            </w:tcBorders>
            <w:shd w:val="clear" w:color="auto" w:fill="auto"/>
            <w:noWrap/>
            <w:vAlign w:val="bottom"/>
            <w:hideMark/>
          </w:tcPr>
          <w:p w14:paraId="3476F62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216F7242"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1B6DB53" w14:textId="11BB289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F08D0C0" w14:textId="5D0D6E2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0.69-0.96;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03D282C" w14:textId="422AB03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0.64-0.88;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653AF25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5414CE6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7F1D7A" w14:textId="3116397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69AA071" w14:textId="6CD3443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0.75-0.98;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550A080F" w14:textId="4F141A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0.61-0.87;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7CE40EB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58B87B7D"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D3F3C7B" w14:textId="18339BA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E000636" w14:textId="684B872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0.76-0.98;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21FB230E" w14:textId="381F011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0.59-0.86;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3A7C96F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CAF4950"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8664A9E" w14:textId="2835305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74971EE" w14:textId="12E600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0.44-0.86;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7A48BD4" w14:textId="5D612B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0.68-0.86; PI 0.33-0.96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880" w:type="dxa"/>
            <w:tcBorders>
              <w:top w:val="nil"/>
              <w:left w:val="nil"/>
              <w:bottom w:val="single" w:sz="4" w:space="0" w:color="auto"/>
              <w:right w:val="single" w:sz="4" w:space="0" w:color="auto"/>
            </w:tcBorders>
            <w:shd w:val="clear" w:color="auto" w:fill="auto"/>
            <w:noWrap/>
            <w:vAlign w:val="bottom"/>
            <w:hideMark/>
          </w:tcPr>
          <w:p w14:paraId="2E95321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374E8C5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B9C5B4D" w14:textId="59EC9CA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8677FA1" w14:textId="519BE6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0.49-0.87;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597F11E" w14:textId="76E421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0.66-0.86; PI 0.30-0.97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80" w:type="dxa"/>
            <w:tcBorders>
              <w:top w:val="nil"/>
              <w:left w:val="nil"/>
              <w:bottom w:val="single" w:sz="4" w:space="0" w:color="auto"/>
              <w:right w:val="single" w:sz="4" w:space="0" w:color="auto"/>
            </w:tcBorders>
            <w:shd w:val="clear" w:color="auto" w:fill="auto"/>
            <w:noWrap/>
            <w:vAlign w:val="bottom"/>
            <w:hideMark/>
          </w:tcPr>
          <w:p w14:paraId="4109FD7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7056F8AA"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B6A969B" w14:textId="2C7284A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320B092" w14:textId="4818F2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0.52-0.92;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82298F9" w14:textId="138C217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0.65-0.86; PI 0.28-0.97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22534A5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10AD808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38E7988" w14:textId="715E2D4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BD94647" w14:textId="6454B0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0.53-0.92;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969CC89" w14:textId="24E8F4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0.63-0.86;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80" w:type="dxa"/>
            <w:tcBorders>
              <w:top w:val="nil"/>
              <w:left w:val="nil"/>
              <w:bottom w:val="single" w:sz="4" w:space="0" w:color="auto"/>
              <w:right w:val="single" w:sz="4" w:space="0" w:color="auto"/>
            </w:tcBorders>
            <w:shd w:val="clear" w:color="auto" w:fill="auto"/>
            <w:noWrap/>
            <w:vAlign w:val="bottom"/>
            <w:hideMark/>
          </w:tcPr>
          <w:p w14:paraId="6AD88D3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3F8231BE"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B28418F" w14:textId="011A18B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2680396" w14:textId="7330C4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0.57-0.93;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B5E560D" w14:textId="5B7E1AA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0.60-0.85;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80" w:type="dxa"/>
            <w:tcBorders>
              <w:top w:val="nil"/>
              <w:left w:val="nil"/>
              <w:bottom w:val="single" w:sz="4" w:space="0" w:color="auto"/>
              <w:right w:val="single" w:sz="4" w:space="0" w:color="auto"/>
            </w:tcBorders>
            <w:shd w:val="clear" w:color="auto" w:fill="auto"/>
            <w:noWrap/>
            <w:vAlign w:val="bottom"/>
            <w:hideMark/>
          </w:tcPr>
          <w:p w14:paraId="1D18124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6AAC1B9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0BB1AD9" w14:textId="66B03A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5019BA0" w14:textId="092FAAA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0.60-0.95;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49BC03B8" w14:textId="5FB041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0.58-0.84;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80" w:type="dxa"/>
            <w:tcBorders>
              <w:top w:val="nil"/>
              <w:left w:val="nil"/>
              <w:bottom w:val="single" w:sz="4" w:space="0" w:color="auto"/>
              <w:right w:val="single" w:sz="4" w:space="0" w:color="auto"/>
            </w:tcBorders>
            <w:shd w:val="clear" w:color="auto" w:fill="auto"/>
            <w:noWrap/>
            <w:vAlign w:val="bottom"/>
            <w:hideMark/>
          </w:tcPr>
          <w:p w14:paraId="4CE790D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2C44F0E6"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7AB2C05" w14:textId="36BA58A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CC4B68D" w14:textId="5B4E3A0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0.67-0.97;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19C06EF" w14:textId="11E05F8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0.55-0.84;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29C2ABC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08EF1E3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BDA67D7" w14:textId="78EBED3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34CE9D77" w14:textId="681DBF7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0.70-0.97;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57BA988" w14:textId="528E8E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0.54-0.83;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2423B54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3402C9CD"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8671C9D" w14:textId="1CB9AE1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6C19DD0" w14:textId="0362598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0.77-0.99;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4CCFE1D2" w14:textId="7440F04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0.52-0.83;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5E17040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18843BC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A0492F7" w14:textId="372FCDB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C86F13C" w14:textId="6AB862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0.78-0.99;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3120" w:type="dxa"/>
            <w:tcBorders>
              <w:top w:val="nil"/>
              <w:left w:val="nil"/>
              <w:bottom w:val="single" w:sz="4" w:space="0" w:color="auto"/>
              <w:right w:val="single" w:sz="4" w:space="0" w:color="auto"/>
            </w:tcBorders>
            <w:shd w:val="clear" w:color="auto" w:fill="auto"/>
            <w:noWrap/>
            <w:vAlign w:val="bottom"/>
            <w:hideMark/>
          </w:tcPr>
          <w:p w14:paraId="6FE16D06" w14:textId="347C382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0.49-0.83;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362084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69A3E90D"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3F5613D" w14:textId="1305BCF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7A019E2" w14:textId="014535F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0.44-0.86;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40DB9D5" w14:textId="26495F5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80" w:type="dxa"/>
            <w:tcBorders>
              <w:top w:val="nil"/>
              <w:left w:val="nil"/>
              <w:bottom w:val="single" w:sz="4" w:space="0" w:color="auto"/>
              <w:right w:val="single" w:sz="4" w:space="0" w:color="auto"/>
            </w:tcBorders>
            <w:shd w:val="clear" w:color="auto" w:fill="auto"/>
            <w:noWrap/>
            <w:vAlign w:val="bottom"/>
            <w:hideMark/>
          </w:tcPr>
          <w:p w14:paraId="4D9F0C3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36995FB1"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0308079" w14:textId="2351557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6FBD793F" w14:textId="65FBE0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0.49-0.87;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2E1572D" w14:textId="6E860A2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0.53-0.80;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80" w:type="dxa"/>
            <w:tcBorders>
              <w:top w:val="nil"/>
              <w:left w:val="nil"/>
              <w:bottom w:val="single" w:sz="4" w:space="0" w:color="auto"/>
              <w:right w:val="single" w:sz="4" w:space="0" w:color="auto"/>
            </w:tcBorders>
            <w:shd w:val="clear" w:color="auto" w:fill="auto"/>
            <w:noWrap/>
            <w:vAlign w:val="bottom"/>
            <w:hideMark/>
          </w:tcPr>
          <w:p w14:paraId="29DA4BC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163F3A99"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4F8D9B3" w14:textId="292CBA1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9C47E0B" w14:textId="1B70C7B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0.52-0.92;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122459EB" w14:textId="0C38FE7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0.52-0.80;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80" w:type="dxa"/>
            <w:tcBorders>
              <w:top w:val="nil"/>
              <w:left w:val="nil"/>
              <w:bottom w:val="single" w:sz="4" w:space="0" w:color="auto"/>
              <w:right w:val="single" w:sz="4" w:space="0" w:color="auto"/>
            </w:tcBorders>
            <w:shd w:val="clear" w:color="auto" w:fill="auto"/>
            <w:noWrap/>
            <w:vAlign w:val="bottom"/>
            <w:hideMark/>
          </w:tcPr>
          <w:p w14:paraId="179A51C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4DDFF95A"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2B7BF20" w14:textId="5373F11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E2BE34D" w14:textId="17C68CF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0.53-0.92;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64BBCF0C" w14:textId="2C5BA0B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0.51-0.80;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80" w:type="dxa"/>
            <w:tcBorders>
              <w:top w:val="nil"/>
              <w:left w:val="nil"/>
              <w:bottom w:val="single" w:sz="4" w:space="0" w:color="auto"/>
              <w:right w:val="single" w:sz="4" w:space="0" w:color="auto"/>
            </w:tcBorders>
            <w:shd w:val="clear" w:color="auto" w:fill="auto"/>
            <w:noWrap/>
            <w:vAlign w:val="bottom"/>
            <w:hideMark/>
          </w:tcPr>
          <w:p w14:paraId="1402E38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4542438B"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46DD1D5" w14:textId="4B9309F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4178D94" w14:textId="5D2C45C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0.57-0.93;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69F3F42" w14:textId="34B04D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80" w:type="dxa"/>
            <w:tcBorders>
              <w:top w:val="nil"/>
              <w:left w:val="nil"/>
              <w:bottom w:val="single" w:sz="4" w:space="0" w:color="auto"/>
              <w:right w:val="single" w:sz="4" w:space="0" w:color="auto"/>
            </w:tcBorders>
            <w:shd w:val="clear" w:color="auto" w:fill="auto"/>
            <w:noWrap/>
            <w:vAlign w:val="bottom"/>
            <w:hideMark/>
          </w:tcPr>
          <w:p w14:paraId="164A8E5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53562681"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A25F2FB" w14:textId="53DBB3C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CE74599" w14:textId="7E59545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0.60-0.95;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0F65E430" w14:textId="4135E0F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0.46-0.79;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52EFC49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15B14F32"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B10058C" w14:textId="419C1CD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0B187CE" w14:textId="549C49C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0.67-0.97;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5B3A94D" w14:textId="2C971AF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0.44-0.78;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6872C30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3103D8AB"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E37EE9B" w14:textId="49C8EC8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2C9880C" w14:textId="5D785C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0.70-0.97;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1875291A" w14:textId="5980CA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0.43-0.77;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61B67DC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5EF467C3"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B9BD363" w14:textId="22DE34F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40970CE" w14:textId="2DCB16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0.77-0.99;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193961C9" w14:textId="42338D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0.41-0.76;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4969126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34D101BF"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13D9C53" w14:textId="2B33DF9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3A2F8FE" w14:textId="64BDED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0.78-0.99;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3120" w:type="dxa"/>
            <w:tcBorders>
              <w:top w:val="nil"/>
              <w:left w:val="nil"/>
              <w:bottom w:val="single" w:sz="4" w:space="0" w:color="auto"/>
              <w:right w:val="single" w:sz="4" w:space="0" w:color="auto"/>
            </w:tcBorders>
            <w:shd w:val="clear" w:color="auto" w:fill="auto"/>
            <w:noWrap/>
            <w:vAlign w:val="bottom"/>
            <w:hideMark/>
          </w:tcPr>
          <w:p w14:paraId="6E36DDC5" w14:textId="031ACA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0.39-0.76;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49E6C2E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254DF410"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13CDBB2" w14:textId="34EDC79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6C5174E" w14:textId="1FA64E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0.45-0.86;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21BC46E" w14:textId="2FE536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0.48-0.76;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80" w:type="dxa"/>
            <w:tcBorders>
              <w:top w:val="nil"/>
              <w:left w:val="nil"/>
              <w:bottom w:val="single" w:sz="4" w:space="0" w:color="auto"/>
              <w:right w:val="single" w:sz="4" w:space="0" w:color="auto"/>
            </w:tcBorders>
            <w:shd w:val="clear" w:color="auto" w:fill="auto"/>
            <w:noWrap/>
            <w:vAlign w:val="bottom"/>
            <w:hideMark/>
          </w:tcPr>
          <w:p w14:paraId="2E4B998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4416F09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A98D4BE" w14:textId="7A7C65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4264914" w14:textId="462B68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0.49-0.87;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BCE45C1" w14:textId="215BF9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0.46-0.75;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80" w:type="dxa"/>
            <w:tcBorders>
              <w:top w:val="nil"/>
              <w:left w:val="nil"/>
              <w:bottom w:val="single" w:sz="4" w:space="0" w:color="auto"/>
              <w:right w:val="single" w:sz="4" w:space="0" w:color="auto"/>
            </w:tcBorders>
            <w:shd w:val="clear" w:color="auto" w:fill="auto"/>
            <w:noWrap/>
            <w:vAlign w:val="bottom"/>
            <w:hideMark/>
          </w:tcPr>
          <w:p w14:paraId="5356CD8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6681B29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F19583B" w14:textId="607B65D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A5A94D1" w14:textId="712387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0.52-0.92;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00BF769" w14:textId="2CE2CC1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0.46-0.76;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80" w:type="dxa"/>
            <w:tcBorders>
              <w:top w:val="nil"/>
              <w:left w:val="nil"/>
              <w:bottom w:val="single" w:sz="4" w:space="0" w:color="auto"/>
              <w:right w:val="single" w:sz="4" w:space="0" w:color="auto"/>
            </w:tcBorders>
            <w:shd w:val="clear" w:color="auto" w:fill="auto"/>
            <w:noWrap/>
            <w:vAlign w:val="bottom"/>
            <w:hideMark/>
          </w:tcPr>
          <w:p w14:paraId="361F36A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08273AA5"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8ADFF1D" w14:textId="4A50EF8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620B959" w14:textId="489B1D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0.53-0.92;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07385EB" w14:textId="5A1154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0.44-0.76;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3AE5422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13623D6A"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4017E11" w14:textId="41FCF8E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84E3FDF" w14:textId="1DF8FD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0.58-0.93;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CF524DA" w14:textId="6C097F0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0.41-0.75;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4393AD0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3DEB731B"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ADACABF" w14:textId="3FA13F6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6A0E6E9" w14:textId="2D773E0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0.60-0.95;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15C77D92" w14:textId="5DA5C2D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0.38-0.74;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2129068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4E1D1CA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CABB066" w14:textId="2637555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19AE783" w14:textId="6D42A8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0.67-0.97;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1EB057BF" w14:textId="278A9F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0.37-0.72;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6E22F4F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31A4F8DF"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DE1C415" w14:textId="151330E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92C2C0C" w14:textId="25B86ED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0.71-0.97;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EA2C111" w14:textId="0C6CA0C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0.36-0.70;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24D59AE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5F0F84E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20EC5223" w14:textId="2FE343E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517DB5D" w14:textId="0241999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0.77-0.99;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1F473FAD" w14:textId="0221B1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0.35-0.69;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0B628ED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184CB6E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716AA334" w14:textId="0C87BE0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303E373" w14:textId="13CB82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0.78-0.99;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59%)</w:t>
            </w:r>
          </w:p>
        </w:tc>
        <w:tc>
          <w:tcPr>
            <w:tcW w:w="3120" w:type="dxa"/>
            <w:tcBorders>
              <w:top w:val="nil"/>
              <w:left w:val="nil"/>
              <w:bottom w:val="single" w:sz="4" w:space="0" w:color="auto"/>
              <w:right w:val="single" w:sz="4" w:space="0" w:color="auto"/>
            </w:tcBorders>
            <w:shd w:val="clear" w:color="auto" w:fill="auto"/>
            <w:noWrap/>
            <w:vAlign w:val="bottom"/>
            <w:hideMark/>
          </w:tcPr>
          <w:p w14:paraId="6739796F" w14:textId="6EEA68A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 (CI 0.32-0.69;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22F47C2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21608C21"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521236C7" w14:textId="66BAADB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FCC4F3B" w14:textId="66F8E5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0.45-0.86;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C08433A" w14:textId="1BB7309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0.44-0.70; PI 0.13-0.92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80" w:type="dxa"/>
            <w:tcBorders>
              <w:top w:val="nil"/>
              <w:left w:val="nil"/>
              <w:bottom w:val="single" w:sz="4" w:space="0" w:color="auto"/>
              <w:right w:val="single" w:sz="4" w:space="0" w:color="auto"/>
            </w:tcBorders>
            <w:shd w:val="clear" w:color="auto" w:fill="auto"/>
            <w:noWrap/>
            <w:vAlign w:val="bottom"/>
            <w:hideMark/>
          </w:tcPr>
          <w:p w14:paraId="6407FC2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70F777F7"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FEC976C" w14:textId="5A7B535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279BE04" w14:textId="051954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0.49-0.87;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37B4046" w14:textId="7CF19C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0.41-0.68; PI 0.12-0.92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80" w:type="dxa"/>
            <w:tcBorders>
              <w:top w:val="nil"/>
              <w:left w:val="nil"/>
              <w:bottom w:val="single" w:sz="4" w:space="0" w:color="auto"/>
              <w:right w:val="single" w:sz="4" w:space="0" w:color="auto"/>
            </w:tcBorders>
            <w:shd w:val="clear" w:color="auto" w:fill="auto"/>
            <w:noWrap/>
            <w:vAlign w:val="bottom"/>
            <w:hideMark/>
          </w:tcPr>
          <w:p w14:paraId="7A5D865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70F59EE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0C24021" w14:textId="37849B4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7232681" w14:textId="39BC8C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0.52-0.92;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A88E7A6" w14:textId="52C55C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0.41-0.69; PI 0.10-0.93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312B9B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3A3FF4FC"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19DEC224" w14:textId="737151F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1CAA30B" w14:textId="5FF7AE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0.53-0.92;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5DD86CF" w14:textId="10D55A3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0.39-0.69; PI 0.08-0.94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3E89745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1F4F1B20"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2A62BCF" w14:textId="1A7846F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BEB69E1" w14:textId="1E39AB0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0.58-0.93;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1149DA19" w14:textId="5D2993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0.36-0.67; PI 0.07-0.94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5940A03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786EC140"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8D0567E" w14:textId="304D9B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B92FEA2" w14:textId="76D9005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0.60-0.95;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413F650B" w14:textId="33442F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0.33-0.66;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381428D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0993FD07"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4BF8A099" w14:textId="0CFDA5D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C35DA3C" w14:textId="0425B4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0.67-0.97;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590202AB" w14:textId="4292BD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0.32-0.64; PI 0.05-0.94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3D2D2FE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6FE289EE"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0D5EA0EE" w14:textId="3A5603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2508476" w14:textId="4943ABA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0.71-0.97;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5F6469B" w14:textId="44FF5C4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 (CI 0.31-0.62;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33FF9AC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42DD28B8"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60D25909" w14:textId="06674B2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0AE8591" w14:textId="57507D9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0.77-0.99;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4246B03E" w14:textId="0D2E48A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 (CI 0.30-0.61;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2CE4069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5D297597" w14:textId="77777777" w:rsidTr="00095F8F">
        <w:trPr>
          <w:trHeight w:val="240"/>
        </w:trPr>
        <w:tc>
          <w:tcPr>
            <w:tcW w:w="2100" w:type="dxa"/>
            <w:tcBorders>
              <w:top w:val="nil"/>
              <w:left w:val="single" w:sz="4" w:space="0" w:color="auto"/>
              <w:bottom w:val="single" w:sz="4" w:space="0" w:color="auto"/>
              <w:right w:val="single" w:sz="4" w:space="0" w:color="auto"/>
            </w:tcBorders>
            <w:shd w:val="clear" w:color="auto" w:fill="auto"/>
            <w:noWrap/>
            <w:vAlign w:val="bottom"/>
            <w:hideMark/>
          </w:tcPr>
          <w:p w14:paraId="396FE33A" w14:textId="15C2BA9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46CED62" w14:textId="6CF6112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0.78-0.99;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59%)</w:t>
            </w:r>
          </w:p>
        </w:tc>
        <w:tc>
          <w:tcPr>
            <w:tcW w:w="3120" w:type="dxa"/>
            <w:tcBorders>
              <w:top w:val="nil"/>
              <w:left w:val="nil"/>
              <w:bottom w:val="single" w:sz="4" w:space="0" w:color="auto"/>
              <w:right w:val="single" w:sz="4" w:space="0" w:color="auto"/>
            </w:tcBorders>
            <w:shd w:val="clear" w:color="auto" w:fill="auto"/>
            <w:noWrap/>
            <w:vAlign w:val="bottom"/>
            <w:hideMark/>
          </w:tcPr>
          <w:p w14:paraId="31DB7CC1" w14:textId="0AB9BF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0.28-0.59; PI 0.04-0.93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4C4DBBC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bl>
    <w:p w14:paraId="1A9119D1" w14:textId="3F03C015"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4B983959" w14:textId="77777777" w:rsidR="004534EC" w:rsidRPr="008466B3" w:rsidRDefault="004534EC" w:rsidP="00CB7DD6">
      <w:pPr>
        <w:spacing w:after="0" w:line="240" w:lineRule="auto"/>
        <w:ind w:right="-738"/>
        <w:rPr>
          <w:rFonts w:ascii="Calibri" w:eastAsia="Times New Roman" w:hAnsi="Calibri" w:cs="Calibri"/>
          <w:color w:val="000000"/>
          <w:sz w:val="18"/>
          <w:szCs w:val="18"/>
          <w:lang w:val="en-US"/>
        </w:rPr>
      </w:pPr>
    </w:p>
    <w:p w14:paraId="29DCDDAE" w14:textId="20DD174D" w:rsidR="004534EC" w:rsidRPr="00C5790C" w:rsidRDefault="00E162F6" w:rsidP="00CB7DD6">
      <w:pPr>
        <w:pStyle w:val="Heading1"/>
        <w:ind w:right="-738"/>
        <w:rPr>
          <w:rFonts w:asciiTheme="minorHAnsi" w:hAnsiTheme="minorHAnsi" w:cstheme="minorHAnsi"/>
          <w:b/>
          <w:color w:val="auto"/>
          <w:sz w:val="24"/>
          <w:lang w:val="en-GB"/>
        </w:rPr>
      </w:pPr>
      <w:bookmarkStart w:id="35" w:name="_Toc162021148"/>
      <w:r>
        <w:rPr>
          <w:rFonts w:asciiTheme="minorHAnsi" w:hAnsiTheme="minorHAnsi" w:cstheme="minorHAnsi"/>
          <w:b/>
          <w:color w:val="auto"/>
          <w:sz w:val="24"/>
          <w:lang w:val="en-GB"/>
        </w:rPr>
        <w:t>Supplemental table 22</w:t>
      </w:r>
      <w:r w:rsidR="004534EC" w:rsidRPr="00C5790C">
        <w:rPr>
          <w:rFonts w:asciiTheme="minorHAnsi" w:hAnsiTheme="minorHAnsi" w:cstheme="minorHAnsi"/>
          <w:b/>
          <w:color w:val="auto"/>
          <w:sz w:val="24"/>
          <w:lang w:val="en-GB"/>
        </w:rPr>
        <w:t xml:space="preserve"> – Diagnostic performance </w:t>
      </w:r>
      <w:r w:rsidR="004534EC">
        <w:rPr>
          <w:rFonts w:asciiTheme="minorHAnsi" w:hAnsiTheme="minorHAnsi" w:cstheme="minorHAnsi"/>
          <w:b/>
          <w:color w:val="auto"/>
          <w:sz w:val="24"/>
          <w:lang w:val="en-GB"/>
        </w:rPr>
        <w:t>for treatment consideration with absolute modifications in first trimester</w:t>
      </w:r>
      <w:bookmarkEnd w:id="35"/>
    </w:p>
    <w:tbl>
      <w:tblPr>
        <w:tblW w:w="9240" w:type="dxa"/>
        <w:tblInd w:w="113" w:type="dxa"/>
        <w:tblLook w:val="04A0" w:firstRow="1" w:lastRow="0" w:firstColumn="1" w:lastColumn="0" w:noHBand="0" w:noVBand="1"/>
      </w:tblPr>
      <w:tblGrid>
        <w:gridCol w:w="2120"/>
        <w:gridCol w:w="3120"/>
        <w:gridCol w:w="3120"/>
        <w:gridCol w:w="880"/>
      </w:tblGrid>
      <w:tr w:rsidR="00095F8F" w:rsidRPr="00095F8F" w14:paraId="7F1E4C17" w14:textId="77777777" w:rsidTr="00095F8F">
        <w:trPr>
          <w:trHeight w:val="240"/>
        </w:trPr>
        <w:tc>
          <w:tcPr>
            <w:tcW w:w="2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12797" w14:textId="466BD5C5" w:rsidR="00095F8F" w:rsidRPr="00095F8F"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0DC89B5C"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63FCC12E"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Positive Predictive Value</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728BFAB8"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F-Score</w:t>
            </w:r>
          </w:p>
        </w:tc>
      </w:tr>
      <w:tr w:rsidR="00095F8F" w:rsidRPr="00095F8F" w14:paraId="7C65484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85A1A3F" w14:textId="3F07ED0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3ADC185" w14:textId="2A2154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BE5F4F6" w14:textId="36F3B7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3FF385E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17D51B72"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492F009" w14:textId="2648094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40F691B" w14:textId="78625C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E3FF07F" w14:textId="67E515D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75FA211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5C22A322"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58AAA05" w14:textId="4AC72E8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3A97835" w14:textId="10DDEA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0.44-0.85;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7753C6E" w14:textId="54C190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179C242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88D2A0E"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7D94271" w14:textId="6E1D9B7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4D6C2E4" w14:textId="1AD2D54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0.44-0.82;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DFF7680" w14:textId="2A605A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0.47-0.76;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2C71E5E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2ACFB5D1"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A9326D7" w14:textId="1C9D2E8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A45D216" w14:textId="4D3D8E9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0.47-0.82;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3995083" w14:textId="631B2B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0.47-0.76;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1BB2861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553724E9"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D7EDE00" w14:textId="1D573CF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717A65B" w14:textId="7535AB0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0.50-0.85;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155AA61" w14:textId="6DFEC35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3E76235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6803A3A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F8FEA18" w14:textId="05204F4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F146055" w14:textId="2B690F0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0.51-0.82;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1BC0468B" w14:textId="735B22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3A5EF5A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50FD5D1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EA9DAD0" w14:textId="5E04597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53C50A8" w14:textId="22216F2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5EEF081" w14:textId="5E6BFA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6A8D7CE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668E8BE1"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2E93DE2" w14:textId="4CD87C2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8F7CA9C" w14:textId="78CC379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524B5C4" w14:textId="57B5EB8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0.46-0.74;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6C5DD3A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2BA1C2FA"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59936A5" w14:textId="46D11D9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1D20DBD" w14:textId="605A18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0.54-0.84;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5265F588" w14:textId="069DDC4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0.45-0.71; PI 0.12-0.93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2C89557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7B7F785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7C1C27D" w14:textId="3C43547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F4F3529" w14:textId="26BD1F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CB75A8E" w14:textId="3F69A79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2119F2A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1A27DEB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43882DC" w14:textId="277CC79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701296E" w14:textId="220F05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29F564D" w14:textId="69102A2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25BE8CA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7B2109F2"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6978406" w14:textId="30C265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DB08B7B" w14:textId="2085C64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0.44-0.85;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8E3DB73" w14:textId="0D0667F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5866CF0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09F6961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D8770EA" w14:textId="64BECAF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0039F59" w14:textId="0A31CF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0.44-0.82;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604C0BE" w14:textId="5B47698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2F6327B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25935DAD"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3E862DE" w14:textId="2B1186C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525C42E" w14:textId="7B6A82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0.47-0.82;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64E3D0E8" w14:textId="157E69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0.47-0.76;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12D236F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D7E4B80"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17D7550" w14:textId="6BB2F69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50A5221" w14:textId="1D27BFE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0.50-0.85;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7FDB48C" w14:textId="5CC75C1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3B0442A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6814D644"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1233BE0" w14:textId="1BD3EEE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FBCDA11" w14:textId="05035BA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0.51-0.82;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B0681EA" w14:textId="3A65F58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33B2A94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14C615CB"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26CE7DE" w14:textId="0AB25B1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707D81D" w14:textId="7080167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2FA874F" w14:textId="66BE6E4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1025CA1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5CB4599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E3ECCE3" w14:textId="722A9DA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A46E687" w14:textId="58FAED6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D067627" w14:textId="3A13895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0.46-0.74;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6BEF76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2F3104DB"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DDDF0F7" w14:textId="4B938D4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671F7EB" w14:textId="0C3C3A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0.54-0.84;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2D40B116" w14:textId="00D627C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0.45-0.71; PI 0.12-0.93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25D6741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2C1B11C0"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693FF42" w14:textId="683C95E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6B43534" w14:textId="7A7134B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A6A0EDD" w14:textId="24974DF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51C9219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408D470"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584AF72" w14:textId="1E00CDA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6E4B60D5" w14:textId="31CCAA5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CCEC2F7" w14:textId="7B6437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031A53A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F25D40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1CA9633" w14:textId="2AC45F7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3F0CDE9" w14:textId="5E85F6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0.44-0.85;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8184401" w14:textId="1C78FFC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35F5BB7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451CB04E"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9438D18" w14:textId="67B36A9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F88C44A" w14:textId="5FF085D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0.44-0.82;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CDEF3F2" w14:textId="59AD33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0.47-0.76;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6041531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61368ACA"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8A48736" w14:textId="6227E2E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AE40B84" w14:textId="7C375F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0.47-0.82;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99AAC2E" w14:textId="0171BB4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3DCC49C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15D93530"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4775621" w14:textId="16A71BA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12FF54B" w14:textId="7F1FFB1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0.50-0.85;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7E23F1F" w14:textId="162B8AC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1D9C724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28D4BE0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8DA1DAC" w14:textId="023B06D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2B121E7" w14:textId="5BF92F1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0.51-0.82;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106E93A1" w14:textId="49D2534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7D2252F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11985A89"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48A90F9" w14:textId="1214162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2E85B0D" w14:textId="1C7CF7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6F9DD36" w14:textId="4AEA8F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2AA8322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42897C87"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CD5E9E0" w14:textId="7B1DAB0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57A0161" w14:textId="73A5393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493B942" w14:textId="79EAB3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0.46-0.74;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7236FCB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2F0451C9"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F7B19B1" w14:textId="34160E2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0955C31" w14:textId="36910A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0.54-0.84;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1CFE82D1" w14:textId="6BF5FF6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0.45-0.71; PI 0.12-0.93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6AED5C8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722DBCC1"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3C24749" w14:textId="608477D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F35AF5B" w14:textId="3268BCE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0.42-0.80;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9952F38" w14:textId="3E318F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0.47-0.79;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5B41462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2436F8A"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FAF2FD9" w14:textId="71C5910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ECB7BDC" w14:textId="6BC5E8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F5B9391" w14:textId="569A721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37390A0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7E0F55F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01ABA4E" w14:textId="3CD10C0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C6A0C83" w14:textId="1BE745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0.44-0.82;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B6EF70D" w14:textId="310CBA9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2B08722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7DBAE95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D620035" w14:textId="73FD909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3AEC780" w14:textId="5E369B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3282F9A" w14:textId="0FF79FE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37B6DFF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45BC8EFC"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6967A96" w14:textId="0635C6D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5E98729" w14:textId="056D4D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0.47-0.82;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AF31259" w14:textId="5CE4F17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5A13D41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589858C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DC63375" w14:textId="1F6A983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7B10E81" w14:textId="45B569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0.50-0.85;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E866693" w14:textId="1506510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5519C49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2FD4AD6A"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792CEC4" w14:textId="559C7A5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6131471" w14:textId="100A9B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0.51-0.82;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503E15C" w14:textId="0B0CF7A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20E943A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3EAC23C9"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D0D9640" w14:textId="6ECBBC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D49C773" w14:textId="1723152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2757B70" w14:textId="1B86EA3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200D70C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799418BA"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CE5B746" w14:textId="625B9E9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3B4EFCA" w14:textId="0ADCBC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F5FFFDD" w14:textId="6EADA1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0.46-0.74;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70E76ED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5D20BAA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18583B1" w14:textId="0CFAEC2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3A19FB56" w14:textId="53FDF9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11CBEA83" w14:textId="6438C26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0.45-0.71;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56F0560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7CBBD6BD"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BA5ABC0" w14:textId="6739A87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DBAD418" w14:textId="6C22EEC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0.42-0.80;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3677368" w14:textId="02513B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0.47-0.80;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62C3630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38949C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D2A1BE0" w14:textId="5808B4F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37C4D18" w14:textId="6C5BA0A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0.44-0.80;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2A68110" w14:textId="15D003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38B2198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31DDDDF0"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4DFF796" w14:textId="378B74F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F2A1A58" w14:textId="41244F8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0.44-0.81;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D418E8B" w14:textId="1AFB73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2706259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7C67D550"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7981B3A" w14:textId="7443590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1594E26" w14:textId="1EE23E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A17C59F" w14:textId="2671400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6D0538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4D0E214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66F6010" w14:textId="10879C3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9C52558" w14:textId="66E7C8D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B369183" w14:textId="5A56595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077921B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3B5EACF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21F4715" w14:textId="69647C6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4F6C37F" w14:textId="72FFC1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0.50-0.84;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9B6DB4B" w14:textId="2379522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3707A55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45229ED9"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A1E0F3E" w14:textId="3394D76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E3B8801" w14:textId="2B0180A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0.51-0.81;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CDD56F8" w14:textId="250A86D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125E424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292C695C"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C34D5FA" w14:textId="065D483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201CE47" w14:textId="0E47CBC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A5380AA" w14:textId="264D9A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007BD1C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5EA5858A"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7D2B7A1" w14:textId="43F9B22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9DB6C39" w14:textId="62538B0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51D3A8E6" w14:textId="34A90B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0.47-0.74;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40036E2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3FB5BDE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F00E1E4" w14:textId="67FB183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FE6AABE" w14:textId="3443D8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3F30F65E" w14:textId="4D37C73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0.45-0.71;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5468489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2BFB2AD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A42C964" w14:textId="1E0164B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2F34DAF2" w14:textId="41DA85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0.41-0.78;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19C032AF" w14:textId="5F5C74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7D6522F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5BB4E850"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DA703C5" w14:textId="0879567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6B4886F6" w14:textId="58ADA6C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0.43-0.77;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86E88DF" w14:textId="69819C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2385B67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4FF41D4E"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641280B" w14:textId="6A7E4B5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4CAA05D0" w14:textId="5291CE4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0.43-0.77;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1ADD1E8" w14:textId="03C1C8E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745A86D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33D0DCD7"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3151785" w14:textId="3E2F28E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3B342F85" w14:textId="3F878DB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0.44-0.76;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C0FD1DD" w14:textId="72670D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65F2EF3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5A8D271D"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EB4EA3C" w14:textId="306AB7C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2D8B009A" w14:textId="7D7EF18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0.46-0.77;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8A2D0B6" w14:textId="2172A5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292DBBD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56B3099F"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42259DA" w14:textId="07CD654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64DDE3A0" w14:textId="41E792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F724C77" w14:textId="15EC624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4EEC34D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6B2C0F21"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D84EE7B" w14:textId="0435001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5FBDB6BA" w14:textId="42C4F1D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0.49-0.78;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C17F9CE" w14:textId="680A400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0ED70D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514B5BBE"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44D45B9" w14:textId="2EE6A2B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37890DD" w14:textId="05A5D51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0.51-0.80;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35A5323" w14:textId="107886C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6B34526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3BCDBE2F"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30B65C2" w14:textId="07DFAF8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74BA63B" w14:textId="17C811A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0.51-0.80;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2C350EB6" w14:textId="052C88D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0.47-0.75;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0A82178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0FC47E5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F05DBA0" w14:textId="2D13573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EC77F0F" w14:textId="15BF70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0.51-0.80;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6625EE8" w14:textId="7B6C96B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0.46-0.72;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46DFB8E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6320AF4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02F609E" w14:textId="2B8C873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49A49CB" w14:textId="4D15E3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0.40-0.76;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1E0DB3A9" w14:textId="12B212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0EB224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68B2CAA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7F0ED7D" w14:textId="3C382FD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0D3C52D" w14:textId="10D158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0.42-0.75;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740376D" w14:textId="5CD4D6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0.49-0.81;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459B0F9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37A075E3"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E1579F5" w14:textId="1AE7270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8F46733" w14:textId="330BBB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0.42-0.75;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327D609" w14:textId="6ED9543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4A4AEE3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246E0DF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1D76620" w14:textId="7CC65E0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F75993D" w14:textId="279C37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0.42-0.74;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D849B2B" w14:textId="0EA6843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23418A9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44D9DD0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D1A40B4" w14:textId="0AABB1C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33104EB" w14:textId="23F244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0.45-0.75;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A9688CE" w14:textId="297509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2C0B341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4D9B9B09"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5010F62" w14:textId="0726F35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4B82B7F" w14:textId="2843C74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8697B94" w14:textId="722EF0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31B6D1C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63FC53D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59781E2" w14:textId="204BCFC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05E9E3C" w14:textId="64F377E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0.48-0.76;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8E92330" w14:textId="72243CE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32F7B58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07AC44F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2291760" w14:textId="6FF785B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D72A786" w14:textId="484A9C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0.50-0.78;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2919DDE" w14:textId="699CAE7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77620D7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427CA92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6DE4F08" w14:textId="34B2269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98AD28D" w14:textId="64749F4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0.50-0.77;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DBC53BF" w14:textId="6CDDDEA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0.48-0.76;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6CE5AF2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1B1F89D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3723C79" w14:textId="05F6090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086B8BD" w14:textId="2DAFEF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0.50-0.77;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1B69E8C7" w14:textId="12E50A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0.47-0.73;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80" w:type="dxa"/>
            <w:tcBorders>
              <w:top w:val="nil"/>
              <w:left w:val="nil"/>
              <w:bottom w:val="single" w:sz="4" w:space="0" w:color="auto"/>
              <w:right w:val="single" w:sz="4" w:space="0" w:color="auto"/>
            </w:tcBorders>
            <w:shd w:val="clear" w:color="auto" w:fill="auto"/>
            <w:noWrap/>
            <w:vAlign w:val="bottom"/>
            <w:hideMark/>
          </w:tcPr>
          <w:p w14:paraId="4913E40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145E1E5C"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3F76714" w14:textId="7D064B8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53A34AB" w14:textId="7E55BFF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0.38-0.70;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5036C20" w14:textId="13224CE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6F57BF9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0296F993"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9BF77E0" w14:textId="4FA43A2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166BF04" w14:textId="043B16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0.39-0.69; PI 0.08-0.95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DBAD2FF" w14:textId="1A2911B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233D529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72A42A5F"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4F13A24" w14:textId="2A287C5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5506AB1" w14:textId="0AED6C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0.40-0.69; PI 0.08-0.94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591A038E" w14:textId="1259A73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5607571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47C0BA7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EFA80BD" w14:textId="71D9CC7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B29A0D0" w14:textId="3AD0D87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0.40-0.68;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570B1058" w14:textId="2414D30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5E7EF66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3CB3185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7BE65A2" w14:textId="678FBA7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E4DE219" w14:textId="05A7EE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0.41-0.69;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3CE7C8A7" w14:textId="336FAB1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230973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1DFF529F"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DB95EE7" w14:textId="5CD1FAA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B7A9E96" w14:textId="6F2FBFC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0.43-0.71;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7A228BB9" w14:textId="5B52AB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1A5730F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7DB38B34"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7116923" w14:textId="6360C9A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1FB5994" w14:textId="7EA1CA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0.43-0.69;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2A851E4" w14:textId="2652FB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0.50-0.80;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4E5A6A7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6AA79D14"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BF055A1" w14:textId="2BD5F2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7E11F88C" w14:textId="4A647B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0.45-0.70; PI 0.13-0.93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127904D4" w14:textId="5BBE6E9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0.50-0.80;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47BAF72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1835F65B"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B41FE47" w14:textId="2A56B2C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DC4C6DA" w14:textId="13F18C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0.45-0.69; PI 0.14-0.92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10D89F7" w14:textId="253F708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0.49-0.78;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6F728A7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2FDBD6C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938CAB6" w14:textId="742A987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2C59729" w14:textId="5CFB41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0.45-0.68; PI 0.15-0.91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144E114" w14:textId="115059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0.48-0.74;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80" w:type="dxa"/>
            <w:tcBorders>
              <w:top w:val="nil"/>
              <w:left w:val="nil"/>
              <w:bottom w:val="single" w:sz="4" w:space="0" w:color="auto"/>
              <w:right w:val="single" w:sz="4" w:space="0" w:color="auto"/>
            </w:tcBorders>
            <w:shd w:val="clear" w:color="auto" w:fill="auto"/>
            <w:noWrap/>
            <w:vAlign w:val="bottom"/>
            <w:hideMark/>
          </w:tcPr>
          <w:p w14:paraId="3A7B864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59C7405E"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FCB1025" w14:textId="6CEA642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C372758" w14:textId="6FFDD5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0.34-0.61;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7AED34E1" w14:textId="358C09D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0.47-0.80;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79129AB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4B482A96"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BFD2BCB" w14:textId="5D9CEBE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A85D5D3" w14:textId="6462E51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0.35-0.61; PI 0.09-0.90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B68D9A5" w14:textId="272DB4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5072483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27C74097"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A968B78" w14:textId="2E7EF5F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6C713F4D" w14:textId="73561A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0.36-0.61; PI 0.09-0.89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F965C77" w14:textId="5ABF93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566625D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35D0633F"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205A844" w14:textId="570DF9F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E14F026" w14:textId="472BBF6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0.36-0.60; PI 0.10-0.88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44DCB88" w14:textId="3F95E5B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0785DF3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69B3B0A3"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67C38D0" w14:textId="0385E33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69C3DA2" w14:textId="0CFC088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0.37-0.61; PI 0.11-0.88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2F540ED" w14:textId="7FD474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35C88C1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4D25AFCB"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D8C4C56" w14:textId="2713F32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A594107" w14:textId="652ED2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0.38-0.61; PI 0.11-0.88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D2095D0" w14:textId="363A062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7620388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354B1DAF"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9D5D849" w14:textId="684CCD5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BD744AE" w14:textId="280A8B1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0.38-0.59; PI 0.14-0.85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C72B115" w14:textId="5296E27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070065B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79A4F403"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DBE9440" w14:textId="50C44DC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34A0E47" w14:textId="5892CD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0.40-0.59; PI 0.16-0.84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B128805" w14:textId="0F19D95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0.50-0.80;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50F8F39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41D3E4D1"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8321E56" w14:textId="3A2DDDC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5C29DD6" w14:textId="39189D5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0.39-0.58; PI 0.17-0.81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562DF75A" w14:textId="6DDE29C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0.49-0.77;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3C77250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1AF336F0"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8FE0202" w14:textId="328C9B0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3A00FFF" w14:textId="5F18ADB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0.39-0.56; PI 0.18-0.79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6E927A7B" w14:textId="1321B0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0.48-0.75;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80" w:type="dxa"/>
            <w:tcBorders>
              <w:top w:val="nil"/>
              <w:left w:val="nil"/>
              <w:bottom w:val="single" w:sz="4" w:space="0" w:color="auto"/>
              <w:right w:val="single" w:sz="4" w:space="0" w:color="auto"/>
            </w:tcBorders>
            <w:shd w:val="clear" w:color="auto" w:fill="auto"/>
            <w:noWrap/>
            <w:vAlign w:val="bottom"/>
            <w:hideMark/>
          </w:tcPr>
          <w:p w14:paraId="0471C08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39417D5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F8F4464" w14:textId="17B845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63F9ACD" w14:textId="10924F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0.32-0.55; PI 0.09-0.85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12288A8" w14:textId="50B910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0.45-0.80;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64E17B3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5226E582"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0727CED" w14:textId="547E888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32F4F69" w14:textId="3675BD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0.32-0.54; PI 0.10-0.84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9065BA4" w14:textId="606C10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0.47-0.80;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73F67D0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117ACEAC"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93F8B29" w14:textId="75D7CFC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5CA830D" w14:textId="7B71DA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0.32-0.54; PI 0.10-0.83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55127DC9" w14:textId="13A9AEE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41706FB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789A334D"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F575462" w14:textId="292B82A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44CFA69" w14:textId="011D3A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0.32-0.53; PI 0.11-0.82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582F5A92" w14:textId="2BEB69E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0.46-0.79;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2BB2775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1840E00C"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EAF0F3A" w14:textId="7F2A5C4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CE80075" w14:textId="22BADAB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0.33-0.53; PI 0.11-0.82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B6660EB" w14:textId="35ECD4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0.47-0.79;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01A0FE1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5DC7A83F"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BDFF379" w14:textId="290F1DD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98C1009" w14:textId="3C3A5E6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0.33-0.53; PI 0.11-0.81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7D4FE565" w14:textId="35AD471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7D205E1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0582B78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F8E62C3" w14:textId="1165AEC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46F9F92" w14:textId="4086E3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0.33-0.51; PI 0.14-0.76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69495783" w14:textId="4D894D5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3DAF34A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08688F89"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2C7112F" w14:textId="77CB9CF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9EADD77" w14:textId="1A3D80C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0.34-0.50; PI 0.15-0.74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323EEA36" w14:textId="453C2C4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0.50-0.82;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32ABEB2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2E368D9A"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E572AE0" w14:textId="1E6C873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1149E60" w14:textId="77CB75C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0.41 (CI 0.34-0.48; PI 0.17-0.70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6F0CC242" w14:textId="74C07F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0.50-0.79;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578541B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2E240CD8"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DE32668" w14:textId="487810A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0E455F57" w14:textId="3BF38DE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0.33-0.47; PI 0.17-0.69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16675451" w14:textId="1E41D32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0.49-0.77;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151A546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w:t>
            </w:r>
          </w:p>
        </w:tc>
      </w:tr>
      <w:tr w:rsidR="00095F8F" w:rsidRPr="00095F8F" w14:paraId="1F374B5E"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80D7AC2" w14:textId="0F6E317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82B3878" w14:textId="1925231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0.39 (CI 0.28-0.50; PI 0.08-0.82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2D224530" w14:textId="2851B5C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80" w:type="dxa"/>
            <w:tcBorders>
              <w:top w:val="nil"/>
              <w:left w:val="nil"/>
              <w:bottom w:val="single" w:sz="4" w:space="0" w:color="auto"/>
              <w:right w:val="single" w:sz="4" w:space="0" w:color="auto"/>
            </w:tcBorders>
            <w:shd w:val="clear" w:color="auto" w:fill="auto"/>
            <w:noWrap/>
            <w:vAlign w:val="bottom"/>
            <w:hideMark/>
          </w:tcPr>
          <w:p w14:paraId="16C5040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0AAC494A"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753270C" w14:textId="04856DE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C0DBF4B" w14:textId="2A8ACAB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0.28-0.49; PI 0.08-0.81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670621B" w14:textId="01E980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0.44-0.81;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80" w:type="dxa"/>
            <w:tcBorders>
              <w:top w:val="nil"/>
              <w:left w:val="nil"/>
              <w:bottom w:val="single" w:sz="4" w:space="0" w:color="auto"/>
              <w:right w:val="single" w:sz="4" w:space="0" w:color="auto"/>
            </w:tcBorders>
            <w:shd w:val="clear" w:color="auto" w:fill="auto"/>
            <w:noWrap/>
            <w:vAlign w:val="bottom"/>
            <w:hideMark/>
          </w:tcPr>
          <w:p w14:paraId="5070990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w:t>
            </w:r>
          </w:p>
        </w:tc>
      </w:tr>
      <w:tr w:rsidR="00095F8F" w:rsidRPr="00095F8F" w14:paraId="150B59A2"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E844CE4" w14:textId="63DE473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486725E" w14:textId="5D1165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0.28-0.49; PI 0.08-0.80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4DE21B8" w14:textId="4F33DA7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0.44-0.81;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80" w:type="dxa"/>
            <w:tcBorders>
              <w:top w:val="nil"/>
              <w:left w:val="nil"/>
              <w:bottom w:val="single" w:sz="4" w:space="0" w:color="auto"/>
              <w:right w:val="single" w:sz="4" w:space="0" w:color="auto"/>
            </w:tcBorders>
            <w:shd w:val="clear" w:color="auto" w:fill="auto"/>
            <w:noWrap/>
            <w:vAlign w:val="bottom"/>
            <w:hideMark/>
          </w:tcPr>
          <w:p w14:paraId="48C051B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1E7658E9"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F7A5D43" w14:textId="29995F4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458C322" w14:textId="2737F7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0.28-0.48; PI 0.09-0.79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C42C97E" w14:textId="11BFA42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0.43-0.79;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4938ADF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w:t>
            </w:r>
          </w:p>
        </w:tc>
      </w:tr>
      <w:tr w:rsidR="00095F8F" w:rsidRPr="00095F8F" w14:paraId="653F981E"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D3DB25E" w14:textId="50EAB49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2F0A42F" w14:textId="53A5FD8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0.28-0.48; PI 0.09-0.78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64D73EFE" w14:textId="5ACEEB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0.44-0.79;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30987EA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w:t>
            </w:r>
          </w:p>
        </w:tc>
      </w:tr>
      <w:tr w:rsidR="00095F8F" w:rsidRPr="00095F8F" w14:paraId="393A6552"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3BBB3BA" w14:textId="2D7E7A9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2EAD7EF" w14:textId="1341E09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0.28-0.47; PI 0.09-0.77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66AE535" w14:textId="29461A5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0.45-0.80;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2DE805F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w:t>
            </w:r>
          </w:p>
        </w:tc>
      </w:tr>
      <w:tr w:rsidR="00095F8F" w:rsidRPr="00095F8F" w14:paraId="33793AFB"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04DCD4A" w14:textId="349583D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3C942D6" w14:textId="3A22FC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 (CI 0.28-0.45; PI 0.12-0.71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2B15D300" w14:textId="79195AB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7F4C76D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1B865012"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CD86D4C" w14:textId="73088FF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5E5ECB4" w14:textId="7A43C40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 (CI 0.28-0.44; PI 0.12-0.68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00B6850B" w14:textId="3DBFC6C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0.49-0.82;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751AADB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72ABAAE5"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ABA8FCB" w14:textId="468D53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22B1CA3" w14:textId="0898C2C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0.34 (CI 0.28-0.42; PI 0.13-0.65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3AF67467" w14:textId="319052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80" w:type="dxa"/>
            <w:tcBorders>
              <w:top w:val="nil"/>
              <w:left w:val="nil"/>
              <w:bottom w:val="single" w:sz="4" w:space="0" w:color="auto"/>
              <w:right w:val="single" w:sz="4" w:space="0" w:color="auto"/>
            </w:tcBorders>
            <w:shd w:val="clear" w:color="auto" w:fill="auto"/>
            <w:noWrap/>
            <w:vAlign w:val="bottom"/>
            <w:hideMark/>
          </w:tcPr>
          <w:p w14:paraId="1BDC6F6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w:t>
            </w:r>
          </w:p>
        </w:tc>
      </w:tr>
      <w:tr w:rsidR="00095F8F" w:rsidRPr="00095F8F" w14:paraId="505BB893" w14:textId="77777777" w:rsidTr="00095F8F">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EC80E86" w14:textId="6602FAE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BE203EC" w14:textId="233ED97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0.33 (CI 0.27-0.41; PI 0.13-0.64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48BD3506" w14:textId="4F3464A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80" w:type="dxa"/>
            <w:tcBorders>
              <w:top w:val="nil"/>
              <w:left w:val="nil"/>
              <w:bottom w:val="single" w:sz="4" w:space="0" w:color="auto"/>
              <w:right w:val="single" w:sz="4" w:space="0" w:color="auto"/>
            </w:tcBorders>
            <w:shd w:val="clear" w:color="auto" w:fill="auto"/>
            <w:noWrap/>
            <w:vAlign w:val="bottom"/>
            <w:hideMark/>
          </w:tcPr>
          <w:p w14:paraId="1DA7FB2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w:t>
            </w:r>
          </w:p>
        </w:tc>
      </w:tr>
    </w:tbl>
    <w:p w14:paraId="69C4C753" w14:textId="4EBC4D4A"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3D1FB8E2" w14:textId="724DE83D" w:rsidR="004534EC" w:rsidRPr="00C5790C" w:rsidRDefault="00E162F6" w:rsidP="00CB7DD6">
      <w:pPr>
        <w:pStyle w:val="Heading1"/>
        <w:ind w:right="-738"/>
        <w:rPr>
          <w:rFonts w:asciiTheme="minorHAnsi" w:hAnsiTheme="minorHAnsi" w:cstheme="minorHAnsi"/>
          <w:b/>
          <w:color w:val="auto"/>
          <w:sz w:val="24"/>
          <w:lang w:val="en-GB"/>
        </w:rPr>
      </w:pPr>
      <w:bookmarkStart w:id="36" w:name="_Toc162021149"/>
      <w:r>
        <w:rPr>
          <w:rFonts w:asciiTheme="minorHAnsi" w:hAnsiTheme="minorHAnsi" w:cstheme="minorHAnsi"/>
          <w:b/>
          <w:color w:val="auto"/>
          <w:sz w:val="24"/>
          <w:lang w:val="en-GB"/>
        </w:rPr>
        <w:t>Supplemental table 23</w:t>
      </w:r>
      <w:r w:rsidR="004534EC" w:rsidRPr="00C5790C">
        <w:rPr>
          <w:rFonts w:asciiTheme="minorHAnsi" w:hAnsiTheme="minorHAnsi" w:cstheme="minorHAnsi"/>
          <w:b/>
          <w:color w:val="auto"/>
          <w:sz w:val="24"/>
          <w:lang w:val="en-GB"/>
        </w:rPr>
        <w:t xml:space="preserve"> – Diagnostic performance </w:t>
      </w:r>
      <w:r w:rsidR="004534EC">
        <w:rPr>
          <w:rFonts w:asciiTheme="minorHAnsi" w:hAnsiTheme="minorHAnsi" w:cstheme="minorHAnsi"/>
          <w:b/>
          <w:color w:val="auto"/>
          <w:sz w:val="24"/>
          <w:lang w:val="en-GB"/>
        </w:rPr>
        <w:t>for treatment indication with fixed limits in first trimester</w:t>
      </w:r>
      <w:bookmarkEnd w:id="36"/>
    </w:p>
    <w:tbl>
      <w:tblPr>
        <w:tblW w:w="9060" w:type="dxa"/>
        <w:tblInd w:w="113" w:type="dxa"/>
        <w:tblLook w:val="04A0" w:firstRow="1" w:lastRow="0" w:firstColumn="1" w:lastColumn="0" w:noHBand="0" w:noVBand="1"/>
      </w:tblPr>
      <w:tblGrid>
        <w:gridCol w:w="2020"/>
        <w:gridCol w:w="3120"/>
        <w:gridCol w:w="3120"/>
        <w:gridCol w:w="800"/>
      </w:tblGrid>
      <w:tr w:rsidR="00095F8F" w:rsidRPr="00095F8F" w14:paraId="5EFE9C56" w14:textId="77777777" w:rsidTr="00095F8F">
        <w:trPr>
          <w:trHeight w:val="240"/>
        </w:trPr>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48801" w14:textId="6C63FA54" w:rsidR="00095F8F" w:rsidRPr="00095F8F"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19E22FEF"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1555A5B0"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Positive Predictive Value</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14:paraId="11C21DD1"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F-Score</w:t>
            </w:r>
          </w:p>
        </w:tc>
      </w:tr>
      <w:tr w:rsidR="00095F8F" w:rsidRPr="00095F8F" w14:paraId="4AE80AF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8C07F08" w14:textId="676EB16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BD65669" w14:textId="6C3679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0.82-0.93; PI 0.51-0.98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28BDC154" w14:textId="0436A8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0.59-0.88;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12AE7C6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1DB1031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2F93D09" w14:textId="3CF03D7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EA7488D" w14:textId="23CD89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0.80-0.93; PI 0.45-0.98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297319A" w14:textId="07D5A3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0.61-0.88;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1D56957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491DC8F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AD09C24" w14:textId="41279F0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002E48D" w14:textId="2C01412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0.78-0.92; PI 0.46-0.98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A06B60A" w14:textId="4E1819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0.64-0.90;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5E8255A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0FF17D6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6B32331" w14:textId="1B0FB3D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159CD83" w14:textId="181461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0.75-0.90; PI 0.41-0.98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D2E1C12" w14:textId="3BD8821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0.66-0.91;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0CF78D3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5D8780C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E64AD03" w14:textId="2C88D46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74E28B4" w14:textId="22DA611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0.71-0.88; PI 0.33-0.97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C7C4859" w14:textId="62BCCC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0.68-0.92;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56F058B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2D5CA5A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26328A8" w14:textId="61FFF58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11B85E2" w14:textId="2100F37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0.69-0.87; PI 0.31-0.97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7EBE234" w14:textId="64E351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0.71-0.93;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6F51BA1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41E70EE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64AB77A" w14:textId="7ADF525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B6DA0AF" w14:textId="778342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0.65-0.86;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7BA197E" w14:textId="2B48B1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0.73-0.93;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00" w:type="dxa"/>
            <w:tcBorders>
              <w:top w:val="nil"/>
              <w:left w:val="nil"/>
              <w:bottom w:val="single" w:sz="4" w:space="0" w:color="auto"/>
              <w:right w:val="single" w:sz="4" w:space="0" w:color="auto"/>
            </w:tcBorders>
            <w:shd w:val="clear" w:color="auto" w:fill="auto"/>
            <w:noWrap/>
            <w:vAlign w:val="bottom"/>
            <w:hideMark/>
          </w:tcPr>
          <w:p w14:paraId="0970A7E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2DE463B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834A683" w14:textId="4981C32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6E4D890" w14:textId="4C4A584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0.63-0.84; PI 0.25-0.96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454F882" w14:textId="3E7192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0.78-0.95;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0ACE782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506D95C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DD1F40B" w14:textId="5226D77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A8C02F0" w14:textId="6EB3A2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0.61-0.83; PI 0.24-0.96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859B331" w14:textId="2DC5063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0.80-0.96; PI 0.29-1.00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00" w:type="dxa"/>
            <w:tcBorders>
              <w:top w:val="nil"/>
              <w:left w:val="nil"/>
              <w:bottom w:val="single" w:sz="4" w:space="0" w:color="auto"/>
              <w:right w:val="single" w:sz="4" w:space="0" w:color="auto"/>
            </w:tcBorders>
            <w:shd w:val="clear" w:color="auto" w:fill="auto"/>
            <w:noWrap/>
            <w:vAlign w:val="bottom"/>
            <w:hideMark/>
          </w:tcPr>
          <w:p w14:paraId="443C17E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46878C8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717576C" w14:textId="40F1FED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5818E31" w14:textId="1EC51B9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0.57-0.81; PI 0.19-0.96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638E457" w14:textId="263B6A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0.82-0.96; PI 0.34-1.00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00" w:type="dxa"/>
            <w:tcBorders>
              <w:top w:val="nil"/>
              <w:left w:val="nil"/>
              <w:bottom w:val="single" w:sz="4" w:space="0" w:color="auto"/>
              <w:right w:val="single" w:sz="4" w:space="0" w:color="auto"/>
            </w:tcBorders>
            <w:shd w:val="clear" w:color="auto" w:fill="auto"/>
            <w:noWrap/>
            <w:vAlign w:val="bottom"/>
            <w:hideMark/>
          </w:tcPr>
          <w:p w14:paraId="4F9C9ED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3AD15FB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926133E" w14:textId="693457E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4BD1E52" w14:textId="56B0347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0.55-0.80;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0640FFBE" w14:textId="141A8F9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0.83-0.96;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00" w:type="dxa"/>
            <w:tcBorders>
              <w:top w:val="nil"/>
              <w:left w:val="nil"/>
              <w:bottom w:val="single" w:sz="4" w:space="0" w:color="auto"/>
              <w:right w:val="single" w:sz="4" w:space="0" w:color="auto"/>
            </w:tcBorders>
            <w:shd w:val="clear" w:color="auto" w:fill="auto"/>
            <w:noWrap/>
            <w:vAlign w:val="bottom"/>
            <w:hideMark/>
          </w:tcPr>
          <w:p w14:paraId="069FC83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54A97CC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D51D8FC" w14:textId="1F8A794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7FDE56F" w14:textId="46734B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0.53-0.78;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02579B69" w14:textId="68C4D9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0.83-0.96;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00" w:type="dxa"/>
            <w:tcBorders>
              <w:top w:val="nil"/>
              <w:left w:val="nil"/>
              <w:bottom w:val="single" w:sz="4" w:space="0" w:color="auto"/>
              <w:right w:val="single" w:sz="4" w:space="0" w:color="auto"/>
            </w:tcBorders>
            <w:shd w:val="clear" w:color="auto" w:fill="auto"/>
            <w:noWrap/>
            <w:vAlign w:val="bottom"/>
            <w:hideMark/>
          </w:tcPr>
          <w:p w14:paraId="75F1B49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64915EB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5244472" w14:textId="07E9AD2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B6289B4" w14:textId="5FC37D2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0.50-0.75;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6E499262" w14:textId="2CD6D25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0.84-0.96; PI 0.43-0.99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00" w:type="dxa"/>
            <w:tcBorders>
              <w:top w:val="nil"/>
              <w:left w:val="nil"/>
              <w:bottom w:val="single" w:sz="4" w:space="0" w:color="auto"/>
              <w:right w:val="single" w:sz="4" w:space="0" w:color="auto"/>
            </w:tcBorders>
            <w:shd w:val="clear" w:color="auto" w:fill="auto"/>
            <w:noWrap/>
            <w:vAlign w:val="bottom"/>
            <w:hideMark/>
          </w:tcPr>
          <w:p w14:paraId="1781AB3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DAD2F3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7EBDCF0" w14:textId="636D056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E87B515" w14:textId="70A01FC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0.47-0.70; PI 0.19-0.90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73AD4EC" w14:textId="0958BFF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0.85-0.96;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800" w:type="dxa"/>
            <w:tcBorders>
              <w:top w:val="nil"/>
              <w:left w:val="nil"/>
              <w:bottom w:val="single" w:sz="4" w:space="0" w:color="auto"/>
              <w:right w:val="single" w:sz="4" w:space="0" w:color="auto"/>
            </w:tcBorders>
            <w:shd w:val="clear" w:color="auto" w:fill="auto"/>
            <w:noWrap/>
            <w:vAlign w:val="bottom"/>
            <w:hideMark/>
          </w:tcPr>
          <w:p w14:paraId="570749F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2DE674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7FA454E" w14:textId="5619EC0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7416467" w14:textId="504ED3F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0.45-0.68; PI 0.17-0.90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12B59D8F" w14:textId="0195A9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0.87-0.96; PI 0.65-0.99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47%)</w:t>
            </w:r>
          </w:p>
        </w:tc>
        <w:tc>
          <w:tcPr>
            <w:tcW w:w="800" w:type="dxa"/>
            <w:tcBorders>
              <w:top w:val="nil"/>
              <w:left w:val="nil"/>
              <w:bottom w:val="single" w:sz="4" w:space="0" w:color="auto"/>
              <w:right w:val="single" w:sz="4" w:space="0" w:color="auto"/>
            </w:tcBorders>
            <w:shd w:val="clear" w:color="auto" w:fill="auto"/>
            <w:noWrap/>
            <w:vAlign w:val="bottom"/>
            <w:hideMark/>
          </w:tcPr>
          <w:p w14:paraId="5C6A3E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4D9C258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92C1EB3" w14:textId="785FF46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CA29D0F" w14:textId="398A53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0.44-0.68; PI 0.16-0.90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55700EBB" w14:textId="4CB4F96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0.88-0.96; PI 0.73-0.98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26%)</w:t>
            </w:r>
          </w:p>
        </w:tc>
        <w:tc>
          <w:tcPr>
            <w:tcW w:w="800" w:type="dxa"/>
            <w:tcBorders>
              <w:top w:val="nil"/>
              <w:left w:val="nil"/>
              <w:bottom w:val="single" w:sz="4" w:space="0" w:color="auto"/>
              <w:right w:val="single" w:sz="4" w:space="0" w:color="auto"/>
            </w:tcBorders>
            <w:shd w:val="clear" w:color="auto" w:fill="auto"/>
            <w:noWrap/>
            <w:vAlign w:val="bottom"/>
            <w:hideMark/>
          </w:tcPr>
          <w:p w14:paraId="46F2044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4B495A5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A57F21F" w14:textId="3CBCD0C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AF07FCE" w14:textId="1CECDF2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0.82-0.93; PI 0.51-0.98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1763D516" w14:textId="06A0CF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0.59-0.88;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6BF258E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5AA8FBB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81B1C36" w14:textId="2CC0437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3161956" w14:textId="63AE2D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0.80-0.93; PI 0.45-0.98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1D6CA4A" w14:textId="6B030C4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0.61-0.88;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481B4EC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5485A42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FCE28ED" w14:textId="143616B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304C678" w14:textId="18030B3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0.78-0.92; PI 0.46-0.98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93EB02E" w14:textId="0D5352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0.64-0.90;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64F98C3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3E2BBD3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5F640A9" w14:textId="4ADF72D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731B4F7C" w14:textId="02D150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0.75-0.90; PI 0.41-0.98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79C53BCF" w14:textId="463F5A6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0.66-0.91;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1E94667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2FBBBC8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F06ECF4" w14:textId="0FCF85D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7BD1DCA" w14:textId="473E309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0.71-0.88; PI 0.33-0.97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6D2C9D5B" w14:textId="479D6C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0.68-0.92;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639D97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1888E22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03D7F2F" w14:textId="5F14E6C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245019E" w14:textId="31E548F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0.69-0.87; PI 0.31-0.97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0C5BF88C" w14:textId="25C474A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0.71-0.93;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3F5AC6C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1200C79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6583FBD" w14:textId="7D2049B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2922C80" w14:textId="478F107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0.65-0.86;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CC1E120" w14:textId="2BA121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0.73-0.93;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00" w:type="dxa"/>
            <w:tcBorders>
              <w:top w:val="nil"/>
              <w:left w:val="nil"/>
              <w:bottom w:val="single" w:sz="4" w:space="0" w:color="auto"/>
              <w:right w:val="single" w:sz="4" w:space="0" w:color="auto"/>
            </w:tcBorders>
            <w:shd w:val="clear" w:color="auto" w:fill="auto"/>
            <w:noWrap/>
            <w:vAlign w:val="bottom"/>
            <w:hideMark/>
          </w:tcPr>
          <w:p w14:paraId="04E64C1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0E9E7B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2F50A00" w14:textId="1783B8D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D8D734C" w14:textId="11B17F3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0.63-0.84; PI 0.25-0.96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68D0785" w14:textId="37C8E16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0.78-0.95;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2B665C2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51E3B9B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86A0228" w14:textId="313B744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5E1B3B7" w14:textId="42A7207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0.61-0.83; PI 0.24-0.96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EB83EA3" w14:textId="0064E9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0.80-0.96; PI 0.29-1.00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00" w:type="dxa"/>
            <w:tcBorders>
              <w:top w:val="nil"/>
              <w:left w:val="nil"/>
              <w:bottom w:val="single" w:sz="4" w:space="0" w:color="auto"/>
              <w:right w:val="single" w:sz="4" w:space="0" w:color="auto"/>
            </w:tcBorders>
            <w:shd w:val="clear" w:color="auto" w:fill="auto"/>
            <w:noWrap/>
            <w:vAlign w:val="bottom"/>
            <w:hideMark/>
          </w:tcPr>
          <w:p w14:paraId="4D47ADC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41EA6E3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8576676" w14:textId="18E6ADB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C028852" w14:textId="139CB5F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0.57-0.81; PI 0.19-0.96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8348842" w14:textId="2C8759C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0.82-0.96; PI 0.34-1.00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00" w:type="dxa"/>
            <w:tcBorders>
              <w:top w:val="nil"/>
              <w:left w:val="nil"/>
              <w:bottom w:val="single" w:sz="4" w:space="0" w:color="auto"/>
              <w:right w:val="single" w:sz="4" w:space="0" w:color="auto"/>
            </w:tcBorders>
            <w:shd w:val="clear" w:color="auto" w:fill="auto"/>
            <w:noWrap/>
            <w:vAlign w:val="bottom"/>
            <w:hideMark/>
          </w:tcPr>
          <w:p w14:paraId="225C16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6514EB12"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992A49E" w14:textId="6114FD0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9C23888" w14:textId="0099E0F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0.55-0.80;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5AFFB244" w14:textId="05F6D7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0.83-0.96;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00" w:type="dxa"/>
            <w:tcBorders>
              <w:top w:val="nil"/>
              <w:left w:val="nil"/>
              <w:bottom w:val="single" w:sz="4" w:space="0" w:color="auto"/>
              <w:right w:val="single" w:sz="4" w:space="0" w:color="auto"/>
            </w:tcBorders>
            <w:shd w:val="clear" w:color="auto" w:fill="auto"/>
            <w:noWrap/>
            <w:vAlign w:val="bottom"/>
            <w:hideMark/>
          </w:tcPr>
          <w:p w14:paraId="1E66B40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3777C2A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E8B07C6" w14:textId="0AB25A7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6B628E5" w14:textId="04D1759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0.53-0.78;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754BBDAB" w14:textId="7089DE0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0.83-0.96;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00" w:type="dxa"/>
            <w:tcBorders>
              <w:top w:val="nil"/>
              <w:left w:val="nil"/>
              <w:bottom w:val="single" w:sz="4" w:space="0" w:color="auto"/>
              <w:right w:val="single" w:sz="4" w:space="0" w:color="auto"/>
            </w:tcBorders>
            <w:shd w:val="clear" w:color="auto" w:fill="auto"/>
            <w:noWrap/>
            <w:vAlign w:val="bottom"/>
            <w:hideMark/>
          </w:tcPr>
          <w:p w14:paraId="75B8393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4AB8178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87277A1" w14:textId="0B83EBC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A640680" w14:textId="3A11ABD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0.50-0.75;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5A5A1A04" w14:textId="08DD93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0.84-0.96; PI 0.43-0.99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00" w:type="dxa"/>
            <w:tcBorders>
              <w:top w:val="nil"/>
              <w:left w:val="nil"/>
              <w:bottom w:val="single" w:sz="4" w:space="0" w:color="auto"/>
              <w:right w:val="single" w:sz="4" w:space="0" w:color="auto"/>
            </w:tcBorders>
            <w:shd w:val="clear" w:color="auto" w:fill="auto"/>
            <w:noWrap/>
            <w:vAlign w:val="bottom"/>
            <w:hideMark/>
          </w:tcPr>
          <w:p w14:paraId="4DA4EA2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5F76269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36AD6A8" w14:textId="79FA8B3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4B9AB40" w14:textId="5096086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0.47-0.70; PI 0.19-0.90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1EB5CE9" w14:textId="2D31913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0.85-0.96;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800" w:type="dxa"/>
            <w:tcBorders>
              <w:top w:val="nil"/>
              <w:left w:val="nil"/>
              <w:bottom w:val="single" w:sz="4" w:space="0" w:color="auto"/>
              <w:right w:val="single" w:sz="4" w:space="0" w:color="auto"/>
            </w:tcBorders>
            <w:shd w:val="clear" w:color="auto" w:fill="auto"/>
            <w:noWrap/>
            <w:vAlign w:val="bottom"/>
            <w:hideMark/>
          </w:tcPr>
          <w:p w14:paraId="1D584C5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0B67BDD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2B4098F" w14:textId="1DD3FC5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FDF9973" w14:textId="03F06F5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0.45-0.68; PI 0.17-0.90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200EBD33" w14:textId="3EF2DD5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0.87-0.96; PI 0.65-0.99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47%)</w:t>
            </w:r>
          </w:p>
        </w:tc>
        <w:tc>
          <w:tcPr>
            <w:tcW w:w="800" w:type="dxa"/>
            <w:tcBorders>
              <w:top w:val="nil"/>
              <w:left w:val="nil"/>
              <w:bottom w:val="single" w:sz="4" w:space="0" w:color="auto"/>
              <w:right w:val="single" w:sz="4" w:space="0" w:color="auto"/>
            </w:tcBorders>
            <w:shd w:val="clear" w:color="auto" w:fill="auto"/>
            <w:noWrap/>
            <w:vAlign w:val="bottom"/>
            <w:hideMark/>
          </w:tcPr>
          <w:p w14:paraId="707D20F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5C9B4AD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5E9B30D" w14:textId="2F182B5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186AF13" w14:textId="0F5C9E7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0.44-0.68; PI 0.16-0.90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76F72BF7" w14:textId="38DFAF8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0.88-0.96; PI 0.73-0.98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26%)</w:t>
            </w:r>
          </w:p>
        </w:tc>
        <w:tc>
          <w:tcPr>
            <w:tcW w:w="800" w:type="dxa"/>
            <w:tcBorders>
              <w:top w:val="nil"/>
              <w:left w:val="nil"/>
              <w:bottom w:val="single" w:sz="4" w:space="0" w:color="auto"/>
              <w:right w:val="single" w:sz="4" w:space="0" w:color="auto"/>
            </w:tcBorders>
            <w:shd w:val="clear" w:color="auto" w:fill="auto"/>
            <w:noWrap/>
            <w:vAlign w:val="bottom"/>
            <w:hideMark/>
          </w:tcPr>
          <w:p w14:paraId="035E883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6B7AB05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C92024D" w14:textId="1306A52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186F1DAA" w14:textId="21398F1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0.82-0.93; PI 0.52-0.98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79D1C67D" w14:textId="1BCAEF5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0.59-0.88;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7FB8B1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3BFDA31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CCB86B7" w14:textId="7AB3599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6FC1298" w14:textId="5F3FE8A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0.80-0.93; PI 0.46-0.98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F620B37" w14:textId="523FDE1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0.61-0.88;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3F55071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39C4223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C67A4B9" w14:textId="006DFAA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F26F31E" w14:textId="28FCAA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0.79-0.92; PI 0.46-0.98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449C2A8" w14:textId="3D7E119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0.64-0.90;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6CBD6B2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w:t>
            </w:r>
          </w:p>
        </w:tc>
      </w:tr>
      <w:tr w:rsidR="00095F8F" w:rsidRPr="00095F8F" w14:paraId="7D66011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4606AAC" w14:textId="2384289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1E91D27" w14:textId="5056F17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0.75-0.90; PI 0.41-0.98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71044C0" w14:textId="2F6F2F8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0.66-0.91;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662A3CA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2FD742A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D4516E4" w14:textId="2FB7988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E8BF793" w14:textId="6DAFBC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0.71-0.89; PI 0.33-0.98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AA5BEF0" w14:textId="7E7620E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0.68-0.92;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139AAC7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19434012"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0259A78" w14:textId="2E0DF84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DA3F390" w14:textId="0072BF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0.69-0.88; PI 0.31-0.97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45C3D2D3" w14:textId="134AC9B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0.71-0.93;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047BB7B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61BC302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3FDB78C" w14:textId="0F5B83B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7775ADC" w14:textId="6036EF3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0.65-0.86;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8E5A46E" w14:textId="6936B9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0.73-0.93;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00" w:type="dxa"/>
            <w:tcBorders>
              <w:top w:val="nil"/>
              <w:left w:val="nil"/>
              <w:bottom w:val="single" w:sz="4" w:space="0" w:color="auto"/>
              <w:right w:val="single" w:sz="4" w:space="0" w:color="auto"/>
            </w:tcBorders>
            <w:shd w:val="clear" w:color="auto" w:fill="auto"/>
            <w:noWrap/>
            <w:vAlign w:val="bottom"/>
            <w:hideMark/>
          </w:tcPr>
          <w:p w14:paraId="5CE1E93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46B46C2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B9128B6" w14:textId="78B0E0A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5AD372FB" w14:textId="31FBAD6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0.63-0.84; PI 0.25-0.96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CEEEF1B" w14:textId="6542B9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0.78-0.95;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7557DC8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00E9D7A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2A6F6A8" w14:textId="1017A4E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A514B9F" w14:textId="3ECD0FD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0.61-0.83; PI 0.24-0.96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BCEDC45" w14:textId="6A1C345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0.80-0.96; PI 0.29-1.00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00" w:type="dxa"/>
            <w:tcBorders>
              <w:top w:val="nil"/>
              <w:left w:val="nil"/>
              <w:bottom w:val="single" w:sz="4" w:space="0" w:color="auto"/>
              <w:right w:val="single" w:sz="4" w:space="0" w:color="auto"/>
            </w:tcBorders>
            <w:shd w:val="clear" w:color="auto" w:fill="auto"/>
            <w:noWrap/>
            <w:vAlign w:val="bottom"/>
            <w:hideMark/>
          </w:tcPr>
          <w:p w14:paraId="19E4FDD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57CC590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601DE68" w14:textId="77519EB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0BE07FC" w14:textId="594207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0.58-0.82; PI 0.19-0.96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545297A" w14:textId="06BF49C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0.82-0.96; PI 0.34-1.00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00" w:type="dxa"/>
            <w:tcBorders>
              <w:top w:val="nil"/>
              <w:left w:val="nil"/>
              <w:bottom w:val="single" w:sz="4" w:space="0" w:color="auto"/>
              <w:right w:val="single" w:sz="4" w:space="0" w:color="auto"/>
            </w:tcBorders>
            <w:shd w:val="clear" w:color="auto" w:fill="auto"/>
            <w:noWrap/>
            <w:vAlign w:val="bottom"/>
            <w:hideMark/>
          </w:tcPr>
          <w:p w14:paraId="4954DDC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29A5EA3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57FE86F" w14:textId="285D2B2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704DF70" w14:textId="5CB9AD0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0.55-0.80; PI 0.17-0.96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00FCA1DC" w14:textId="64AE1DF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0.83-0.96;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00" w:type="dxa"/>
            <w:tcBorders>
              <w:top w:val="nil"/>
              <w:left w:val="nil"/>
              <w:bottom w:val="single" w:sz="4" w:space="0" w:color="auto"/>
              <w:right w:val="single" w:sz="4" w:space="0" w:color="auto"/>
            </w:tcBorders>
            <w:shd w:val="clear" w:color="auto" w:fill="auto"/>
            <w:noWrap/>
            <w:vAlign w:val="bottom"/>
            <w:hideMark/>
          </w:tcPr>
          <w:p w14:paraId="76DA240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6702BFF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D17A0D7" w14:textId="3C285EA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E8235EA" w14:textId="3C54A55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0.53-0.79;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45B3BBC" w14:textId="4518CD1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0.83-0.96;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00" w:type="dxa"/>
            <w:tcBorders>
              <w:top w:val="nil"/>
              <w:left w:val="nil"/>
              <w:bottom w:val="single" w:sz="4" w:space="0" w:color="auto"/>
              <w:right w:val="single" w:sz="4" w:space="0" w:color="auto"/>
            </w:tcBorders>
            <w:shd w:val="clear" w:color="auto" w:fill="auto"/>
            <w:noWrap/>
            <w:vAlign w:val="bottom"/>
            <w:hideMark/>
          </w:tcPr>
          <w:p w14:paraId="0B0F5A2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7982B10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F8A73B7" w14:textId="1E043BF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D86144A" w14:textId="52FC20D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0.50-0.75;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BC52870" w14:textId="00D7FCD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0.84-0.96;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00" w:type="dxa"/>
            <w:tcBorders>
              <w:top w:val="nil"/>
              <w:left w:val="nil"/>
              <w:bottom w:val="single" w:sz="4" w:space="0" w:color="auto"/>
              <w:right w:val="single" w:sz="4" w:space="0" w:color="auto"/>
            </w:tcBorders>
            <w:shd w:val="clear" w:color="auto" w:fill="auto"/>
            <w:noWrap/>
            <w:vAlign w:val="bottom"/>
            <w:hideMark/>
          </w:tcPr>
          <w:p w14:paraId="25AD041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13D7D03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5CF69F6" w14:textId="26E16E1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120D038" w14:textId="4AE87E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0.48-0.70; PI 0.19-0.90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02E0C39F" w14:textId="1676BA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0.85-0.96;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800" w:type="dxa"/>
            <w:tcBorders>
              <w:top w:val="nil"/>
              <w:left w:val="nil"/>
              <w:bottom w:val="single" w:sz="4" w:space="0" w:color="auto"/>
              <w:right w:val="single" w:sz="4" w:space="0" w:color="auto"/>
            </w:tcBorders>
            <w:shd w:val="clear" w:color="auto" w:fill="auto"/>
            <w:noWrap/>
            <w:vAlign w:val="bottom"/>
            <w:hideMark/>
          </w:tcPr>
          <w:p w14:paraId="03BD64F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6833DA8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95AE4EC" w14:textId="6004E64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F0D095E" w14:textId="09A1CEA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0.45-0.69; PI 0.17-0.90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022D0BDB" w14:textId="58D731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0.87-0.96; PI 0.65-0.99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47%)</w:t>
            </w:r>
          </w:p>
        </w:tc>
        <w:tc>
          <w:tcPr>
            <w:tcW w:w="800" w:type="dxa"/>
            <w:tcBorders>
              <w:top w:val="nil"/>
              <w:left w:val="nil"/>
              <w:bottom w:val="single" w:sz="4" w:space="0" w:color="auto"/>
              <w:right w:val="single" w:sz="4" w:space="0" w:color="auto"/>
            </w:tcBorders>
            <w:shd w:val="clear" w:color="auto" w:fill="auto"/>
            <w:noWrap/>
            <w:vAlign w:val="bottom"/>
            <w:hideMark/>
          </w:tcPr>
          <w:p w14:paraId="152C869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8C408A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854043A" w14:textId="19F3A9F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A32F6F8" w14:textId="72407B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0.44-0.68; PI 0.16-0.90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50395006" w14:textId="411F954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0.88-0.96; PI 0.73-0.98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27%)</w:t>
            </w:r>
          </w:p>
        </w:tc>
        <w:tc>
          <w:tcPr>
            <w:tcW w:w="800" w:type="dxa"/>
            <w:tcBorders>
              <w:top w:val="nil"/>
              <w:left w:val="nil"/>
              <w:bottom w:val="single" w:sz="4" w:space="0" w:color="auto"/>
              <w:right w:val="single" w:sz="4" w:space="0" w:color="auto"/>
            </w:tcBorders>
            <w:shd w:val="clear" w:color="auto" w:fill="auto"/>
            <w:noWrap/>
            <w:vAlign w:val="bottom"/>
            <w:hideMark/>
          </w:tcPr>
          <w:p w14:paraId="41BFDE6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5207D6A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38CFCCF" w14:textId="42E575E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2CB5AB5" w14:textId="2BDAFB8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0.84-0.95; PI 0.50-0.99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6E638C7F" w14:textId="3955C1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0.58-0.86;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7C11CD8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w:t>
            </w:r>
          </w:p>
        </w:tc>
      </w:tr>
      <w:tr w:rsidR="00095F8F" w:rsidRPr="00095F8F" w14:paraId="6EAEF00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1C3315F" w14:textId="19E76E6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849B56C" w14:textId="7A6F835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0.82-0.94; PI 0.48-0.99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EC1B4A6" w14:textId="20B2A39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0.60-0.87;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383BF19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1CC70E5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83C6BFB" w14:textId="0CF39E8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10751D3" w14:textId="6E3195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0.80-0.93; PI 0.47-0.98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0DAFD19" w14:textId="0A7F88E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0.64-0.89;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0C2C5BB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w:t>
            </w:r>
          </w:p>
        </w:tc>
      </w:tr>
      <w:tr w:rsidR="00095F8F" w:rsidRPr="00095F8F" w14:paraId="6203896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B7ED6EF" w14:textId="1F3318C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C085DCC" w14:textId="5CD6C0A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0.77-0.91; PI 0.42-0.98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803462F" w14:textId="381D5E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0.65-0.90;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50A8424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1F349EC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CBA94E0" w14:textId="70322F8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CEE1D28" w14:textId="24A3B85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0.72-0.90; PI 0.32-0.98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5E161D2" w14:textId="445EF7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0.67-0.91;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22728A6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7B5788B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0BD3BAC" w14:textId="2544D70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6A71279" w14:textId="7A7F0D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0.71-0.89; PI 0.31-0.98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427C6F65" w14:textId="6C10A0E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0.70-0.92;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3ACA3B7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256E735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8258BF5" w14:textId="1DE34FE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37712FE" w14:textId="18D2295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0.66-0.88;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A205DB6" w14:textId="67D75B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0.73-0.93;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00" w:type="dxa"/>
            <w:tcBorders>
              <w:top w:val="nil"/>
              <w:left w:val="nil"/>
              <w:bottom w:val="single" w:sz="4" w:space="0" w:color="auto"/>
              <w:right w:val="single" w:sz="4" w:space="0" w:color="auto"/>
            </w:tcBorders>
            <w:shd w:val="clear" w:color="auto" w:fill="auto"/>
            <w:noWrap/>
            <w:vAlign w:val="bottom"/>
            <w:hideMark/>
          </w:tcPr>
          <w:p w14:paraId="16B7D4E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3AA28EA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94B7B8B" w14:textId="336D60F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FCF3A0A" w14:textId="07110A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0.64-0.86;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BF29AD3" w14:textId="3D9A7D4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0.77-0.94; PI 0.28-0.99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352A80F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4B44FCE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9474702" w14:textId="10199E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E7BBCE5" w14:textId="2D669E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0.63-0.85; PI 0.23-0.97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C0A5444" w14:textId="2BF824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0.80-0.95; PI 0.29-0.99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00" w:type="dxa"/>
            <w:tcBorders>
              <w:top w:val="nil"/>
              <w:left w:val="nil"/>
              <w:bottom w:val="single" w:sz="4" w:space="0" w:color="auto"/>
              <w:right w:val="single" w:sz="4" w:space="0" w:color="auto"/>
            </w:tcBorders>
            <w:shd w:val="clear" w:color="auto" w:fill="auto"/>
            <w:noWrap/>
            <w:vAlign w:val="bottom"/>
            <w:hideMark/>
          </w:tcPr>
          <w:p w14:paraId="734F7B9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47C1B3F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0A670C0" w14:textId="2C582B9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C4038E2" w14:textId="155240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0.59-0.84;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6D32CB7" w14:textId="4B33CCB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0.82-0.96;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00" w:type="dxa"/>
            <w:tcBorders>
              <w:top w:val="nil"/>
              <w:left w:val="nil"/>
              <w:bottom w:val="single" w:sz="4" w:space="0" w:color="auto"/>
              <w:right w:val="single" w:sz="4" w:space="0" w:color="auto"/>
            </w:tcBorders>
            <w:shd w:val="clear" w:color="auto" w:fill="auto"/>
            <w:noWrap/>
            <w:vAlign w:val="bottom"/>
            <w:hideMark/>
          </w:tcPr>
          <w:p w14:paraId="2E6730A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6F43FDC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D228B0F" w14:textId="431B005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13DA759" w14:textId="6D075C4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0.56-0.82;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549E690" w14:textId="016C3A7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0.83-0.96; PI 0.36-0.99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00" w:type="dxa"/>
            <w:tcBorders>
              <w:top w:val="nil"/>
              <w:left w:val="nil"/>
              <w:bottom w:val="single" w:sz="4" w:space="0" w:color="auto"/>
              <w:right w:val="single" w:sz="4" w:space="0" w:color="auto"/>
            </w:tcBorders>
            <w:shd w:val="clear" w:color="auto" w:fill="auto"/>
            <w:noWrap/>
            <w:vAlign w:val="bottom"/>
            <w:hideMark/>
          </w:tcPr>
          <w:p w14:paraId="4F1EE50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6F0686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E6C8248" w14:textId="0FBA505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3CED1B5" w14:textId="334434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0.53-0.80;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704FE684" w14:textId="4A9FFA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0.83-0.96; PI 0.37-1.00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00" w:type="dxa"/>
            <w:tcBorders>
              <w:top w:val="nil"/>
              <w:left w:val="nil"/>
              <w:bottom w:val="single" w:sz="4" w:space="0" w:color="auto"/>
              <w:right w:val="single" w:sz="4" w:space="0" w:color="auto"/>
            </w:tcBorders>
            <w:shd w:val="clear" w:color="auto" w:fill="auto"/>
            <w:noWrap/>
            <w:vAlign w:val="bottom"/>
            <w:hideMark/>
          </w:tcPr>
          <w:p w14:paraId="444B470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59FD95D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FE20C3D" w14:textId="5BF8AE7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DFC4B50" w14:textId="3236AF4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0.51-0.77;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2E21D06" w14:textId="76C9BF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0.84-0.96; PI 0.43-0.99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00" w:type="dxa"/>
            <w:tcBorders>
              <w:top w:val="nil"/>
              <w:left w:val="nil"/>
              <w:bottom w:val="single" w:sz="4" w:space="0" w:color="auto"/>
              <w:right w:val="single" w:sz="4" w:space="0" w:color="auto"/>
            </w:tcBorders>
            <w:shd w:val="clear" w:color="auto" w:fill="auto"/>
            <w:noWrap/>
            <w:vAlign w:val="bottom"/>
            <w:hideMark/>
          </w:tcPr>
          <w:p w14:paraId="0780244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551C41D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06AE45F" w14:textId="492D07D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FC80D57" w14:textId="6794BCE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0.48-0.71; PI 0.19-0.91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48B4B41F" w14:textId="5C6F21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0.84-0.96; PI 0.50-0.99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800" w:type="dxa"/>
            <w:tcBorders>
              <w:top w:val="nil"/>
              <w:left w:val="nil"/>
              <w:bottom w:val="single" w:sz="4" w:space="0" w:color="auto"/>
              <w:right w:val="single" w:sz="4" w:space="0" w:color="auto"/>
            </w:tcBorders>
            <w:shd w:val="clear" w:color="auto" w:fill="auto"/>
            <w:noWrap/>
            <w:vAlign w:val="bottom"/>
            <w:hideMark/>
          </w:tcPr>
          <w:p w14:paraId="576EEA3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F61A48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81659E7" w14:textId="2420A5E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C83BE5F" w14:textId="68A5578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0.46-0.69; PI 0.17-0.90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752B18FA" w14:textId="220400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0.87-0.96; PI 0.66-0.99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46%)</w:t>
            </w:r>
          </w:p>
        </w:tc>
        <w:tc>
          <w:tcPr>
            <w:tcW w:w="800" w:type="dxa"/>
            <w:tcBorders>
              <w:top w:val="nil"/>
              <w:left w:val="nil"/>
              <w:bottom w:val="single" w:sz="4" w:space="0" w:color="auto"/>
              <w:right w:val="single" w:sz="4" w:space="0" w:color="auto"/>
            </w:tcBorders>
            <w:shd w:val="clear" w:color="auto" w:fill="auto"/>
            <w:noWrap/>
            <w:vAlign w:val="bottom"/>
            <w:hideMark/>
          </w:tcPr>
          <w:p w14:paraId="116A203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1DE242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FF1E01A" w14:textId="7506907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D2F3877" w14:textId="301597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0.45-0.68; PI 0.16-0.90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795D9BC" w14:textId="5B7AA59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0.88-0.96; PI 0.73-0.98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25%)</w:t>
            </w:r>
          </w:p>
        </w:tc>
        <w:tc>
          <w:tcPr>
            <w:tcW w:w="800" w:type="dxa"/>
            <w:tcBorders>
              <w:top w:val="nil"/>
              <w:left w:val="nil"/>
              <w:bottom w:val="single" w:sz="4" w:space="0" w:color="auto"/>
              <w:right w:val="single" w:sz="4" w:space="0" w:color="auto"/>
            </w:tcBorders>
            <w:shd w:val="clear" w:color="auto" w:fill="auto"/>
            <w:noWrap/>
            <w:vAlign w:val="bottom"/>
            <w:hideMark/>
          </w:tcPr>
          <w:p w14:paraId="7ACEFD7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DF73F5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21DE446" w14:textId="22C7A47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FCB5839" w14:textId="4172310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0.85-0.96; PI 0.46-0.99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37047A38" w14:textId="3063521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0.56-0.85;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41D1856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7F2F36B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146E486" w14:textId="1E656C9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7B9A753" w14:textId="49BEF24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0.83-0.95; PI 0.44-0.99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7854C8EE" w14:textId="6382B6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0.58-0.85;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67AD51F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4CE69FA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153FD13" w14:textId="68292A9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E20AB07" w14:textId="523B8A9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0.81-0.95;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664DFF50" w14:textId="58D3A2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0.61-0.88;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59487CB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750D058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6888617" w14:textId="50EA8A7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E8CFCD0" w14:textId="756741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1CBBD50" w14:textId="37642A3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0.63-0.89;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002A626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62D6ABB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F9AA253" w14:textId="34F34A1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3A5204F9" w14:textId="3F866EB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0.73-0.92;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7958E7C" w14:textId="54B920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0.65-0.90;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3F88169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18A59C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085782B" w14:textId="1DE6C4D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B6005C6" w14:textId="3AB169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0.72-0.92;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DCA7C4F" w14:textId="549DA54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0.68-0.91;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00" w:type="dxa"/>
            <w:tcBorders>
              <w:top w:val="nil"/>
              <w:left w:val="nil"/>
              <w:bottom w:val="single" w:sz="4" w:space="0" w:color="auto"/>
              <w:right w:val="single" w:sz="4" w:space="0" w:color="auto"/>
            </w:tcBorders>
            <w:shd w:val="clear" w:color="auto" w:fill="auto"/>
            <w:noWrap/>
            <w:vAlign w:val="bottom"/>
            <w:hideMark/>
          </w:tcPr>
          <w:p w14:paraId="4C0FB47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617D810A"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3A2CB0A" w14:textId="440AB7C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753E466" w14:textId="4735A77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0.67-0.91;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86DE584" w14:textId="318EDE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0.70-0.92;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7B0A9ED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A123A6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6CC471C" w14:textId="22B512B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5D0B4EC" w14:textId="61FD1DF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0.65-0.89;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2B97A9B" w14:textId="436C41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0.74-0.93;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00" w:type="dxa"/>
            <w:tcBorders>
              <w:top w:val="nil"/>
              <w:left w:val="nil"/>
              <w:bottom w:val="single" w:sz="4" w:space="0" w:color="auto"/>
              <w:right w:val="single" w:sz="4" w:space="0" w:color="auto"/>
            </w:tcBorders>
            <w:shd w:val="clear" w:color="auto" w:fill="auto"/>
            <w:noWrap/>
            <w:vAlign w:val="bottom"/>
            <w:hideMark/>
          </w:tcPr>
          <w:p w14:paraId="10A160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1BBB174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8574441" w14:textId="63230A2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6E24C5A" w14:textId="018A3D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0.63-0.89;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297F143" w14:textId="19F6ABF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0.76-0.94;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800" w:type="dxa"/>
            <w:tcBorders>
              <w:top w:val="nil"/>
              <w:left w:val="nil"/>
              <w:bottom w:val="single" w:sz="4" w:space="0" w:color="auto"/>
              <w:right w:val="single" w:sz="4" w:space="0" w:color="auto"/>
            </w:tcBorders>
            <w:shd w:val="clear" w:color="auto" w:fill="auto"/>
            <w:noWrap/>
            <w:vAlign w:val="bottom"/>
            <w:hideMark/>
          </w:tcPr>
          <w:p w14:paraId="5A0F65A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4A41B1E2"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379ACD3" w14:textId="03D81E6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DE82246" w14:textId="5D4CB6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0.59-0.88;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6D77A893" w14:textId="66AAE2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0.78-0.94; PI 0.29-0.99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00" w:type="dxa"/>
            <w:tcBorders>
              <w:top w:val="nil"/>
              <w:left w:val="nil"/>
              <w:bottom w:val="single" w:sz="4" w:space="0" w:color="auto"/>
              <w:right w:val="single" w:sz="4" w:space="0" w:color="auto"/>
            </w:tcBorders>
            <w:shd w:val="clear" w:color="auto" w:fill="auto"/>
            <w:noWrap/>
            <w:vAlign w:val="bottom"/>
            <w:hideMark/>
          </w:tcPr>
          <w:p w14:paraId="228B04B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01A82DC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552022B" w14:textId="372F4FF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62A0802" w14:textId="31469F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0.56-0.87;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55820D24" w14:textId="629F626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0.79-0.95;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00" w:type="dxa"/>
            <w:tcBorders>
              <w:top w:val="nil"/>
              <w:left w:val="nil"/>
              <w:bottom w:val="single" w:sz="4" w:space="0" w:color="auto"/>
              <w:right w:val="single" w:sz="4" w:space="0" w:color="auto"/>
            </w:tcBorders>
            <w:shd w:val="clear" w:color="auto" w:fill="auto"/>
            <w:noWrap/>
            <w:vAlign w:val="bottom"/>
            <w:hideMark/>
          </w:tcPr>
          <w:p w14:paraId="793F04C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BEEC58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BF1D8BB" w14:textId="6EAC422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8144DCE" w14:textId="4F29EB0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0.54-0.82;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DF9D54E" w14:textId="5E1C11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0.79-0.95; PI 0.30-0.99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800" w:type="dxa"/>
            <w:tcBorders>
              <w:top w:val="nil"/>
              <w:left w:val="nil"/>
              <w:bottom w:val="single" w:sz="4" w:space="0" w:color="auto"/>
              <w:right w:val="single" w:sz="4" w:space="0" w:color="auto"/>
            </w:tcBorders>
            <w:shd w:val="clear" w:color="auto" w:fill="auto"/>
            <w:noWrap/>
            <w:vAlign w:val="bottom"/>
            <w:hideMark/>
          </w:tcPr>
          <w:p w14:paraId="3478DE2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6CFCF4C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21C733B" w14:textId="2D9320F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87D7834" w14:textId="08641A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0.52-0.78;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5079073B" w14:textId="79ADA0C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0.80-0.95; PI 0.34-0.99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00" w:type="dxa"/>
            <w:tcBorders>
              <w:top w:val="nil"/>
              <w:left w:val="nil"/>
              <w:bottom w:val="single" w:sz="4" w:space="0" w:color="auto"/>
              <w:right w:val="single" w:sz="4" w:space="0" w:color="auto"/>
            </w:tcBorders>
            <w:shd w:val="clear" w:color="auto" w:fill="auto"/>
            <w:noWrap/>
            <w:vAlign w:val="bottom"/>
            <w:hideMark/>
          </w:tcPr>
          <w:p w14:paraId="4E173FF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5B00330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F46D27A" w14:textId="1B6E25C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B05730E" w14:textId="43E960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0.49-0.72; PI 0.18-0.92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3B1BA6AB" w14:textId="68BECE9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0.81-0.95;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67%)</w:t>
            </w:r>
          </w:p>
        </w:tc>
        <w:tc>
          <w:tcPr>
            <w:tcW w:w="800" w:type="dxa"/>
            <w:tcBorders>
              <w:top w:val="nil"/>
              <w:left w:val="nil"/>
              <w:bottom w:val="single" w:sz="4" w:space="0" w:color="auto"/>
              <w:right w:val="single" w:sz="4" w:space="0" w:color="auto"/>
            </w:tcBorders>
            <w:shd w:val="clear" w:color="auto" w:fill="auto"/>
            <w:noWrap/>
            <w:vAlign w:val="bottom"/>
            <w:hideMark/>
          </w:tcPr>
          <w:p w14:paraId="2ED5CC0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5259F79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1B3811F" w14:textId="4093D33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E6D3E5B" w14:textId="721916A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0.46-0.69; PI 0.17-0.90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4FFDF675" w14:textId="41CD407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0.83-0.95; PI 0.51-0.99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800" w:type="dxa"/>
            <w:tcBorders>
              <w:top w:val="nil"/>
              <w:left w:val="nil"/>
              <w:bottom w:val="single" w:sz="4" w:space="0" w:color="auto"/>
              <w:right w:val="single" w:sz="4" w:space="0" w:color="auto"/>
            </w:tcBorders>
            <w:shd w:val="clear" w:color="auto" w:fill="auto"/>
            <w:noWrap/>
            <w:vAlign w:val="bottom"/>
            <w:hideMark/>
          </w:tcPr>
          <w:p w14:paraId="5CE4D8B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6981430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07CF86E" w14:textId="41600A1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35538F38" w14:textId="4EAE375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0.45-0.69; PI 0.16-0.90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1AA2977" w14:textId="23CD48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0.84-0.95; PI 0.59-0.98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41%)</w:t>
            </w:r>
          </w:p>
        </w:tc>
        <w:tc>
          <w:tcPr>
            <w:tcW w:w="800" w:type="dxa"/>
            <w:tcBorders>
              <w:top w:val="nil"/>
              <w:left w:val="nil"/>
              <w:bottom w:val="single" w:sz="4" w:space="0" w:color="auto"/>
              <w:right w:val="single" w:sz="4" w:space="0" w:color="auto"/>
            </w:tcBorders>
            <w:shd w:val="clear" w:color="auto" w:fill="auto"/>
            <w:noWrap/>
            <w:vAlign w:val="bottom"/>
            <w:hideMark/>
          </w:tcPr>
          <w:p w14:paraId="5805971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4D45245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EF5A4A3" w14:textId="7A5734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0B9B810" w14:textId="15C93A0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0.86-0.97; PI 0.45-1.00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7FD71626" w14:textId="17CB10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0.52-0.84;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7979B5E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602255C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08FA59F" w14:textId="42E05CC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1D1AF4F" w14:textId="3B4ED21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0.83-0.96;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743F4EED" w14:textId="4C7C7F1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0.54-0.84;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3BC3C32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6A137FD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040BBDC" w14:textId="347D678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E73AC3A" w14:textId="180EF1B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0.81-0.95;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66A32DF2" w14:textId="0C3F84A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0.57-0.87;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00" w:type="dxa"/>
            <w:tcBorders>
              <w:top w:val="nil"/>
              <w:left w:val="nil"/>
              <w:bottom w:val="single" w:sz="4" w:space="0" w:color="auto"/>
              <w:right w:val="single" w:sz="4" w:space="0" w:color="auto"/>
            </w:tcBorders>
            <w:shd w:val="clear" w:color="auto" w:fill="auto"/>
            <w:noWrap/>
            <w:vAlign w:val="bottom"/>
            <w:hideMark/>
          </w:tcPr>
          <w:p w14:paraId="1D2686F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CD8927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91C9FCC" w14:textId="5FAC316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A2B012B" w14:textId="7186EE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0.35-0.99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ED8A0F7" w14:textId="6C88291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0.60-0.89;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00" w:type="dxa"/>
            <w:tcBorders>
              <w:top w:val="nil"/>
              <w:left w:val="nil"/>
              <w:bottom w:val="single" w:sz="4" w:space="0" w:color="auto"/>
              <w:right w:val="single" w:sz="4" w:space="0" w:color="auto"/>
            </w:tcBorders>
            <w:shd w:val="clear" w:color="auto" w:fill="auto"/>
            <w:noWrap/>
            <w:vAlign w:val="bottom"/>
            <w:hideMark/>
          </w:tcPr>
          <w:p w14:paraId="67A4157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7C989C8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B7761A1" w14:textId="6586E0F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DE93022" w14:textId="42B6DF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0.74-0.93;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5E86F9B" w14:textId="36AE611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0.61-0.89;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610E4C7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1339144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5B956A3" w14:textId="30392AE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23D673C" w14:textId="7955FF7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0.72-0.92;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78AE2F3A" w14:textId="6D7CE83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0.64-0.91;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4D56BA6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4AD6419A"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FCA9C24" w14:textId="0D2788E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AD4D017" w14:textId="5B9F35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0.67-0.91;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13FF959" w14:textId="368BD8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0.66-0.92;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00" w:type="dxa"/>
            <w:tcBorders>
              <w:top w:val="nil"/>
              <w:left w:val="nil"/>
              <w:bottom w:val="single" w:sz="4" w:space="0" w:color="auto"/>
              <w:right w:val="single" w:sz="4" w:space="0" w:color="auto"/>
            </w:tcBorders>
            <w:shd w:val="clear" w:color="auto" w:fill="auto"/>
            <w:noWrap/>
            <w:vAlign w:val="bottom"/>
            <w:hideMark/>
          </w:tcPr>
          <w:p w14:paraId="0E4D698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0E09B9D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89F82F5" w14:textId="67B0BC1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A6FB03E" w14:textId="17A415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0.65-0.89;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69C9200D" w14:textId="11D370D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0.70-0.92;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63DF714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65C4EC0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62B290D" w14:textId="1E65B5F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0D2972F" w14:textId="658126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0.63-0.89;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09FEE083" w14:textId="2A9E75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0.72-0.94;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00" w:type="dxa"/>
            <w:tcBorders>
              <w:top w:val="nil"/>
              <w:left w:val="nil"/>
              <w:bottom w:val="single" w:sz="4" w:space="0" w:color="auto"/>
              <w:right w:val="single" w:sz="4" w:space="0" w:color="auto"/>
            </w:tcBorders>
            <w:shd w:val="clear" w:color="auto" w:fill="auto"/>
            <w:noWrap/>
            <w:vAlign w:val="bottom"/>
            <w:hideMark/>
          </w:tcPr>
          <w:p w14:paraId="11F7AD6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43B4D70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EA01360" w14:textId="792A4B1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E14183F" w14:textId="42BDA46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0.59-0.88;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3F328F1" w14:textId="7345ACE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0.73-0.94;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00" w:type="dxa"/>
            <w:tcBorders>
              <w:top w:val="nil"/>
              <w:left w:val="nil"/>
              <w:bottom w:val="single" w:sz="4" w:space="0" w:color="auto"/>
              <w:right w:val="single" w:sz="4" w:space="0" w:color="auto"/>
            </w:tcBorders>
            <w:shd w:val="clear" w:color="auto" w:fill="auto"/>
            <w:noWrap/>
            <w:vAlign w:val="bottom"/>
            <w:hideMark/>
          </w:tcPr>
          <w:p w14:paraId="7276695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26060B9A"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BA9CA8A" w14:textId="5B8EA98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BCBBCF2" w14:textId="5E912C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0.56-0.87;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221C34DB" w14:textId="768444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0.75-0.94;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800" w:type="dxa"/>
            <w:tcBorders>
              <w:top w:val="nil"/>
              <w:left w:val="nil"/>
              <w:bottom w:val="single" w:sz="4" w:space="0" w:color="auto"/>
              <w:right w:val="single" w:sz="4" w:space="0" w:color="auto"/>
            </w:tcBorders>
            <w:shd w:val="clear" w:color="auto" w:fill="auto"/>
            <w:noWrap/>
            <w:vAlign w:val="bottom"/>
            <w:hideMark/>
          </w:tcPr>
          <w:p w14:paraId="2F247E1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332C858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0F7E537" w14:textId="36894AD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12159C1" w14:textId="4E770E8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0.54-0.82;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77D14BD" w14:textId="40349E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0.76-0.94; PI 0.22-0.99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00" w:type="dxa"/>
            <w:tcBorders>
              <w:top w:val="nil"/>
              <w:left w:val="nil"/>
              <w:bottom w:val="single" w:sz="4" w:space="0" w:color="auto"/>
              <w:right w:val="single" w:sz="4" w:space="0" w:color="auto"/>
            </w:tcBorders>
            <w:shd w:val="clear" w:color="auto" w:fill="auto"/>
            <w:noWrap/>
            <w:vAlign w:val="bottom"/>
            <w:hideMark/>
          </w:tcPr>
          <w:p w14:paraId="64913F0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A6F9EF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E0B6189" w14:textId="6FFB9C3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5A9A847" w14:textId="5559B1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0.52-0.78;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78A967A8" w14:textId="5496E7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0.76-0.94;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00" w:type="dxa"/>
            <w:tcBorders>
              <w:top w:val="nil"/>
              <w:left w:val="nil"/>
              <w:bottom w:val="single" w:sz="4" w:space="0" w:color="auto"/>
              <w:right w:val="single" w:sz="4" w:space="0" w:color="auto"/>
            </w:tcBorders>
            <w:shd w:val="clear" w:color="auto" w:fill="auto"/>
            <w:noWrap/>
            <w:vAlign w:val="bottom"/>
            <w:hideMark/>
          </w:tcPr>
          <w:p w14:paraId="15FA9D4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1B63765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731D666" w14:textId="31DD382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DFAE624" w14:textId="70DD06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0.49-0.72; PI 0.18-0.92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6D5BB9CF" w14:textId="3B2760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0.78-0.94; PI 0.29-0.99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00" w:type="dxa"/>
            <w:tcBorders>
              <w:top w:val="nil"/>
              <w:left w:val="nil"/>
              <w:bottom w:val="single" w:sz="4" w:space="0" w:color="auto"/>
              <w:right w:val="single" w:sz="4" w:space="0" w:color="auto"/>
            </w:tcBorders>
            <w:shd w:val="clear" w:color="auto" w:fill="auto"/>
            <w:noWrap/>
            <w:vAlign w:val="bottom"/>
            <w:hideMark/>
          </w:tcPr>
          <w:p w14:paraId="72F4260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499E5C9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1BFD06E" w14:textId="7BB3B93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6ABEA38" w14:textId="2DA5C3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0.46-0.69; PI 0.17-0.90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4C455384" w14:textId="5BEB55A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0.79-0.94; PI 0.36-0.99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800" w:type="dxa"/>
            <w:tcBorders>
              <w:top w:val="nil"/>
              <w:left w:val="nil"/>
              <w:bottom w:val="single" w:sz="4" w:space="0" w:color="auto"/>
              <w:right w:val="single" w:sz="4" w:space="0" w:color="auto"/>
            </w:tcBorders>
            <w:shd w:val="clear" w:color="auto" w:fill="auto"/>
            <w:noWrap/>
            <w:vAlign w:val="bottom"/>
            <w:hideMark/>
          </w:tcPr>
          <w:p w14:paraId="1AA1BB6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3EB9386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B5208D5" w14:textId="66B7EB1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529AB44" w14:textId="0C1134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0.45-0.69; PI 0.16-0.90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5A9C5260" w14:textId="2119BC5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0.81-0.94; PI 0.41-0.99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59%)</w:t>
            </w:r>
          </w:p>
        </w:tc>
        <w:tc>
          <w:tcPr>
            <w:tcW w:w="800" w:type="dxa"/>
            <w:tcBorders>
              <w:top w:val="nil"/>
              <w:left w:val="nil"/>
              <w:bottom w:val="single" w:sz="4" w:space="0" w:color="auto"/>
              <w:right w:val="single" w:sz="4" w:space="0" w:color="auto"/>
            </w:tcBorders>
            <w:shd w:val="clear" w:color="auto" w:fill="auto"/>
            <w:noWrap/>
            <w:vAlign w:val="bottom"/>
            <w:hideMark/>
          </w:tcPr>
          <w:p w14:paraId="3A1124B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4E709DE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2B661D2" w14:textId="0CE3E18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9D3A649" w14:textId="7389D65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0.88-0.98; PI 0.32-1.00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179EEEB4" w14:textId="75C39B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0.46-0.81;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47381B0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675FFB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16664A8" w14:textId="7D55494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603074A5" w14:textId="215E8F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0.86-0.98; PI 0.28-1.00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3DF7C232" w14:textId="59A915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0.48-0.82;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64E1D35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0E7BDD2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7DF9EB1" w14:textId="3A916BD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8D7C146" w14:textId="51AB517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0.83-0.96;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81E4D28" w14:textId="2709FE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0.52-0.85;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2D82D03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2BDA683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0DEDF1B" w14:textId="698A1E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121D76A" w14:textId="298B77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0.80-0.96; PI 0.29-1.00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A51D7B9" w14:textId="626E00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0.54-0.86;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40CDA25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18E9AF5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4DC8959" w14:textId="3D18084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B8E2234" w14:textId="2D51DF1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0.75-0.95; PI 0.19-1.00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26C2FCEF" w14:textId="502DED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0.55-0.87;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216E20B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7B92919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7F7C863" w14:textId="7BF3464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7CF5182" w14:textId="736601F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0.73-0.94;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776D65F" w14:textId="1A581E3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0.59-0.89;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350AD4C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16F5B62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0E834E2" w14:textId="7A8B72E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74192A7" w14:textId="317E5F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0.68-0.93;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9A3CE43" w14:textId="4860DD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0.62-0.91;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00" w:type="dxa"/>
            <w:tcBorders>
              <w:top w:val="nil"/>
              <w:left w:val="nil"/>
              <w:bottom w:val="single" w:sz="4" w:space="0" w:color="auto"/>
              <w:right w:val="single" w:sz="4" w:space="0" w:color="auto"/>
            </w:tcBorders>
            <w:shd w:val="clear" w:color="auto" w:fill="auto"/>
            <w:noWrap/>
            <w:vAlign w:val="bottom"/>
            <w:hideMark/>
          </w:tcPr>
          <w:p w14:paraId="3C2C9FA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6F37BF4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B5A43B2" w14:textId="3498015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0E3E6B9" w14:textId="4258CE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0.66-0.90;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216FFC7" w14:textId="07CF481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0.65-0.92;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075F547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7442FA7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8B2F305" w14:textId="62DBBB7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421DF03" w14:textId="3F6B7A1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0.64-0.90;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275218C" w14:textId="14BFE8E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0.67-0.93;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00" w:type="dxa"/>
            <w:tcBorders>
              <w:top w:val="nil"/>
              <w:left w:val="nil"/>
              <w:bottom w:val="single" w:sz="4" w:space="0" w:color="auto"/>
              <w:right w:val="single" w:sz="4" w:space="0" w:color="auto"/>
            </w:tcBorders>
            <w:shd w:val="clear" w:color="auto" w:fill="auto"/>
            <w:noWrap/>
            <w:vAlign w:val="bottom"/>
            <w:hideMark/>
          </w:tcPr>
          <w:p w14:paraId="1294DF3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5657B19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890AD9B" w14:textId="467D6D5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160FAA2" w14:textId="3C9F41A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0.60-0.89;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07C0533" w14:textId="64158F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0.68-0.93;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00" w:type="dxa"/>
            <w:tcBorders>
              <w:top w:val="nil"/>
              <w:left w:val="nil"/>
              <w:bottom w:val="single" w:sz="4" w:space="0" w:color="auto"/>
              <w:right w:val="single" w:sz="4" w:space="0" w:color="auto"/>
            </w:tcBorders>
            <w:shd w:val="clear" w:color="auto" w:fill="auto"/>
            <w:noWrap/>
            <w:vAlign w:val="bottom"/>
            <w:hideMark/>
          </w:tcPr>
          <w:p w14:paraId="20E0422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27C90D3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D4476EB" w14:textId="77FE298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69314C0" w14:textId="352FB3B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0.57-0.88;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38FDB80" w14:textId="5EC92AB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0.70-0.94;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10E4777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2BDC7E1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70DCFA6" w14:textId="4CC8354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7E40220" w14:textId="374F4EC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0.55-0.83;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13251E7" w14:textId="6D41C1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0.71-0.94;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227CE15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56F2781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4DE5C39" w14:textId="08A110D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184DA10" w14:textId="44FB5EB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0.52-0.79;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0AE6C1C" w14:textId="450916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0.72-0.94;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800" w:type="dxa"/>
            <w:tcBorders>
              <w:top w:val="nil"/>
              <w:left w:val="nil"/>
              <w:bottom w:val="single" w:sz="4" w:space="0" w:color="auto"/>
              <w:right w:val="single" w:sz="4" w:space="0" w:color="auto"/>
            </w:tcBorders>
            <w:shd w:val="clear" w:color="auto" w:fill="auto"/>
            <w:noWrap/>
            <w:vAlign w:val="bottom"/>
            <w:hideMark/>
          </w:tcPr>
          <w:p w14:paraId="3E762EE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136AC44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EF5C853" w14:textId="5590918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612D3F2" w14:textId="73FAFF0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0.50-0.74; PI 0.18-0.93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3B59C2CE" w14:textId="50B5858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0.73-0.94;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800" w:type="dxa"/>
            <w:tcBorders>
              <w:top w:val="nil"/>
              <w:left w:val="nil"/>
              <w:bottom w:val="single" w:sz="4" w:space="0" w:color="auto"/>
              <w:right w:val="single" w:sz="4" w:space="0" w:color="auto"/>
            </w:tcBorders>
            <w:shd w:val="clear" w:color="auto" w:fill="auto"/>
            <w:noWrap/>
            <w:vAlign w:val="bottom"/>
            <w:hideMark/>
          </w:tcPr>
          <w:p w14:paraId="7D93352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20009FE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1F7B62D" w14:textId="6AF85FA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714978B" w14:textId="24870C9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0.47-0.71; PI 0.17-0.91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0C067602" w14:textId="343BE7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0.75-0.94;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00" w:type="dxa"/>
            <w:tcBorders>
              <w:top w:val="nil"/>
              <w:left w:val="nil"/>
              <w:bottom w:val="single" w:sz="4" w:space="0" w:color="auto"/>
              <w:right w:val="single" w:sz="4" w:space="0" w:color="auto"/>
            </w:tcBorders>
            <w:shd w:val="clear" w:color="auto" w:fill="auto"/>
            <w:noWrap/>
            <w:vAlign w:val="bottom"/>
            <w:hideMark/>
          </w:tcPr>
          <w:p w14:paraId="6EE9F24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4D32D37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303428C" w14:textId="0722AEC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F1CE8B3" w14:textId="16C2588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0.45-0.70; PI 0.16-0.91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5317EDD3" w14:textId="7D28445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0.76-0.94; PI 0.27-0.99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00" w:type="dxa"/>
            <w:tcBorders>
              <w:top w:val="nil"/>
              <w:left w:val="nil"/>
              <w:bottom w:val="single" w:sz="4" w:space="0" w:color="auto"/>
              <w:right w:val="single" w:sz="4" w:space="0" w:color="auto"/>
            </w:tcBorders>
            <w:shd w:val="clear" w:color="auto" w:fill="auto"/>
            <w:noWrap/>
            <w:vAlign w:val="bottom"/>
            <w:hideMark/>
          </w:tcPr>
          <w:p w14:paraId="580B867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7CB646D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1E700E1" w14:textId="2859EF6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6197542" w14:textId="69444D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0.92-1.00; PI 0.27-1.00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19B41D53" w14:textId="341D03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0.41-0.78;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00" w:type="dxa"/>
            <w:tcBorders>
              <w:top w:val="nil"/>
              <w:left w:val="nil"/>
              <w:bottom w:val="single" w:sz="4" w:space="0" w:color="auto"/>
              <w:right w:val="single" w:sz="4" w:space="0" w:color="auto"/>
            </w:tcBorders>
            <w:shd w:val="clear" w:color="auto" w:fill="auto"/>
            <w:noWrap/>
            <w:vAlign w:val="bottom"/>
            <w:hideMark/>
          </w:tcPr>
          <w:p w14:paraId="2DD5C36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57CF9D0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7C8B30B" w14:textId="106D51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989A075" w14:textId="3C40027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0.90-1.00; PI 0.20-1.00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5FDDA542" w14:textId="2A73432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0.43-0.79;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5519BF6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8DDCCCA"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2C785CF" w14:textId="3889941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B652A7E" w14:textId="7752C60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0.87-0.99; PI 0.26-1.00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031C0AE1" w14:textId="1BCFC3F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0.46-0.81;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65DA0AD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78FEADD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006628E" w14:textId="635F8C6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FFFE77C" w14:textId="3DF0CEE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0.95 (CI 0.84-0.99;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57604A4D" w14:textId="2E887A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0.49-0.83;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240F460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10581A1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D602ADB" w14:textId="21CC774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D590945" w14:textId="6E39CC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0.80-0.98;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6BC5839D" w14:textId="1041988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0.50-0.83;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13571F4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D20515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EEDFE1C" w14:textId="4A0CA54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B3A4786" w14:textId="0D4175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0.78-0.98;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75D6A0DD" w14:textId="32667D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45E63F8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288E779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BDD905C" w14:textId="075B479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DF7E8C6" w14:textId="6401753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0.73-0.97;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AA9B51D" w14:textId="4F1FAA9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0.57-0.87;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5B961AC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7F654AC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C8EF59B" w14:textId="67BF41C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3713106" w14:textId="2FF60BB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0.70-0.95;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78727470" w14:textId="11D4D0C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0.60-0.88;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00" w:type="dxa"/>
            <w:tcBorders>
              <w:top w:val="nil"/>
              <w:left w:val="nil"/>
              <w:bottom w:val="single" w:sz="4" w:space="0" w:color="auto"/>
              <w:right w:val="single" w:sz="4" w:space="0" w:color="auto"/>
            </w:tcBorders>
            <w:shd w:val="clear" w:color="auto" w:fill="auto"/>
            <w:noWrap/>
            <w:vAlign w:val="bottom"/>
            <w:hideMark/>
          </w:tcPr>
          <w:p w14:paraId="59E9F4E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3DF04B2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BF3E1EE" w14:textId="130303D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62F55AF" w14:textId="1B71652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0.68-0.94;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0F6D58B" w14:textId="591050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0.62-0.89;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786B0D7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6C057B4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67FBE35" w14:textId="713C908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DB0C315" w14:textId="1B6E046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0.63-0.94;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138CF92" w14:textId="0ABB92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0.63-0.90;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2B80172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3F8BCE8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9581908" w14:textId="0DE5D4D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3C51CA7" w14:textId="47636D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0.60-0.93;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BE8F6DB" w14:textId="619A802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0.65-0.90;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00" w:type="dxa"/>
            <w:tcBorders>
              <w:top w:val="nil"/>
              <w:left w:val="nil"/>
              <w:bottom w:val="single" w:sz="4" w:space="0" w:color="auto"/>
              <w:right w:val="single" w:sz="4" w:space="0" w:color="auto"/>
            </w:tcBorders>
            <w:shd w:val="clear" w:color="auto" w:fill="auto"/>
            <w:noWrap/>
            <w:vAlign w:val="bottom"/>
            <w:hideMark/>
          </w:tcPr>
          <w:p w14:paraId="2352EE4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11C4EF3A"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17F7F89" w14:textId="53124D5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34CB131" w14:textId="5E4AF00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0.57-0.88;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036798B" w14:textId="1D3300C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0.67-0.91;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00" w:type="dxa"/>
            <w:tcBorders>
              <w:top w:val="nil"/>
              <w:left w:val="nil"/>
              <w:bottom w:val="single" w:sz="4" w:space="0" w:color="auto"/>
              <w:right w:val="single" w:sz="4" w:space="0" w:color="auto"/>
            </w:tcBorders>
            <w:shd w:val="clear" w:color="auto" w:fill="auto"/>
            <w:noWrap/>
            <w:vAlign w:val="bottom"/>
            <w:hideMark/>
          </w:tcPr>
          <w:p w14:paraId="74E1B40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1CC09B4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B1A46D5" w14:textId="1222E21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A1C2D26" w14:textId="101AE0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0.54-0.84;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5FCE77E" w14:textId="1DBC942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0.68-0.91;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00" w:type="dxa"/>
            <w:tcBorders>
              <w:top w:val="nil"/>
              <w:left w:val="nil"/>
              <w:bottom w:val="single" w:sz="4" w:space="0" w:color="auto"/>
              <w:right w:val="single" w:sz="4" w:space="0" w:color="auto"/>
            </w:tcBorders>
            <w:shd w:val="clear" w:color="auto" w:fill="auto"/>
            <w:noWrap/>
            <w:vAlign w:val="bottom"/>
            <w:hideMark/>
          </w:tcPr>
          <w:p w14:paraId="42499AB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3611850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4118288" w14:textId="678B043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EC9546D" w14:textId="24CBBD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0.51-0.78;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CB8BC35" w14:textId="28CE6A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0.70-0.91; PI 0.24-0.99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00" w:type="dxa"/>
            <w:tcBorders>
              <w:top w:val="nil"/>
              <w:left w:val="nil"/>
              <w:bottom w:val="single" w:sz="4" w:space="0" w:color="auto"/>
              <w:right w:val="single" w:sz="4" w:space="0" w:color="auto"/>
            </w:tcBorders>
            <w:shd w:val="clear" w:color="auto" w:fill="auto"/>
            <w:noWrap/>
            <w:vAlign w:val="bottom"/>
            <w:hideMark/>
          </w:tcPr>
          <w:p w14:paraId="7618F23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37E22C5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928E4A9" w14:textId="19B1028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0D90B0D" w14:textId="15D3B0D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0.48-0.75;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7189BB86" w14:textId="4B45F4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0.72-0.91; PI 0.28-0.98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800" w:type="dxa"/>
            <w:tcBorders>
              <w:top w:val="nil"/>
              <w:left w:val="nil"/>
              <w:bottom w:val="single" w:sz="4" w:space="0" w:color="auto"/>
              <w:right w:val="single" w:sz="4" w:space="0" w:color="auto"/>
            </w:tcBorders>
            <w:shd w:val="clear" w:color="auto" w:fill="auto"/>
            <w:noWrap/>
            <w:vAlign w:val="bottom"/>
            <w:hideMark/>
          </w:tcPr>
          <w:p w14:paraId="4BEC00A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373E0C7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ACBAA04" w14:textId="4DC9C67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246664B" w14:textId="1FE83C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0.46-0.75;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11CF3B6B" w14:textId="21C4B50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0.74-0.91; PI 0.32-0.98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00" w:type="dxa"/>
            <w:tcBorders>
              <w:top w:val="nil"/>
              <w:left w:val="nil"/>
              <w:bottom w:val="single" w:sz="4" w:space="0" w:color="auto"/>
              <w:right w:val="single" w:sz="4" w:space="0" w:color="auto"/>
            </w:tcBorders>
            <w:shd w:val="clear" w:color="auto" w:fill="auto"/>
            <w:noWrap/>
            <w:vAlign w:val="bottom"/>
            <w:hideMark/>
          </w:tcPr>
          <w:p w14:paraId="5627283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28B6ED52"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26FEB58" w14:textId="642C464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AA473D2" w14:textId="285611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0.93-1.00; PI 0.28-1.00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11FC2BDD" w14:textId="6EAE201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0.33-0.69;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122B786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41430B0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CBB3DD5" w14:textId="7C5F5D8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63FBC18" w14:textId="0F31816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0.91-1.00; PI 0.20-1.00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561FA289" w14:textId="62A188E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0.35-0.71;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16AB35F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3BF24EF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40B808F" w14:textId="6AFA4A3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84FC671" w14:textId="0D6544B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0.88-0.99; PI 0.25-1.00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777CA461" w14:textId="10D641F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0.37-0.72;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03BB1A7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75E1F51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9CC6BD7" w14:textId="2085855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251F897" w14:textId="26EAD0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0.85-0.99;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6DBA7864" w14:textId="3986B4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0.40-0.75;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25A995B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1B4D391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88411C6" w14:textId="0ABD79C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DAACF8A" w14:textId="5A42913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0.95 (CI 0.81-0.99;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1CE8CFA8" w14:textId="4A3C482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0.41-0.75;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2A73108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503589E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C934C50" w14:textId="54EE997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9E3A507" w14:textId="46FA780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0.79-0.98;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6D3EE312" w14:textId="519A1C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0.44-0.76;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209A081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65E8FC4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0F89FE3" w14:textId="56E0375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D1AA50D" w14:textId="70B320A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0.74-0.97;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23AB88B" w14:textId="253265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0.47-0.79;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00" w:type="dxa"/>
            <w:tcBorders>
              <w:top w:val="nil"/>
              <w:left w:val="nil"/>
              <w:bottom w:val="single" w:sz="4" w:space="0" w:color="auto"/>
              <w:right w:val="single" w:sz="4" w:space="0" w:color="auto"/>
            </w:tcBorders>
            <w:shd w:val="clear" w:color="auto" w:fill="auto"/>
            <w:noWrap/>
            <w:vAlign w:val="bottom"/>
            <w:hideMark/>
          </w:tcPr>
          <w:p w14:paraId="71C677A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3968971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62271FA" w14:textId="3547E0B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27B6347" w14:textId="744949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0.71-0.96;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29C845E" w14:textId="0703E2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0.50-0.80;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398EE15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0CE6007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C79DD57" w14:textId="6632C12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A2D6071" w14:textId="260D38A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0.69-0.95;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69D9C968" w14:textId="0581DA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0.51-0.81;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63108C5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58C2F6A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EABA00D" w14:textId="100FF8F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9280AFB" w14:textId="2AAAB80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0.64-0.95;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203A2D8E" w14:textId="6145ADF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0.52-0.81;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72F2696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42D5013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A7C405A" w14:textId="72BE36F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BBD8993" w14:textId="2FCD55F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0.61-0.94;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51538DD0" w14:textId="56EB02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0.55-0.81;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00" w:type="dxa"/>
            <w:tcBorders>
              <w:top w:val="nil"/>
              <w:left w:val="nil"/>
              <w:bottom w:val="single" w:sz="4" w:space="0" w:color="auto"/>
              <w:right w:val="single" w:sz="4" w:space="0" w:color="auto"/>
            </w:tcBorders>
            <w:shd w:val="clear" w:color="auto" w:fill="auto"/>
            <w:noWrap/>
            <w:vAlign w:val="bottom"/>
            <w:hideMark/>
          </w:tcPr>
          <w:p w14:paraId="0D74545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4EDE69A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09BC8B7" w14:textId="42026C7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36FB705" w14:textId="0AEF432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0.58-0.90;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FCD30E8" w14:textId="7780BCB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0.56-0.82;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00" w:type="dxa"/>
            <w:tcBorders>
              <w:top w:val="nil"/>
              <w:left w:val="nil"/>
              <w:bottom w:val="single" w:sz="4" w:space="0" w:color="auto"/>
              <w:right w:val="single" w:sz="4" w:space="0" w:color="auto"/>
            </w:tcBorders>
            <w:shd w:val="clear" w:color="auto" w:fill="auto"/>
            <w:noWrap/>
            <w:vAlign w:val="bottom"/>
            <w:hideMark/>
          </w:tcPr>
          <w:p w14:paraId="1DD9FD7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0FB40DF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587B27D" w14:textId="3DD05B9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1D72D32" w14:textId="143DB9B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0.54-0.86;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36ED8B17" w14:textId="69FFB17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0.58-0.82;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00" w:type="dxa"/>
            <w:tcBorders>
              <w:top w:val="nil"/>
              <w:left w:val="nil"/>
              <w:bottom w:val="single" w:sz="4" w:space="0" w:color="auto"/>
              <w:right w:val="single" w:sz="4" w:space="0" w:color="auto"/>
            </w:tcBorders>
            <w:shd w:val="clear" w:color="auto" w:fill="auto"/>
            <w:noWrap/>
            <w:vAlign w:val="bottom"/>
            <w:hideMark/>
          </w:tcPr>
          <w:p w14:paraId="51FDC67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5438528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9896A52" w14:textId="299AB53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7C0833C" w14:textId="0BA7B4E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0.51-0.80;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2F777E86" w14:textId="2D0EDC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0.59-0.82; PI 0.21-0.96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800" w:type="dxa"/>
            <w:tcBorders>
              <w:top w:val="nil"/>
              <w:left w:val="nil"/>
              <w:bottom w:val="single" w:sz="4" w:space="0" w:color="auto"/>
              <w:right w:val="single" w:sz="4" w:space="0" w:color="auto"/>
            </w:tcBorders>
            <w:shd w:val="clear" w:color="auto" w:fill="auto"/>
            <w:noWrap/>
            <w:vAlign w:val="bottom"/>
            <w:hideMark/>
          </w:tcPr>
          <w:p w14:paraId="163D998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A7081A2"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FC391AA" w14:textId="22D734A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CB7E133" w14:textId="743CC2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0.48-0.78;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15475572" w14:textId="351DBAD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0.60-0.83; PI 0.22-0.96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800" w:type="dxa"/>
            <w:tcBorders>
              <w:top w:val="nil"/>
              <w:left w:val="nil"/>
              <w:bottom w:val="single" w:sz="4" w:space="0" w:color="auto"/>
              <w:right w:val="single" w:sz="4" w:space="0" w:color="auto"/>
            </w:tcBorders>
            <w:shd w:val="clear" w:color="auto" w:fill="auto"/>
            <w:noWrap/>
            <w:vAlign w:val="bottom"/>
            <w:hideMark/>
          </w:tcPr>
          <w:p w14:paraId="6CA5A9D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6109F6E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929DB13" w14:textId="3C2BF69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5C63CB9" w14:textId="3BD8CCC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0.46-0.77;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7114505C" w14:textId="3507BB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0.62-0.84; PI 0.23-0.97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00" w:type="dxa"/>
            <w:tcBorders>
              <w:top w:val="nil"/>
              <w:left w:val="nil"/>
              <w:bottom w:val="single" w:sz="4" w:space="0" w:color="auto"/>
              <w:right w:val="single" w:sz="4" w:space="0" w:color="auto"/>
            </w:tcBorders>
            <w:shd w:val="clear" w:color="auto" w:fill="auto"/>
            <w:noWrap/>
            <w:vAlign w:val="bottom"/>
            <w:hideMark/>
          </w:tcPr>
          <w:p w14:paraId="335BBA6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74BCCE4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650CED5" w14:textId="076BC80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51BAAF3" w14:textId="7908B43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0.93-1.00; PI 0.21-1.00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417A29DB" w14:textId="08AAFA0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0.41 (CI 0.27-0.57; PI 0.04-0.92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00" w:type="dxa"/>
            <w:tcBorders>
              <w:top w:val="nil"/>
              <w:left w:val="nil"/>
              <w:bottom w:val="single" w:sz="4" w:space="0" w:color="auto"/>
              <w:right w:val="single" w:sz="4" w:space="0" w:color="auto"/>
            </w:tcBorders>
            <w:shd w:val="clear" w:color="auto" w:fill="auto"/>
            <w:noWrap/>
            <w:vAlign w:val="bottom"/>
            <w:hideMark/>
          </w:tcPr>
          <w:p w14:paraId="06A4A0E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1D57746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A423AE9" w14:textId="7C29982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9DAAA47" w14:textId="18C9FE4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0.91-1.00;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44C33105" w14:textId="12DF56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 (CI 0.29-0.59; PI 0.05-0.92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0F3C74B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54A6ABB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F18F23A" w14:textId="4987382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B116301" w14:textId="30BB2BC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0.88-0.99; PI 0.19-1.00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250FDF3A" w14:textId="36DEED5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 (CI 0.32-0.61; PI 0.06-0.92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6CF380F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729130A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9156ECF" w14:textId="14895E0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648B5F1" w14:textId="255B24A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0.85-0.99;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0E78C7FA" w14:textId="0317743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0.34-0.65; PI 0.06-0.94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4A9C8B1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7D7AA9B0"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7041FBB" w14:textId="531BB5A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4421118" w14:textId="7DDAE2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0.81-0.99;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7596761F" w14:textId="24BD2AE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0.35-0.66; PI 0.06-0.94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283E6A2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4C97DD4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5CCB122" w14:textId="6063A3B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8B44A47" w14:textId="5079D05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0.80-0.99;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37927955" w14:textId="0B6B2F5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0.38-0.68; PI 0.08-0.94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09458F5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5F9F34C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911F317" w14:textId="6567735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0A7BFED" w14:textId="0BC0BFD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0.74-0.98;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7E7AC9A0" w14:textId="3EE8F5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0.41-0.70;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00" w:type="dxa"/>
            <w:tcBorders>
              <w:top w:val="nil"/>
              <w:left w:val="nil"/>
              <w:bottom w:val="single" w:sz="4" w:space="0" w:color="auto"/>
              <w:right w:val="single" w:sz="4" w:space="0" w:color="auto"/>
            </w:tcBorders>
            <w:shd w:val="clear" w:color="auto" w:fill="auto"/>
            <w:noWrap/>
            <w:vAlign w:val="bottom"/>
            <w:hideMark/>
          </w:tcPr>
          <w:p w14:paraId="4795F9D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05B95BE2"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9B8978C" w14:textId="7FFF6A7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99ACD39" w14:textId="6666C38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0.71-0.97;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2BFC4D3" w14:textId="48010B6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0.43-0.72;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11EE803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2BB8EB8D"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306A36D" w14:textId="0BD82C6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0B85A86" w14:textId="4D20CA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0.69-0.96;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B759CEC" w14:textId="29892C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0.45-0.72;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4A11E63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11F560E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0313C76" w14:textId="57BBCA9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BE97C92" w14:textId="249312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0.64-0.96;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375CB0B3" w14:textId="37FF6B6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0.46-0.72; PI 0.14-0.93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00" w:type="dxa"/>
            <w:tcBorders>
              <w:top w:val="nil"/>
              <w:left w:val="nil"/>
              <w:bottom w:val="single" w:sz="4" w:space="0" w:color="auto"/>
              <w:right w:val="single" w:sz="4" w:space="0" w:color="auto"/>
            </w:tcBorders>
            <w:shd w:val="clear" w:color="auto" w:fill="auto"/>
            <w:noWrap/>
            <w:vAlign w:val="bottom"/>
            <w:hideMark/>
          </w:tcPr>
          <w:p w14:paraId="79F39DB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3BECD2F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D932A0E" w14:textId="2020D90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1C10E09" w14:textId="2BEA85F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0.61-0.96;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46445CE4" w14:textId="1978C64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0.48-0.73; PI 0.16-0.93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00" w:type="dxa"/>
            <w:tcBorders>
              <w:top w:val="nil"/>
              <w:left w:val="nil"/>
              <w:bottom w:val="single" w:sz="4" w:space="0" w:color="auto"/>
              <w:right w:val="single" w:sz="4" w:space="0" w:color="auto"/>
            </w:tcBorders>
            <w:shd w:val="clear" w:color="auto" w:fill="auto"/>
            <w:noWrap/>
            <w:vAlign w:val="bottom"/>
            <w:hideMark/>
          </w:tcPr>
          <w:p w14:paraId="47AC66B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2244246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7673EAE" w14:textId="5794D4A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EDC5BF9" w14:textId="6D3E4C0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0.57-0.92;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06C1333B" w14:textId="55F87B7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0.50-0.74; PI 0.18-0.93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00" w:type="dxa"/>
            <w:tcBorders>
              <w:top w:val="nil"/>
              <w:left w:val="nil"/>
              <w:bottom w:val="single" w:sz="4" w:space="0" w:color="auto"/>
              <w:right w:val="single" w:sz="4" w:space="0" w:color="auto"/>
            </w:tcBorders>
            <w:shd w:val="clear" w:color="auto" w:fill="auto"/>
            <w:noWrap/>
            <w:vAlign w:val="bottom"/>
            <w:hideMark/>
          </w:tcPr>
          <w:p w14:paraId="3CD714C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1A829DD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B3559A9" w14:textId="4702572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8BD84DB" w14:textId="1F9147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0.54-0.88;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599EA4F1" w14:textId="701840F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0.53-0.75; PI 0.22-0.92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00" w:type="dxa"/>
            <w:tcBorders>
              <w:top w:val="nil"/>
              <w:left w:val="nil"/>
              <w:bottom w:val="single" w:sz="4" w:space="0" w:color="auto"/>
              <w:right w:val="single" w:sz="4" w:space="0" w:color="auto"/>
            </w:tcBorders>
            <w:shd w:val="clear" w:color="auto" w:fill="auto"/>
            <w:noWrap/>
            <w:vAlign w:val="bottom"/>
            <w:hideMark/>
          </w:tcPr>
          <w:p w14:paraId="362A942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62ABB72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FEF3799" w14:textId="3190975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734BC47" w14:textId="16B2AFF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0.51-0.82;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7D27C582" w14:textId="4B76B83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0.55-0.75; PI 0.25-0.92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00" w:type="dxa"/>
            <w:tcBorders>
              <w:top w:val="nil"/>
              <w:left w:val="nil"/>
              <w:bottom w:val="single" w:sz="4" w:space="0" w:color="auto"/>
              <w:right w:val="single" w:sz="4" w:space="0" w:color="auto"/>
            </w:tcBorders>
            <w:shd w:val="clear" w:color="auto" w:fill="auto"/>
            <w:noWrap/>
            <w:vAlign w:val="bottom"/>
            <w:hideMark/>
          </w:tcPr>
          <w:p w14:paraId="79D104A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33A27CF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09E608E" w14:textId="14689E1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6EB1E6D" w14:textId="52E3927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04FAF260" w14:textId="5F0F98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0.56-0.77; PI 0.24-0.93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66%)</w:t>
            </w:r>
          </w:p>
        </w:tc>
        <w:tc>
          <w:tcPr>
            <w:tcW w:w="800" w:type="dxa"/>
            <w:tcBorders>
              <w:top w:val="nil"/>
              <w:left w:val="nil"/>
              <w:bottom w:val="single" w:sz="4" w:space="0" w:color="auto"/>
              <w:right w:val="single" w:sz="4" w:space="0" w:color="auto"/>
            </w:tcBorders>
            <w:shd w:val="clear" w:color="auto" w:fill="auto"/>
            <w:noWrap/>
            <w:vAlign w:val="bottom"/>
            <w:hideMark/>
          </w:tcPr>
          <w:p w14:paraId="2A30F7E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1BC7A958"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BA187E4" w14:textId="2798329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EE72671" w14:textId="3DC839A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0.46-0.79;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04BABD8F" w14:textId="6970D55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0.58-0.78; PI 0.27-0.93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800" w:type="dxa"/>
            <w:tcBorders>
              <w:top w:val="nil"/>
              <w:left w:val="nil"/>
              <w:bottom w:val="single" w:sz="4" w:space="0" w:color="auto"/>
              <w:right w:val="single" w:sz="4" w:space="0" w:color="auto"/>
            </w:tcBorders>
            <w:shd w:val="clear" w:color="auto" w:fill="auto"/>
            <w:noWrap/>
            <w:vAlign w:val="bottom"/>
            <w:hideMark/>
          </w:tcPr>
          <w:p w14:paraId="0B06B7D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0E7C369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5B86092" w14:textId="1885905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D5DA572" w14:textId="696114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0.93-1.00; PI 0.21-1.00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2CA0C92D" w14:textId="7EF4C13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0.35 (CI 0.23-0.49; PI 0.04-0.87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00" w:type="dxa"/>
            <w:tcBorders>
              <w:top w:val="nil"/>
              <w:left w:val="nil"/>
              <w:bottom w:val="single" w:sz="4" w:space="0" w:color="auto"/>
              <w:right w:val="single" w:sz="4" w:space="0" w:color="auto"/>
            </w:tcBorders>
            <w:shd w:val="clear" w:color="auto" w:fill="auto"/>
            <w:noWrap/>
            <w:vAlign w:val="bottom"/>
            <w:hideMark/>
          </w:tcPr>
          <w:p w14:paraId="2F52971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62FA956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E46E66B" w14:textId="72129BF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1026D1E" w14:textId="625B2C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0.91-1.00;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2520CE00" w14:textId="02A1F2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0.25-0.51; PI 0.05-0.88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00" w:type="dxa"/>
            <w:tcBorders>
              <w:top w:val="nil"/>
              <w:left w:val="nil"/>
              <w:bottom w:val="single" w:sz="4" w:space="0" w:color="auto"/>
              <w:right w:val="single" w:sz="4" w:space="0" w:color="auto"/>
            </w:tcBorders>
            <w:shd w:val="clear" w:color="auto" w:fill="auto"/>
            <w:noWrap/>
            <w:vAlign w:val="bottom"/>
            <w:hideMark/>
          </w:tcPr>
          <w:p w14:paraId="768B8F0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5788209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2432B92" w14:textId="556EEAE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5EB69FD" w14:textId="21A7AEB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0.88-0.99; PI 0.19-1.00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534DE29B" w14:textId="620FE06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0.27-0.54; PI 0.05-0.89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00" w:type="dxa"/>
            <w:tcBorders>
              <w:top w:val="nil"/>
              <w:left w:val="nil"/>
              <w:bottom w:val="single" w:sz="4" w:space="0" w:color="auto"/>
              <w:right w:val="single" w:sz="4" w:space="0" w:color="auto"/>
            </w:tcBorders>
            <w:shd w:val="clear" w:color="auto" w:fill="auto"/>
            <w:noWrap/>
            <w:vAlign w:val="bottom"/>
            <w:hideMark/>
          </w:tcPr>
          <w:p w14:paraId="6DFB2A0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55C2F8D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C5716CD" w14:textId="195BFA6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412770F" w14:textId="25FD8E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0.85-0.99;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636E6A51" w14:textId="3914CB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0.28-0.57; PI 0.05-0.91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00" w:type="dxa"/>
            <w:tcBorders>
              <w:top w:val="nil"/>
              <w:left w:val="nil"/>
              <w:bottom w:val="single" w:sz="4" w:space="0" w:color="auto"/>
              <w:right w:val="single" w:sz="4" w:space="0" w:color="auto"/>
            </w:tcBorders>
            <w:shd w:val="clear" w:color="auto" w:fill="auto"/>
            <w:noWrap/>
            <w:vAlign w:val="bottom"/>
            <w:hideMark/>
          </w:tcPr>
          <w:p w14:paraId="1DF1868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410084D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3D0CCA9" w14:textId="1FD71EB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C483B98" w14:textId="600704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0.81-0.99;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2A232C02" w14:textId="2DB6CA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0.29-0.58; PI 0.06-0.90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225C10E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6D1C13F4"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BF61F86" w14:textId="3DD0C71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C244094" w14:textId="2AC20D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0.80-0.99;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55CE52FE" w14:textId="3F84BE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 (CI 0.32-0.61; PI 0.07-0.92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00" w:type="dxa"/>
            <w:tcBorders>
              <w:top w:val="nil"/>
              <w:left w:val="nil"/>
              <w:bottom w:val="single" w:sz="4" w:space="0" w:color="auto"/>
              <w:right w:val="single" w:sz="4" w:space="0" w:color="auto"/>
            </w:tcBorders>
            <w:shd w:val="clear" w:color="auto" w:fill="auto"/>
            <w:noWrap/>
            <w:vAlign w:val="bottom"/>
            <w:hideMark/>
          </w:tcPr>
          <w:p w14:paraId="6752C35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3DC38E6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9365872" w14:textId="0FF9F43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4EC0154" w14:textId="2BD62C0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0.74-0.98;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4CFBCD47" w14:textId="4AC5AC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0.35-0.63;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72FF0DD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54676DF2"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23C062E" w14:textId="46A99DE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3C5BBA0" w14:textId="51704F7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0.71-0.97;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73BBA357" w14:textId="285DA3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0.37-0.64; PI 0.09-0.91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00" w:type="dxa"/>
            <w:tcBorders>
              <w:top w:val="nil"/>
              <w:left w:val="nil"/>
              <w:bottom w:val="single" w:sz="4" w:space="0" w:color="auto"/>
              <w:right w:val="single" w:sz="4" w:space="0" w:color="auto"/>
            </w:tcBorders>
            <w:shd w:val="clear" w:color="auto" w:fill="auto"/>
            <w:noWrap/>
            <w:vAlign w:val="bottom"/>
            <w:hideMark/>
          </w:tcPr>
          <w:p w14:paraId="007645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10C6462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EF1CCDC" w14:textId="417FC53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D4CE119" w14:textId="68EB0F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0.69-0.96;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964595E" w14:textId="69D1B5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0.39-0.66; PI 0.10-0.91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29C54A7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1480203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17DB28A" w14:textId="2CE8A63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E371B57" w14:textId="17553E2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0.64-0.96;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5320D62F" w14:textId="5A98BE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0.40-0.66; PI 0.12-0.91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00" w:type="dxa"/>
            <w:tcBorders>
              <w:top w:val="nil"/>
              <w:left w:val="nil"/>
              <w:bottom w:val="single" w:sz="4" w:space="0" w:color="auto"/>
              <w:right w:val="single" w:sz="4" w:space="0" w:color="auto"/>
            </w:tcBorders>
            <w:shd w:val="clear" w:color="auto" w:fill="auto"/>
            <w:noWrap/>
            <w:vAlign w:val="bottom"/>
            <w:hideMark/>
          </w:tcPr>
          <w:p w14:paraId="2DC5B36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19E5333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261388D" w14:textId="0E003DD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6C326C8" w14:textId="511250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0.61-0.96;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77B38AEA" w14:textId="4046C4F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0.42-0.66; PI 0.14-0.90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00" w:type="dxa"/>
            <w:tcBorders>
              <w:top w:val="nil"/>
              <w:left w:val="nil"/>
              <w:bottom w:val="single" w:sz="4" w:space="0" w:color="auto"/>
              <w:right w:val="single" w:sz="4" w:space="0" w:color="auto"/>
            </w:tcBorders>
            <w:shd w:val="clear" w:color="auto" w:fill="auto"/>
            <w:noWrap/>
            <w:vAlign w:val="bottom"/>
            <w:hideMark/>
          </w:tcPr>
          <w:p w14:paraId="3DE51F0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4FDD84C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8EB1B6E" w14:textId="6DF839A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E87F8E4" w14:textId="6144561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0.57-0.92;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016429EF" w14:textId="726BBAE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0.44-0.67; PI 0.17-0.89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00" w:type="dxa"/>
            <w:tcBorders>
              <w:top w:val="nil"/>
              <w:left w:val="nil"/>
              <w:bottom w:val="single" w:sz="4" w:space="0" w:color="auto"/>
              <w:right w:val="single" w:sz="4" w:space="0" w:color="auto"/>
            </w:tcBorders>
            <w:shd w:val="clear" w:color="auto" w:fill="auto"/>
            <w:noWrap/>
            <w:vAlign w:val="bottom"/>
            <w:hideMark/>
          </w:tcPr>
          <w:p w14:paraId="7AA966E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793E99F1"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03BE25F" w14:textId="11C6E77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46817B4" w14:textId="5E41261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0.54-0.88;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786208EA" w14:textId="6182524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0.47-0.69; PI 0.18-0.90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00" w:type="dxa"/>
            <w:tcBorders>
              <w:top w:val="nil"/>
              <w:left w:val="nil"/>
              <w:bottom w:val="single" w:sz="4" w:space="0" w:color="auto"/>
              <w:right w:val="single" w:sz="4" w:space="0" w:color="auto"/>
            </w:tcBorders>
            <w:shd w:val="clear" w:color="auto" w:fill="auto"/>
            <w:noWrap/>
            <w:vAlign w:val="bottom"/>
            <w:hideMark/>
          </w:tcPr>
          <w:p w14:paraId="63FCEDE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4BD4F4A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1A49E25" w14:textId="519C8CC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353EB59" w14:textId="5528A40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0.51-0.82;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5578A38D" w14:textId="29C166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0.48-0.70; PI 0.20-0.90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800" w:type="dxa"/>
            <w:tcBorders>
              <w:top w:val="nil"/>
              <w:left w:val="nil"/>
              <w:bottom w:val="single" w:sz="4" w:space="0" w:color="auto"/>
              <w:right w:val="single" w:sz="4" w:space="0" w:color="auto"/>
            </w:tcBorders>
            <w:shd w:val="clear" w:color="auto" w:fill="auto"/>
            <w:noWrap/>
            <w:vAlign w:val="bottom"/>
            <w:hideMark/>
          </w:tcPr>
          <w:p w14:paraId="1027397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73AA3B2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3BB9E9D" w14:textId="76166B2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FC0B9FD" w14:textId="4319E71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0.48-0.80;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6FABE74A" w14:textId="00CDA60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0.49-0.72; PI 0.19-0.91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800" w:type="dxa"/>
            <w:tcBorders>
              <w:top w:val="nil"/>
              <w:left w:val="nil"/>
              <w:bottom w:val="single" w:sz="4" w:space="0" w:color="auto"/>
              <w:right w:val="single" w:sz="4" w:space="0" w:color="auto"/>
            </w:tcBorders>
            <w:shd w:val="clear" w:color="auto" w:fill="auto"/>
            <w:noWrap/>
            <w:vAlign w:val="bottom"/>
            <w:hideMark/>
          </w:tcPr>
          <w:p w14:paraId="30D4ED8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2BF0B50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4ACF7F9" w14:textId="399317B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AB2085C" w14:textId="1DB8950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0.46-0.79;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7AF7A9C1" w14:textId="1972900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0.51-0.73; PI 0.21-0.91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800" w:type="dxa"/>
            <w:tcBorders>
              <w:top w:val="nil"/>
              <w:left w:val="nil"/>
              <w:bottom w:val="single" w:sz="4" w:space="0" w:color="auto"/>
              <w:right w:val="single" w:sz="4" w:space="0" w:color="auto"/>
            </w:tcBorders>
            <w:shd w:val="clear" w:color="auto" w:fill="auto"/>
            <w:noWrap/>
            <w:vAlign w:val="bottom"/>
            <w:hideMark/>
          </w:tcPr>
          <w:p w14:paraId="0A38466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4F0A7583"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C5EAE4E" w14:textId="4BA145F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6751C678" w14:textId="7B0887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0.87-0.97; PI 0.46-1.00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4737C528" w14:textId="07127B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0.53-0.86;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4193680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23BAFFB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F4AF96E" w14:textId="7807774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5A4FDECE" w14:textId="190E9F0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0.85-0.97;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523699D" w14:textId="6F227E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0.55-0.87;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00" w:type="dxa"/>
            <w:tcBorders>
              <w:top w:val="nil"/>
              <w:left w:val="nil"/>
              <w:bottom w:val="single" w:sz="4" w:space="0" w:color="auto"/>
              <w:right w:val="single" w:sz="4" w:space="0" w:color="auto"/>
            </w:tcBorders>
            <w:shd w:val="clear" w:color="auto" w:fill="auto"/>
            <w:noWrap/>
            <w:vAlign w:val="bottom"/>
            <w:hideMark/>
          </w:tcPr>
          <w:p w14:paraId="7A9791A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5122AA9C"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7F1FAA8" w14:textId="69DE7E3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7929E8AD" w14:textId="57DD55A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0.83-0.96; PI 0.41-0.99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57D03965" w14:textId="104B2A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0.59-0.89;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6A36BDF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6688580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9F80281" w14:textId="6DEFA67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7A84F4EA" w14:textId="4368F2C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0.80-0.95; PI 0.33-0.99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59B49DFB" w14:textId="5E2068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0.61-0.90;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00" w:type="dxa"/>
            <w:tcBorders>
              <w:top w:val="nil"/>
              <w:left w:val="nil"/>
              <w:bottom w:val="single" w:sz="4" w:space="0" w:color="auto"/>
              <w:right w:val="single" w:sz="4" w:space="0" w:color="auto"/>
            </w:tcBorders>
            <w:shd w:val="clear" w:color="auto" w:fill="auto"/>
            <w:noWrap/>
            <w:vAlign w:val="bottom"/>
            <w:hideMark/>
          </w:tcPr>
          <w:p w14:paraId="011D92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4963FDDA"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7A640B1" w14:textId="046BDBA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600C890F" w14:textId="523B2D0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0.76-0.94;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BF2FE95" w14:textId="3F40E78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0.62-0.91;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00" w:type="dxa"/>
            <w:tcBorders>
              <w:top w:val="nil"/>
              <w:left w:val="nil"/>
              <w:bottom w:val="single" w:sz="4" w:space="0" w:color="auto"/>
              <w:right w:val="single" w:sz="4" w:space="0" w:color="auto"/>
            </w:tcBorders>
            <w:shd w:val="clear" w:color="auto" w:fill="auto"/>
            <w:noWrap/>
            <w:vAlign w:val="bottom"/>
            <w:hideMark/>
          </w:tcPr>
          <w:p w14:paraId="141D76D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35DC413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C0E6A71" w14:textId="768024F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70162725" w14:textId="22DD944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0.74-0.94;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CE8BC31" w14:textId="2E84681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0.66-0.92;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00" w:type="dxa"/>
            <w:tcBorders>
              <w:top w:val="nil"/>
              <w:left w:val="nil"/>
              <w:bottom w:val="single" w:sz="4" w:space="0" w:color="auto"/>
              <w:right w:val="single" w:sz="4" w:space="0" w:color="auto"/>
            </w:tcBorders>
            <w:shd w:val="clear" w:color="auto" w:fill="auto"/>
            <w:noWrap/>
            <w:vAlign w:val="bottom"/>
            <w:hideMark/>
          </w:tcPr>
          <w:p w14:paraId="2788601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7680D06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DBE4DB7" w14:textId="6793F94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68B85FE9" w14:textId="5EC5CC8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0.69-0.93;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4446635" w14:textId="28DA18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0.69-0.93;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00" w:type="dxa"/>
            <w:tcBorders>
              <w:top w:val="nil"/>
              <w:left w:val="nil"/>
              <w:bottom w:val="single" w:sz="4" w:space="0" w:color="auto"/>
              <w:right w:val="single" w:sz="4" w:space="0" w:color="auto"/>
            </w:tcBorders>
            <w:shd w:val="clear" w:color="auto" w:fill="auto"/>
            <w:noWrap/>
            <w:vAlign w:val="bottom"/>
            <w:hideMark/>
          </w:tcPr>
          <w:p w14:paraId="4F11BCB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D52A146"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6C7F428" w14:textId="6B390F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7FEE7C5E" w14:textId="2A3EC8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0.67-0.91;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7B261A2E" w14:textId="01391C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0.74-0.94;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00" w:type="dxa"/>
            <w:tcBorders>
              <w:top w:val="nil"/>
              <w:left w:val="nil"/>
              <w:bottom w:val="single" w:sz="4" w:space="0" w:color="auto"/>
              <w:right w:val="single" w:sz="4" w:space="0" w:color="auto"/>
            </w:tcBorders>
            <w:shd w:val="clear" w:color="auto" w:fill="auto"/>
            <w:noWrap/>
            <w:vAlign w:val="bottom"/>
            <w:hideMark/>
          </w:tcPr>
          <w:p w14:paraId="7FC7569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1F2EBEC2"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601C4FD" w14:textId="36E0706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0CEEC720" w14:textId="182721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0.65-0.91;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F59C65B" w14:textId="714078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0.88 (CI 0.76-0.95; PI 0.19-1.00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00" w:type="dxa"/>
            <w:tcBorders>
              <w:top w:val="nil"/>
              <w:left w:val="nil"/>
              <w:bottom w:val="single" w:sz="4" w:space="0" w:color="auto"/>
              <w:right w:val="single" w:sz="4" w:space="0" w:color="auto"/>
            </w:tcBorders>
            <w:shd w:val="clear" w:color="auto" w:fill="auto"/>
            <w:noWrap/>
            <w:vAlign w:val="bottom"/>
            <w:hideMark/>
          </w:tcPr>
          <w:p w14:paraId="721B5F9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563FB89F"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F58D40B" w14:textId="618DAA8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6DCB9358" w14:textId="38D0AB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0.61-0.90;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5E07FA5" w14:textId="69C3FA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0.77-0.95; PI 0.23-1.00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800" w:type="dxa"/>
            <w:tcBorders>
              <w:top w:val="nil"/>
              <w:left w:val="nil"/>
              <w:bottom w:val="single" w:sz="4" w:space="0" w:color="auto"/>
              <w:right w:val="single" w:sz="4" w:space="0" w:color="auto"/>
            </w:tcBorders>
            <w:shd w:val="clear" w:color="auto" w:fill="auto"/>
            <w:noWrap/>
            <w:vAlign w:val="bottom"/>
            <w:hideMark/>
          </w:tcPr>
          <w:p w14:paraId="008DAD5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87F7D15"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59A99AE" w14:textId="7C87322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77069F6B" w14:textId="6C9334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0.58-0.89;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541ECBB3" w14:textId="18195F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0.89 (CI 0.78-0.95; PI 0.26-1.00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00" w:type="dxa"/>
            <w:tcBorders>
              <w:top w:val="nil"/>
              <w:left w:val="nil"/>
              <w:bottom w:val="single" w:sz="4" w:space="0" w:color="auto"/>
              <w:right w:val="single" w:sz="4" w:space="0" w:color="auto"/>
            </w:tcBorders>
            <w:shd w:val="clear" w:color="auto" w:fill="auto"/>
            <w:noWrap/>
            <w:vAlign w:val="bottom"/>
            <w:hideMark/>
          </w:tcPr>
          <w:p w14:paraId="3C79675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54CEC78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DEE52BC" w14:textId="29320AD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6AE8FAC5" w14:textId="27E008E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0.56-0.84;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6E936CE" w14:textId="5D1E6C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0.79-0.95; PI 0.27-1.00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00" w:type="dxa"/>
            <w:tcBorders>
              <w:top w:val="nil"/>
              <w:left w:val="nil"/>
              <w:bottom w:val="single" w:sz="4" w:space="0" w:color="auto"/>
              <w:right w:val="single" w:sz="4" w:space="0" w:color="auto"/>
            </w:tcBorders>
            <w:shd w:val="clear" w:color="auto" w:fill="auto"/>
            <w:noWrap/>
            <w:vAlign w:val="bottom"/>
            <w:hideMark/>
          </w:tcPr>
          <w:p w14:paraId="3BE82B3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54CDB58E"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BC96B20" w14:textId="5D73D5D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191F5F61" w14:textId="4399632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0.53-0.81;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639ABAEB" w14:textId="62B5E6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0.80-0.95; PI 0.31-0.99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800" w:type="dxa"/>
            <w:tcBorders>
              <w:top w:val="nil"/>
              <w:left w:val="nil"/>
              <w:bottom w:val="single" w:sz="4" w:space="0" w:color="auto"/>
              <w:right w:val="single" w:sz="4" w:space="0" w:color="auto"/>
            </w:tcBorders>
            <w:shd w:val="clear" w:color="auto" w:fill="auto"/>
            <w:noWrap/>
            <w:vAlign w:val="bottom"/>
            <w:hideMark/>
          </w:tcPr>
          <w:p w14:paraId="4201A96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1BA68F3B"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2BAE532" w14:textId="762D6EE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06F79C7D" w14:textId="07A3411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0.50-0.76;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643B1B7C" w14:textId="53BD07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0.81-0.95; PI 0.39-0.99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66%)</w:t>
            </w:r>
          </w:p>
        </w:tc>
        <w:tc>
          <w:tcPr>
            <w:tcW w:w="800" w:type="dxa"/>
            <w:tcBorders>
              <w:top w:val="nil"/>
              <w:left w:val="nil"/>
              <w:bottom w:val="single" w:sz="4" w:space="0" w:color="auto"/>
              <w:right w:val="single" w:sz="4" w:space="0" w:color="auto"/>
            </w:tcBorders>
            <w:shd w:val="clear" w:color="auto" w:fill="auto"/>
            <w:noWrap/>
            <w:vAlign w:val="bottom"/>
            <w:hideMark/>
          </w:tcPr>
          <w:p w14:paraId="4A9A471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7512D669"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FD19BA7" w14:textId="05B2E03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074D51FA" w14:textId="3438340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0.47-0.74; PI 0.13-0.94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3C4EA469" w14:textId="63F4B63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0.83-0.95; PI 0.52-0.99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800" w:type="dxa"/>
            <w:tcBorders>
              <w:top w:val="nil"/>
              <w:left w:val="nil"/>
              <w:bottom w:val="single" w:sz="4" w:space="0" w:color="auto"/>
              <w:right w:val="single" w:sz="4" w:space="0" w:color="auto"/>
            </w:tcBorders>
            <w:shd w:val="clear" w:color="auto" w:fill="auto"/>
            <w:noWrap/>
            <w:vAlign w:val="bottom"/>
            <w:hideMark/>
          </w:tcPr>
          <w:p w14:paraId="300619A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205CFA47" w14:textId="77777777" w:rsidTr="00095F8F">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EB86391" w14:textId="1631D92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np</w:t>
            </w:r>
          </w:p>
        </w:tc>
        <w:tc>
          <w:tcPr>
            <w:tcW w:w="3120" w:type="dxa"/>
            <w:tcBorders>
              <w:top w:val="nil"/>
              <w:left w:val="nil"/>
              <w:bottom w:val="single" w:sz="4" w:space="0" w:color="auto"/>
              <w:right w:val="single" w:sz="4" w:space="0" w:color="auto"/>
            </w:tcBorders>
            <w:shd w:val="clear" w:color="auto" w:fill="auto"/>
            <w:noWrap/>
            <w:vAlign w:val="bottom"/>
            <w:hideMark/>
          </w:tcPr>
          <w:p w14:paraId="32D0A165" w14:textId="7102D7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0.46-0.74;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08CC72F1" w14:textId="474C586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0.84-0.95; PI 0.57-0.99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44%)</w:t>
            </w:r>
          </w:p>
        </w:tc>
        <w:tc>
          <w:tcPr>
            <w:tcW w:w="800" w:type="dxa"/>
            <w:tcBorders>
              <w:top w:val="nil"/>
              <w:left w:val="nil"/>
              <w:bottom w:val="single" w:sz="4" w:space="0" w:color="auto"/>
              <w:right w:val="single" w:sz="4" w:space="0" w:color="auto"/>
            </w:tcBorders>
            <w:shd w:val="clear" w:color="auto" w:fill="auto"/>
            <w:noWrap/>
            <w:vAlign w:val="bottom"/>
            <w:hideMark/>
          </w:tcPr>
          <w:p w14:paraId="266233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bl>
    <w:p w14:paraId="29FA496A" w14:textId="4D25ED9B"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01DF3643" w14:textId="77777777" w:rsidR="004534EC" w:rsidRPr="008466B3" w:rsidRDefault="004534EC" w:rsidP="00CB7DD6">
      <w:pPr>
        <w:spacing w:after="0" w:line="240" w:lineRule="auto"/>
        <w:ind w:right="-738"/>
        <w:rPr>
          <w:rFonts w:ascii="Calibri" w:eastAsia="Times New Roman" w:hAnsi="Calibri" w:cs="Calibri"/>
          <w:color w:val="000000"/>
          <w:sz w:val="18"/>
          <w:szCs w:val="18"/>
          <w:lang w:val="en-US"/>
        </w:rPr>
      </w:pPr>
    </w:p>
    <w:p w14:paraId="6B315824" w14:textId="65C803F1" w:rsidR="004534EC" w:rsidRPr="00C5790C" w:rsidRDefault="00E162F6" w:rsidP="00CB7DD6">
      <w:pPr>
        <w:pStyle w:val="Heading1"/>
        <w:ind w:right="-738"/>
        <w:rPr>
          <w:rFonts w:asciiTheme="minorHAnsi" w:hAnsiTheme="minorHAnsi" w:cstheme="minorHAnsi"/>
          <w:b/>
          <w:color w:val="auto"/>
          <w:sz w:val="24"/>
          <w:lang w:val="en-GB"/>
        </w:rPr>
      </w:pPr>
      <w:bookmarkStart w:id="37" w:name="_Toc162021150"/>
      <w:r>
        <w:rPr>
          <w:rFonts w:asciiTheme="minorHAnsi" w:hAnsiTheme="minorHAnsi" w:cstheme="minorHAnsi"/>
          <w:b/>
          <w:color w:val="auto"/>
          <w:sz w:val="24"/>
          <w:lang w:val="en-GB"/>
        </w:rPr>
        <w:lastRenderedPageBreak/>
        <w:t>Supplemental table 24</w:t>
      </w:r>
      <w:r w:rsidR="004534EC">
        <w:rPr>
          <w:rFonts w:asciiTheme="minorHAnsi" w:hAnsiTheme="minorHAnsi" w:cstheme="minorHAnsi"/>
          <w:b/>
          <w:color w:val="auto"/>
          <w:sz w:val="24"/>
          <w:lang w:val="en-GB"/>
        </w:rPr>
        <w:t xml:space="preserve"> </w:t>
      </w:r>
      <w:r w:rsidR="004534EC" w:rsidRPr="00C5790C">
        <w:rPr>
          <w:rFonts w:asciiTheme="minorHAnsi" w:hAnsiTheme="minorHAnsi" w:cstheme="minorHAnsi"/>
          <w:b/>
          <w:color w:val="auto"/>
          <w:sz w:val="24"/>
          <w:lang w:val="en-GB"/>
        </w:rPr>
        <w:t xml:space="preserve">– Diagnostic performance </w:t>
      </w:r>
      <w:r w:rsidR="004534EC">
        <w:rPr>
          <w:rFonts w:asciiTheme="minorHAnsi" w:hAnsiTheme="minorHAnsi" w:cstheme="minorHAnsi"/>
          <w:b/>
          <w:color w:val="auto"/>
          <w:sz w:val="24"/>
          <w:lang w:val="en-GB"/>
        </w:rPr>
        <w:t>for treatment consideration with fixed limits in first trimester</w:t>
      </w:r>
      <w:bookmarkEnd w:id="37"/>
    </w:p>
    <w:tbl>
      <w:tblPr>
        <w:tblW w:w="9180" w:type="dxa"/>
        <w:tblInd w:w="113" w:type="dxa"/>
        <w:tblLook w:val="04A0" w:firstRow="1" w:lastRow="0" w:firstColumn="1" w:lastColumn="0" w:noHBand="0" w:noVBand="1"/>
      </w:tblPr>
      <w:tblGrid>
        <w:gridCol w:w="2040"/>
        <w:gridCol w:w="3120"/>
        <w:gridCol w:w="3120"/>
        <w:gridCol w:w="900"/>
      </w:tblGrid>
      <w:tr w:rsidR="00095F8F" w:rsidRPr="00095F8F" w14:paraId="6B809111" w14:textId="77777777" w:rsidTr="00095F8F">
        <w:trPr>
          <w:trHeight w:val="24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F58EF" w14:textId="2DDAC2D6" w:rsidR="00095F8F" w:rsidRPr="00095F8F"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6AD3C354"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58F96D0B"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Positive Predictive Value</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73D91ED4"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F-Score</w:t>
            </w:r>
          </w:p>
        </w:tc>
      </w:tr>
      <w:tr w:rsidR="00095F8F" w:rsidRPr="00095F8F" w14:paraId="566C607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E4A224D" w14:textId="49358F2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D12B7D1" w14:textId="2C047A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0.66-0.88;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222B095" w14:textId="7E5CFA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0.46-0.69; PI 0.15-0.91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900" w:type="dxa"/>
            <w:tcBorders>
              <w:top w:val="nil"/>
              <w:left w:val="nil"/>
              <w:bottom w:val="single" w:sz="4" w:space="0" w:color="auto"/>
              <w:right w:val="single" w:sz="4" w:space="0" w:color="auto"/>
            </w:tcBorders>
            <w:shd w:val="clear" w:color="auto" w:fill="auto"/>
            <w:noWrap/>
            <w:vAlign w:val="bottom"/>
            <w:hideMark/>
          </w:tcPr>
          <w:p w14:paraId="57DD0DE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3743D46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6BCA7FE" w14:textId="61873DC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E85860D" w14:textId="15B90D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0.64-0.87;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3748534" w14:textId="7BE3153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0.48-0.71; PI 0.16-0.92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6826E59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4F02964C"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0389D35" w14:textId="4A50156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6F3C4A8" w14:textId="2BD24D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0.64-0.86;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0CC4908" w14:textId="6B7FD1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0.51-0.76;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181A963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61F15D0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14CD048" w14:textId="3D5D6FD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ADF187F" w14:textId="29186A2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0.63-0.85;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BBB9EC6" w14:textId="1BDB726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0.52-0.75;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37C6D54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AD7F02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38B045B" w14:textId="4A56801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732C19F" w14:textId="2F6F0AD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0.62-0.87;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413AAAD5" w14:textId="7F7589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0.52-0.76;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02B87E7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522691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924AAA3" w14:textId="2A38FF6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B30F0D" w14:textId="3DE9AA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0.59-0.87;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6552569" w14:textId="08B13E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0.54-0.78;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1B89161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4479665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426A2A6" w14:textId="494CBAF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93A878F" w14:textId="729CF65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0.56-0.87;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56F36D6" w14:textId="3D9536B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0.53-0.80;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697B14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025583D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057ADCA" w14:textId="6AA418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EB2C8DE" w14:textId="257EC25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0.56-0.90;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BD0C61D" w14:textId="1FA4500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34D2A1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41EA050A"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5AE7DE8" w14:textId="7DEBA8C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22101BB" w14:textId="648D5BE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0.55-0.90;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374C2240" w14:textId="6B0D2B7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0.55-0.82;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7ECAB76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3DE5FC3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9D033C3" w14:textId="5C91280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35EA597" w14:textId="72E26C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0.55-0.91;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1038551" w14:textId="220850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0.55-0.83;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2F1E711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4F64F4B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B0A8B6C" w14:textId="61CC976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939138" w14:textId="4568BD3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0.52-0.91;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E36C2CC" w14:textId="7ADF7C5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0.53-0.83;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35DBE17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5B83E3B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F0CAE39" w14:textId="0C3E0A7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484C52E" w14:textId="3CD0322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48D54F3" w14:textId="1B51A68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0.52-0.84;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3D009C9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3B4350FC"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DC37FF3" w14:textId="347CF79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0108E62" w14:textId="1558A7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0.43-0.77;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632F7E2" w14:textId="60AEE7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0.48-0.83;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3C5C480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7D25E52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0869629" w14:textId="1F1B522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63B68BA" w14:textId="4A299BF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0.41-0.75;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02D8C81" w14:textId="6E49576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3E73D7A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232B2AA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1D428A9" w14:textId="204C76C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328B708" w14:textId="55D4042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0.38-0.76;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C028D5E" w14:textId="793F300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900" w:type="dxa"/>
            <w:tcBorders>
              <w:top w:val="nil"/>
              <w:left w:val="nil"/>
              <w:bottom w:val="single" w:sz="4" w:space="0" w:color="auto"/>
              <w:right w:val="single" w:sz="4" w:space="0" w:color="auto"/>
            </w:tcBorders>
            <w:shd w:val="clear" w:color="auto" w:fill="auto"/>
            <w:noWrap/>
            <w:vAlign w:val="bottom"/>
            <w:hideMark/>
          </w:tcPr>
          <w:p w14:paraId="48F6125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0220EA5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A0F998A" w14:textId="20EEE05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382134E" w14:textId="59A0E7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0.37-0.75;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02B7ED0" w14:textId="2876857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5FACC57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6C8345A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3C99E62" w14:textId="280D3A1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8CDEC99" w14:textId="766AFA1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0.66-0.88;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EFA6FA3" w14:textId="6429311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0.46-0.69; PI 0.15-0.91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900" w:type="dxa"/>
            <w:tcBorders>
              <w:top w:val="nil"/>
              <w:left w:val="nil"/>
              <w:bottom w:val="single" w:sz="4" w:space="0" w:color="auto"/>
              <w:right w:val="single" w:sz="4" w:space="0" w:color="auto"/>
            </w:tcBorders>
            <w:shd w:val="clear" w:color="auto" w:fill="auto"/>
            <w:noWrap/>
            <w:vAlign w:val="bottom"/>
            <w:hideMark/>
          </w:tcPr>
          <w:p w14:paraId="6899BA0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47B8941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31536ED" w14:textId="2C47677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FE8C862" w14:textId="7FC8345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0.64-0.87;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005C50D8" w14:textId="479BD31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0.48-0.71; PI 0.16-0.92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70960E8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1A0EEF1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F15CAAA" w14:textId="7048965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20C97D9" w14:textId="0CA3F42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0.64-0.86;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482A5399" w14:textId="0B9A9F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0.51-0.76;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1AD5E06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262B3E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9F7221E" w14:textId="68B0316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8E4ADCB" w14:textId="086E4F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0.63-0.85;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7EC16DE" w14:textId="3B1ABDE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0.52-0.75;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67361F7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B73468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F9CBFA5" w14:textId="62B27F4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7B70FA26" w14:textId="21318A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0.62-0.87;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38398282" w14:textId="5BF97B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0.52-0.76;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1150951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273FDD4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0648579" w14:textId="1239551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B615F27" w14:textId="63C76FA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0.59-0.87;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18C4019" w14:textId="6E8316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0.54-0.78;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3C83CC4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36DC1D3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81832A6" w14:textId="59B059C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35BE5F1" w14:textId="6D0C9D6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0.56-0.87;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7912E02" w14:textId="302D456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0.53-0.80;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79EEC4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57E702D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558A4C3" w14:textId="3070983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4B59D04" w14:textId="0738D75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0.56-0.90;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6556390" w14:textId="2D9FE4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74D9859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0D3A734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464DE3A" w14:textId="0296FC4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CAE3508" w14:textId="0E13B05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0.55-0.90;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2354535" w14:textId="2E4114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0.55-0.82;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0ACB8C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77B7A3F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6665839" w14:textId="7BCC41B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F5330DC" w14:textId="7616C0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0.55-0.91;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58663ED" w14:textId="405348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0.55-0.83;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6FB46C9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784D836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B1B22E9" w14:textId="6212C3F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B17242E" w14:textId="06D2BB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0.52-0.91;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1D3C2E5" w14:textId="1A9F71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0.53-0.83;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33E877E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6B78AFB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0B81CFA" w14:textId="43AD4FE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23C9323" w14:textId="5E6EFE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8E58A45" w14:textId="7A7D37E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0.52-0.84;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08F649C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7D2E5E5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FFA765F" w14:textId="0659E3A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69BE179" w14:textId="609B87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0.43-0.77;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52592F4" w14:textId="0405C55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0.48-0.83;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3D839D1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50D2B8A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6E5E10E" w14:textId="4B52FEA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BF7D1CA" w14:textId="4169B03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0.41-0.75;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D382E64" w14:textId="3F1226B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0F587D7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77CF8A2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F024711" w14:textId="0DB65D7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56D28B2" w14:textId="1AFB728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0.38-0.76;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7BF267B" w14:textId="65FA3D8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900" w:type="dxa"/>
            <w:tcBorders>
              <w:top w:val="nil"/>
              <w:left w:val="nil"/>
              <w:bottom w:val="single" w:sz="4" w:space="0" w:color="auto"/>
              <w:right w:val="single" w:sz="4" w:space="0" w:color="auto"/>
            </w:tcBorders>
            <w:shd w:val="clear" w:color="auto" w:fill="auto"/>
            <w:noWrap/>
            <w:vAlign w:val="bottom"/>
            <w:hideMark/>
          </w:tcPr>
          <w:p w14:paraId="5B34132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2D74BE4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FF48D01" w14:textId="3A9170D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3D24319" w14:textId="5149B8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0.37-0.75;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464C092" w14:textId="32DE09C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283C542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3DD5324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2B44B0F" w14:textId="7D9C969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9B0712B" w14:textId="42DAAA3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0.66-0.88;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50F235B1" w14:textId="2FDC5B5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0.46-0.69; PI 0.15-0.92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900" w:type="dxa"/>
            <w:tcBorders>
              <w:top w:val="nil"/>
              <w:left w:val="nil"/>
              <w:bottom w:val="single" w:sz="4" w:space="0" w:color="auto"/>
              <w:right w:val="single" w:sz="4" w:space="0" w:color="auto"/>
            </w:tcBorders>
            <w:shd w:val="clear" w:color="auto" w:fill="auto"/>
            <w:noWrap/>
            <w:vAlign w:val="bottom"/>
            <w:hideMark/>
          </w:tcPr>
          <w:p w14:paraId="7702B48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62554422"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6F5C7E6" w14:textId="743AAB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E0285B2" w14:textId="5CEF13F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0.64-0.87;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11CFA78D" w14:textId="370DD1E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0.48-0.71; PI 0.16-0.92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665B944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2413D08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C23B759" w14:textId="2F42612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13DB9DC" w14:textId="4E94E5D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0.64-0.86;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380FEF62" w14:textId="3406EEB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0.51-0.76;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65F60D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4BDA251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734C25C" w14:textId="1C14195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E11170B" w14:textId="6D11569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0.63-0.85;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0ADCFBE" w14:textId="3446C6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0.52-0.75;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0707A88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3AAB495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ACD53C6" w14:textId="670F08C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2138ECD" w14:textId="107B0F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0.62-0.87;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435A06F8" w14:textId="21D52B9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0.52-0.76;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6FCA304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09C9A8D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829934D" w14:textId="61C045C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E04E51C" w14:textId="6CDE3D2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0.59-0.87;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CD651D8" w14:textId="58494F6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0.54-0.78;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350E89C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3DCE44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85EDD08" w14:textId="2E04BE8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A5233BB" w14:textId="21254C8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0.56-0.87;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E974CC7" w14:textId="7ED21B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0.53-0.80;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D69187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1FD3515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C2E371B" w14:textId="3272025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404F34E" w14:textId="13970AC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0.56-0.90;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CF6D1C7" w14:textId="0D659ED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73DA7B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3F5A77DA"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8E3FB2E" w14:textId="0FDBD41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D27CA43" w14:textId="6E080E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0.55-0.90;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A8728CE" w14:textId="2E98064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0.55-0.82;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E35571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5AB05752"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CB4BB05" w14:textId="4DF9A88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C77539C" w14:textId="1998D88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0.55-0.91;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8CF4244" w14:textId="76657A2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0.55-0.83;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222E063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1A04CD2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A12D69B" w14:textId="553A355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FBFCEC6" w14:textId="7B02C5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0.52-0.91;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C6C734B" w14:textId="39912B8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0.53-0.83;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678FFDB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435A9C7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53F97E1" w14:textId="1509A55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3B2617D" w14:textId="717B01F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0.48-0.81;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D52CE94" w14:textId="3EB7D54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0.52-0.84;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4CCBD94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29D136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631FCEB" w14:textId="0FA5658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6C07BDE" w14:textId="779E1FB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0.43-0.77;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15CCBD6" w14:textId="2A05915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0.48-0.83;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4004C8E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4A1DBF5A"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EFF0295" w14:textId="02F8FEE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812DAA2" w14:textId="7A9F02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0.41-0.75;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65A3DC9" w14:textId="3886380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5F01260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32481F6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242B87C" w14:textId="44C0F63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4AC5042" w14:textId="30A6D85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0.38-0.76;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18F93F8" w14:textId="37381DE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900" w:type="dxa"/>
            <w:tcBorders>
              <w:top w:val="nil"/>
              <w:left w:val="nil"/>
              <w:bottom w:val="single" w:sz="4" w:space="0" w:color="auto"/>
              <w:right w:val="single" w:sz="4" w:space="0" w:color="auto"/>
            </w:tcBorders>
            <w:shd w:val="clear" w:color="auto" w:fill="auto"/>
            <w:noWrap/>
            <w:vAlign w:val="bottom"/>
            <w:hideMark/>
          </w:tcPr>
          <w:p w14:paraId="5C2C807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417A15F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3E8AC26" w14:textId="08ECA9B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020F476" w14:textId="16C5E2D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0.37-0.75;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B4F37B8" w14:textId="1C04AD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59197A6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502141D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3AA70D1" w14:textId="1737A65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CB6B69A" w14:textId="3D80D3E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0.65-0.86;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8880005" w14:textId="4C90E4D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0.46-0.71; PI 0.13-0.93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900" w:type="dxa"/>
            <w:tcBorders>
              <w:top w:val="nil"/>
              <w:left w:val="nil"/>
              <w:bottom w:val="single" w:sz="4" w:space="0" w:color="auto"/>
              <w:right w:val="single" w:sz="4" w:space="0" w:color="auto"/>
            </w:tcBorders>
            <w:shd w:val="clear" w:color="auto" w:fill="auto"/>
            <w:noWrap/>
            <w:vAlign w:val="bottom"/>
            <w:hideMark/>
          </w:tcPr>
          <w:p w14:paraId="2475A3F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559F1EF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6E84EB2" w14:textId="131B5EA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91FB7DD" w14:textId="431AB2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0.64-0.86;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10DD71C7" w14:textId="1A60528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0.48-0.71; PI 0.16-0.93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900" w:type="dxa"/>
            <w:tcBorders>
              <w:top w:val="nil"/>
              <w:left w:val="nil"/>
              <w:bottom w:val="single" w:sz="4" w:space="0" w:color="auto"/>
              <w:right w:val="single" w:sz="4" w:space="0" w:color="auto"/>
            </w:tcBorders>
            <w:shd w:val="clear" w:color="auto" w:fill="auto"/>
            <w:noWrap/>
            <w:vAlign w:val="bottom"/>
            <w:hideMark/>
          </w:tcPr>
          <w:p w14:paraId="1A62A6A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7B87566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473D793" w14:textId="01895A2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B22072D" w14:textId="3BA071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0.64-0.86;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37A5550" w14:textId="161BA0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0.51-0.76;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6727C39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2714162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20B0331" w14:textId="58B86C8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B862AD1" w14:textId="7A47CA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0.63-0.85;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752580B8" w14:textId="73F0B25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0.53-0.76;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3AC8092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3FC5D2F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8A3A399" w14:textId="62AFEAE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8C809F6" w14:textId="784F251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0.61-0.87;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3D32F2FE" w14:textId="76ACB72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0.53-0.77;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66A0BED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21EB233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33A07B2" w14:textId="2AAB1C7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4460E96" w14:textId="6AADE01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0.59-0.87;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EAA3895" w14:textId="2B35BEA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0.54-0.79;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3349666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3B929C7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4B2B09F" w14:textId="654F6E3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62EB414" w14:textId="0B77281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0.55-0.87;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8BF47D2" w14:textId="1F3E0B0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D3313F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072F95E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2885221" w14:textId="783776C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2C35C82" w14:textId="7C24136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0.56-0.90;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BC0BA9F" w14:textId="7EDAE9F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0.55-0.82;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0BC45CF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00729AD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79753ED" w14:textId="4114593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37B9918" w14:textId="50920D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0.55-0.90;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7ACFA13" w14:textId="1E5B416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0.55-0.83;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120261E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3009801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7AAB4E5" w14:textId="420463C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AEA9506" w14:textId="63D4BC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0.55-0.91;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463F8B3" w14:textId="61CA3D4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A48A5B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4A8061AC"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784F2A9" w14:textId="25E3BE0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25E2F96" w14:textId="31E7D0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0.52-0.90;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2546070" w14:textId="0F71CE6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6A04857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549DBD7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A2FD59B" w14:textId="50EA7C5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8227825" w14:textId="2504FE9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0.48-0.81;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D67FF4E" w14:textId="1F0E3CF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0.52-0.85;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59BA215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148693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279E37B" w14:textId="1CD7EDB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918C571" w14:textId="6E0AAB5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0.43-0.77;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65B5F23" w14:textId="0A8AF5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0.49-0.84;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1A5D887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C7531BA"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1FA0B40" w14:textId="2AE44AA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08E51AC" w14:textId="13B8ADC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0.41-0.75;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EDFE889" w14:textId="1271B2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2EE89A5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23E018D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70182AA" w14:textId="268FC47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FFE8247" w14:textId="1B94365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0.38-0.76;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1D8EBC8" w14:textId="3349A74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900" w:type="dxa"/>
            <w:tcBorders>
              <w:top w:val="nil"/>
              <w:left w:val="nil"/>
              <w:bottom w:val="single" w:sz="4" w:space="0" w:color="auto"/>
              <w:right w:val="single" w:sz="4" w:space="0" w:color="auto"/>
            </w:tcBorders>
            <w:shd w:val="clear" w:color="auto" w:fill="auto"/>
            <w:noWrap/>
            <w:vAlign w:val="bottom"/>
            <w:hideMark/>
          </w:tcPr>
          <w:p w14:paraId="59DA399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12151E5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725D8C7" w14:textId="3554B60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1FA40FB" w14:textId="3ABA26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0.37-0.75;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89BAC3B" w14:textId="15AAB84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372B457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3C5FC5F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F396185" w14:textId="12A86BC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75EFF75" w14:textId="291CD08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0.63-0.84;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27B2B08" w14:textId="40CA001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0.46-0.70; PI 0.14-0.93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0A2EB19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047AA10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13AAC50" w14:textId="444C964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2F13E27" w14:textId="7AF3A5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0.62-0.85;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BE9FD69" w14:textId="0EFCA9A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0.48-0.71; PI 0.16-0.92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5AAB9B8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5DDC12C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F803D3E" w14:textId="29571A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25BA5A1A" w14:textId="5C6D41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0.62-0.85;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791F648B" w14:textId="358E39F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0.51-0.76;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461252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7A912A7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EC9378E" w14:textId="67AE962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8652590" w14:textId="4DEE937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0.61-0.84;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B5F037F" w14:textId="778DC66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0.53-0.75; PI 0.18-0.94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5715CE1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A14708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E1701B4" w14:textId="586F87B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3A93493" w14:textId="4CA58AC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0.60-0.87;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4D52D19B" w14:textId="4A54EB2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0.53-0.77;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7D3FF7D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37F4A08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D2D376B" w14:textId="1568B4B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AB3D7F0" w14:textId="3E9A0A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0.57-0.86;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0700AC0" w14:textId="01503D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0.54-0.79;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3559253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168FA58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EBFC2DF" w14:textId="4D84FB3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DA3BEB3" w14:textId="6EA2FD8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0.54-0.86;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DD7C320" w14:textId="310F75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0965844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28432D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FCE05CF" w14:textId="05BB279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3DC1A0E7" w14:textId="536D63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0.54-0.87;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8469B6E" w14:textId="44775BA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0.54-0.82;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57C598C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618F978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49F1C53" w14:textId="5FC0ACF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70E7B29" w14:textId="3CF9459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0.53-0.87;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197BA05" w14:textId="40F9E84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0.55-0.83;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14C841C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3A09393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CB5E186" w14:textId="2217E15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899C1B3" w14:textId="1A59412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0.53-0.88;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DA8B8B5" w14:textId="3ACD8FC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0.55-0.85;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CC2D8E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27116F1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EE4DE82" w14:textId="6F11034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D38C770" w14:textId="5D7FEBE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0.50-0.88;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064805F5" w14:textId="3EE53B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14193BA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03AE4792"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2DFE33A" w14:textId="16F259C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21D1D69" w14:textId="21A41DF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0.46-0.80;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71FE09DA" w14:textId="2FE93C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0.52-0.86;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39CCDFB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4A13FFC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FFC5D57" w14:textId="18DD1F5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F95C061" w14:textId="5503A46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0.42-0.76;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F0200AF" w14:textId="09C5F9E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0.48-0.84;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1AE1234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6D52E5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C47BDEB" w14:textId="5D03C26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74DD7A8" w14:textId="4848B6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0.39-0.74;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0572877" w14:textId="651E26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0.47-0.81;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1AB82E4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286D426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B5FAECC" w14:textId="37D2D97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0C1B73B" w14:textId="29F976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0.37-0.75;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29F1439" w14:textId="15D7CC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0.43-0.80;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4BD7949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73769F7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29A73FF" w14:textId="3D8D6BE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A609EAD" w14:textId="688CF38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0.36-0.74;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7B45705" w14:textId="2E14DF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0C7B5B9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3F5E4D2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8D003ED" w14:textId="3AFA507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F336C65" w14:textId="795FE11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0.59-0.83;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2D23B9B" w14:textId="6C544AD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0.46-0.69; PI 0.15-0.91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564565C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7905C0B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FC38593" w14:textId="4AF6932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AE82428" w14:textId="581248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0.58-0.84;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26BFDE83" w14:textId="39319A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0.48-0.70; PI 0.17-0.91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29C8021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5B5EA58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CBE1BF1" w14:textId="7593820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442DE11" w14:textId="3A9A5AE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0.59-0.84;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44E1336" w14:textId="20E3751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0.51-0.76;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6243BAB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35ED3E5A"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900AB25" w14:textId="1D32348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9B27D64" w14:textId="116F17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0.58-0.83;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F811BBA" w14:textId="487E396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0.52-0.75;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3711837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1A92204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97DDF87" w14:textId="4EDC27E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CF54045" w14:textId="5E008E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0.56-0.85;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7AF6512" w14:textId="2FA6F72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0.52-0.77;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6EC51A6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4AACF9B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2EE302B" w14:textId="2AA2963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6BAC7AD" w14:textId="463FA8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0.54-0.84;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68AFA9C" w14:textId="3DC395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0.54-0.79;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0CBD067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76F1E48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8F59595" w14:textId="616B471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07871BC" w14:textId="100223C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0.51-0.84;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7B015C3" w14:textId="72288B6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0.53-0.81;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93F92D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440408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8D8EA62" w14:textId="1CE3D6D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4A47542" w14:textId="6110E33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0.52-0.85;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4336600" w14:textId="7605CD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0.54-0.82;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22DD061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3397A9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FF86B82" w14:textId="4E86504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8414CB7" w14:textId="417CF20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0.51-0.85;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C28F74C" w14:textId="3888A0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0.54-0.83;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AA4115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4EC231A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F20B9BD" w14:textId="7404A0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5825B0E" w14:textId="60A4C7F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0.51-0.85;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4EC084B" w14:textId="4A7A64A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0.54-0.85;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E0707C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5D98E34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AF80E78" w14:textId="676D9CE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94FBE8C" w14:textId="2E5C434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0.48-0.86;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34E0077" w14:textId="70E693B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5274958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612CCC5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D553F4A" w14:textId="7AACA63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A69E1CF" w14:textId="14DC40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0.45-0.78;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2B089991" w14:textId="2E5CF68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0.52-0.86;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03F8219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7BC6C5C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EA7C11C" w14:textId="10CCA02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4A7F5AF" w14:textId="57FB62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0.40-0.75;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4A892259" w14:textId="6D8C684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0.48-0.83;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09F7A0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0377D44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39DB763" w14:textId="2BB09E6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4911A06" w14:textId="1953F44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0.39-0.74;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6DA00F79" w14:textId="6705975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0.46-0.81;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307E971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342FB02C"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7179018" w14:textId="21D7506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DFFBC90" w14:textId="12989BC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0.36-0.75;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6F1C3F7" w14:textId="0C76B29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0.43-0.80;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63F7CAE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1FBBF88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48660ED" w14:textId="745EB82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2412EE0" w14:textId="45320AA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0.35-0.74;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9B02BDB" w14:textId="4FBDCA3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0.43-0.80;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668F3A4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2CD4CB0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93A5679" w14:textId="5A43F61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E140400" w14:textId="73F4D0C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0.54-0.79;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0EA35A4" w14:textId="519DE60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0.46-0.69; PI 0.16-0.91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34188C8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117B12F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A7C92CE" w14:textId="5D39F8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818DC31" w14:textId="5F116BD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0.53-0.80;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CC3FC86" w14:textId="06E0DF1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0.48-0.71; PI 0.16-0.92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55BB676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681BA7EC"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993762E" w14:textId="0BE8749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6929A47D" w14:textId="3B45BED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D98512F" w14:textId="6C1A0CE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0.51-0.76;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76F68F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0C2F9AA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805E5CD" w14:textId="33DC9C9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654D8D83" w14:textId="371412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0.53-0.81;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6B3AC297" w14:textId="6EFEA6B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0.52-0.75;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4847F93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4B67D9C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94CC7F2" w14:textId="52A7088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19F4922" w14:textId="12415E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0.52-0.84;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6C57C5C" w14:textId="1DAF2A8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0.52-0.77;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2140BB8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44A4AF1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A1B758C" w14:textId="6ABF88C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A79612A" w14:textId="78E598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0.50-0.83;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D9151E9" w14:textId="5A8E598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0.54-0.80;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2B0046B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0AAF72F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CDF024A" w14:textId="25D4ED8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267BC68" w14:textId="2656DAE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0.48-0.83;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0B3AE6F" w14:textId="6D39D85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0.53-0.82;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7837AB3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01EE978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7D9FA19" w14:textId="1067AF7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05C436F" w14:textId="4C80CB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0.48-0.83;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E93D58F" w14:textId="50F3A8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0.54-0.83;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0874BFC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5A6D95A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936F1A7" w14:textId="77E8F00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BE15995" w14:textId="6CA53F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0.47-0.82;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F365F4D" w14:textId="388D0AC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3F2F35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1EADEC5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91269EE" w14:textId="2023A35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2768F87" w14:textId="34A1EF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0.48-0.82;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696CED21" w14:textId="4560184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12D208F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B774B4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1511AA1" w14:textId="6A3A644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6F775579" w14:textId="1C05280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0.45-0.83;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016EBA2" w14:textId="460BE4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1A5A764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152A9CF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A8F5D9F" w14:textId="2BE317B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9078881" w14:textId="109088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0.43-0.76;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10CC4B6" w14:textId="0C79E4B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0.52-0.86;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51E339B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7327951C"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ED39382" w14:textId="549B7F1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5CEA06B" w14:textId="2A98BA2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0.39-0.73;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2ECF991" w14:textId="1858C89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0.48-0.84;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682F219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0D57C82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090406B" w14:textId="6C6E8D8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9041C6A" w14:textId="0B923B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0.37-0.72;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DC2FCA7" w14:textId="368E371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0.46-0.81;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7C636CF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504595A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BA53449" w14:textId="31C8A82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BD3CB5C" w14:textId="4AAE69F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0.35-0.72;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72D3F32" w14:textId="2EE5A70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0.43-0.80;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7DDE328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2C74A14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88AE017" w14:textId="641B21E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2C3A394" w14:textId="1016AC3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0.34-0.72;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6673AB5" w14:textId="2986595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0.42-0.80;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014418B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184E8C2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15B4217" w14:textId="4AEF17C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503148D" w14:textId="5E1FBBE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0.51-0.74;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12386384" w14:textId="3BDA72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0.49-0.71; PI 0.18-0.92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184E8B9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6ED7C8E2"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8649682" w14:textId="567A3F3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5EEABE0" w14:textId="36EF26E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0.50-0.74;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1044A87D" w14:textId="6B2233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0.51-0.73; PI 0.18-0.93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35007D6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357921A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7427897" w14:textId="47F8439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C1927AC" w14:textId="190EAC8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0.51-0.75;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C13E41F" w14:textId="21AF3A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0.53-0.77;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223762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1715494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30D72FE" w14:textId="2898409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60133E5" w14:textId="1781D9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0.50-0.76;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730A5D1" w14:textId="58A11B7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0.54-0.76; PI 0.19-0.94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50563AA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72C6950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6A8E124" w14:textId="16CD413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7D1EC55" w14:textId="0AEA70D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B6452F2" w14:textId="6D96EB4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0.54-0.79;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900" w:type="dxa"/>
            <w:tcBorders>
              <w:top w:val="nil"/>
              <w:left w:val="nil"/>
              <w:bottom w:val="single" w:sz="4" w:space="0" w:color="auto"/>
              <w:right w:val="single" w:sz="4" w:space="0" w:color="auto"/>
            </w:tcBorders>
            <w:shd w:val="clear" w:color="auto" w:fill="auto"/>
            <w:noWrap/>
            <w:vAlign w:val="bottom"/>
            <w:hideMark/>
          </w:tcPr>
          <w:p w14:paraId="22CECE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772D157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74F89CD" w14:textId="7530460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1666519" w14:textId="6CCEC9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04151F0" w14:textId="3FC004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0.55-0.82;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4F1469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09F4A8B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79D92E9" w14:textId="7E71655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319A0EE" w14:textId="6956FCF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0.46-0.78;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93F8B59" w14:textId="6191A00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0.55-0.85;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75D1BAB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27F87B5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9FA4596" w14:textId="0C7BA35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14C46AF" w14:textId="66A9D9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0.46-0.78;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46409472" w14:textId="73487A6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0.56-0.85;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368BB05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312A8C0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2A0262D" w14:textId="75914A6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4E54BF6" w14:textId="528F3B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0.46-0.78;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B9FFE5F" w14:textId="565A4E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0.56-0.86;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43EE89D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12E5509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84A54E9" w14:textId="1B5CA03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6A85837" w14:textId="5226535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0.46-0.78;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634D338F" w14:textId="0CB0C0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0.56-0.87;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23BFDF4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31CBF44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2520B6D" w14:textId="6AAA7E7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08D0228" w14:textId="35C694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0.43-0.78;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5C987CCB" w14:textId="24FE2D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0.55-0.87;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60F8546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72EF196A"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866117D" w14:textId="430CC06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EB9EB3B" w14:textId="3457579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0.41-0.73;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3120" w:type="dxa"/>
            <w:tcBorders>
              <w:top w:val="nil"/>
              <w:left w:val="nil"/>
              <w:bottom w:val="single" w:sz="4" w:space="0" w:color="auto"/>
              <w:right w:val="single" w:sz="4" w:space="0" w:color="auto"/>
            </w:tcBorders>
            <w:shd w:val="clear" w:color="auto" w:fill="auto"/>
            <w:noWrap/>
            <w:vAlign w:val="bottom"/>
            <w:hideMark/>
          </w:tcPr>
          <w:p w14:paraId="3D823C55" w14:textId="426C26C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0.53-0.88;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4851532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48035C5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9AEDE15" w14:textId="73B9F46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48ABF18" w14:textId="4F92B5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0.37-0.71;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9D1D208" w14:textId="7CCE579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0.49-0.86;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017386B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40AF45A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3FB45BC" w14:textId="3EB2A1B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9AF1C75" w14:textId="021D6F6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0.36-0.70;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6DE38234" w14:textId="6E53719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0.47-0.82;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4C06EC9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5A9C952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F110279" w14:textId="0681D08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A98A2C3" w14:textId="2023678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0.34-0.71;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CA905A0" w14:textId="00C932B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0.43-0.82;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7B49D5D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5C40535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412FE77" w14:textId="61F490D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7B8FA64" w14:textId="60D149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0.33-0.70;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E6A9C06" w14:textId="1743E59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0.43-0.81;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5AF0A03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1B29D06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ACA5B98" w14:textId="308B979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0289D07" w14:textId="06B291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0.42-0.65; PI 0.14-0.90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11CE1F9" w14:textId="752441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0.50-0.73; PI 0.18-0.92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6C15CB6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737DB3D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E2C645F" w14:textId="25F2A53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8135465" w14:textId="1BFFEF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0.42-0.65; PI 0.14-0.89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8999643" w14:textId="2E47D38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0.52-0.74; PI 0.19-0.93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57264DA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4F54A49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86842F3" w14:textId="24ACE03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2DD3F05" w14:textId="3EFF854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0.43-0.66; PI 0.14-0.90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CC75505" w14:textId="6CF9CE2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0.55-0.78;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16156F1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32EDBEA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D3C2F9D" w14:textId="322A77D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8FBA1A9" w14:textId="63F2E3B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0.43-0.67; PI 0.13-0.92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38757B2E" w14:textId="06FD0FB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0.56-0.78; PI 0.20-0.95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0E0362B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62AB749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5B7AF6F" w14:textId="4054844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2D219F4" w14:textId="65E1FD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0.42-0.70;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613A7D4E" w14:textId="51DC5B4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0.54-0.81;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1BE6071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50CFE09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6A5BB1F" w14:textId="64899C0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F087969" w14:textId="733E92E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0.41-0.69;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326B998" w14:textId="33F13DF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0.55-0.83;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7FAAA6D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2FAB5C0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1E8319C" w14:textId="74DB1F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3C41A51" w14:textId="25CAD07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0.39-0.70; PI 0.07-0.95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25327DCE" w14:textId="0FA809B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0.54-0.85;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1D10FC4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5F4A551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BF74F43" w14:textId="5E56504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9A8B6CD" w14:textId="6EE14A3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0.40-0.70; PI 0.07-0.95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18799ACF" w14:textId="439E2C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0.55-0.85;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0C34C3D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3AC1770A"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1AE42F8" w14:textId="7DD64DC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54BFD1C" w14:textId="086C054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0.39-0.70; PI 0.07-0.95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F39ECEB" w14:textId="7951691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0.55-0.85;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4C42D3B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5E303FF5"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B0086C3" w14:textId="4AEA44F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E3EAF4C" w14:textId="6D47F2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0.39-0.70; PI 0.07-0.95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55D7C2E3" w14:textId="4F493BB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0.54-0.85;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515C54D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6CEF548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C127124" w14:textId="03E71E0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A8B7BCB" w14:textId="4A6ECD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0.38-0.70;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419158F" w14:textId="2565ECE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0.52-0.86;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515CB74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3767BDE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48B0BC0" w14:textId="7180FE0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54E8184" w14:textId="44D94F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0.36-0.67; PI 0.06-0.94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3FCB8AB5" w14:textId="4DA302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0.51-0.87;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7E950ED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69017FB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1EC1DCF" w14:textId="4D1EBE6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A404318" w14:textId="1FC302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0.33-0.65; PI 0.06-0.94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0E5AF911" w14:textId="43BC9D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0.47-0.85;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5311B2B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7689AC7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98CEDD6" w14:textId="572450B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E8D1597" w14:textId="4704F50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0.32-0.64; PI 0.05-0.94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75821C97" w14:textId="589B5E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0.45-0.82;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1B8FCBC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1B49A24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AAA5841" w14:textId="6839A02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4087561" w14:textId="6EC800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0.31-0.64;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3120" w:type="dxa"/>
            <w:tcBorders>
              <w:top w:val="nil"/>
              <w:left w:val="nil"/>
              <w:bottom w:val="single" w:sz="4" w:space="0" w:color="auto"/>
              <w:right w:val="single" w:sz="4" w:space="0" w:color="auto"/>
            </w:tcBorders>
            <w:shd w:val="clear" w:color="auto" w:fill="auto"/>
            <w:noWrap/>
            <w:vAlign w:val="bottom"/>
            <w:hideMark/>
          </w:tcPr>
          <w:p w14:paraId="238BD3D2" w14:textId="434E0F0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0.42-0.81;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4649E10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6A0F4E8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2E453FD" w14:textId="78EFD96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C76FFF4" w14:textId="1BA297C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0.30-0.64;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3C4614F9" w14:textId="57A53D4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0.41-0.81;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679F6C6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2C77C9C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843EB47" w14:textId="0D423D3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0A5EE05" w14:textId="25E93E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 (CI 0.36-0.55; PI 0.14-0.80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48A8E685" w14:textId="6F73F35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0.51-0.74; PI 0.19-0.93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12A058B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3F05776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A85CA91" w14:textId="03FD93E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9B8D146" w14:textId="5194E9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 (CI 0.36-0.55; PI 0.14-0.81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524157E6" w14:textId="6F00DC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0.53-0.76; PI 0.18-0.94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900" w:type="dxa"/>
            <w:tcBorders>
              <w:top w:val="nil"/>
              <w:left w:val="nil"/>
              <w:bottom w:val="single" w:sz="4" w:space="0" w:color="auto"/>
              <w:right w:val="single" w:sz="4" w:space="0" w:color="auto"/>
            </w:tcBorders>
            <w:shd w:val="clear" w:color="auto" w:fill="auto"/>
            <w:noWrap/>
            <w:vAlign w:val="bottom"/>
            <w:hideMark/>
          </w:tcPr>
          <w:p w14:paraId="2FD5FAD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3EE70BF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FC28E12" w14:textId="7F60380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5D138B4" w14:textId="19952C3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0.38-0.57; PI 0.15-0.82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6794E5E" w14:textId="195210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0.56-0.80;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26C06B7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52D5FE1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0C3FAB9" w14:textId="46B676F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97650D1" w14:textId="5FCF3AB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0.38-0.59; PI 0.14-0.84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0B0731F4" w14:textId="12828D6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0.57-0.80;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2E1410D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59F4138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6817BDD" w14:textId="181AF23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079C060" w14:textId="5611E8B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0.37-0.61; PI 0.10-0.89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9D5FCB7" w14:textId="04262EB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0.54-0.82;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900" w:type="dxa"/>
            <w:tcBorders>
              <w:top w:val="nil"/>
              <w:left w:val="nil"/>
              <w:bottom w:val="single" w:sz="4" w:space="0" w:color="auto"/>
              <w:right w:val="single" w:sz="4" w:space="0" w:color="auto"/>
            </w:tcBorders>
            <w:shd w:val="clear" w:color="auto" w:fill="auto"/>
            <w:noWrap/>
            <w:vAlign w:val="bottom"/>
            <w:hideMark/>
          </w:tcPr>
          <w:p w14:paraId="614CCA2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4BFA616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39F232E" w14:textId="191F50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B15411B" w14:textId="61E1FA3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0.36-0.61; PI 0.10-0.89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96F4E6C" w14:textId="451D1E8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4E20661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54B94F9E"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F781B83" w14:textId="40E813E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DC46209" w14:textId="29A8921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0.35-0.61;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1F1A6E6" w14:textId="694E76D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7E9C7EC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7877FD4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43055CF" w14:textId="5B22965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D58D83E" w14:textId="5D8A95E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0.36-0.62;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46C8788" w14:textId="1D1D58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0.54-0.86;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1298516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12324B9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E3CD90D" w14:textId="55AB560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F5F8131" w14:textId="0DB62C6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0.35-0.62;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DEC1ADB" w14:textId="1E66CF5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25CF065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1DF97782"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E8989A3" w14:textId="6E9ACF6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D720023" w14:textId="7F64605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0.35-0.63; PI 0.08-0.92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497C3B52" w14:textId="3DA7A1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0.52-0.85;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3DFC955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39302F88"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66A6E5A" w14:textId="1B084D1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C18280B" w14:textId="3C55231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0.33-0.63; PI 0.06-0.93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05C5146D" w14:textId="0EE65A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0.49-0.86;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74AD58A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1A720E4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89C34EC" w14:textId="1239031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BA70445" w14:textId="64DBF2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 (CI 0.32-0.60; PI 0.06-0.91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015BB04C" w14:textId="67A16D7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0.48-0.86;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3587165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5CDC705C"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49AC84F" w14:textId="0CB000A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103449B" w14:textId="76A257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 (CI 0.30-0.60;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556BDA34" w14:textId="04BC236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0.43-0.85;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900" w:type="dxa"/>
            <w:tcBorders>
              <w:top w:val="nil"/>
              <w:left w:val="nil"/>
              <w:bottom w:val="single" w:sz="4" w:space="0" w:color="auto"/>
              <w:right w:val="single" w:sz="4" w:space="0" w:color="auto"/>
            </w:tcBorders>
            <w:shd w:val="clear" w:color="auto" w:fill="auto"/>
            <w:noWrap/>
            <w:vAlign w:val="bottom"/>
            <w:hideMark/>
          </w:tcPr>
          <w:p w14:paraId="259EEC5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714D1D23"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FCF5536" w14:textId="7D0AD02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004BFA7" w14:textId="45451DC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 (CI 0.29-0.60; PI 0.04-0.93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713924A2" w14:textId="30C2FA7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0.41-0.81;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900" w:type="dxa"/>
            <w:tcBorders>
              <w:top w:val="nil"/>
              <w:left w:val="nil"/>
              <w:bottom w:val="single" w:sz="4" w:space="0" w:color="auto"/>
              <w:right w:val="single" w:sz="4" w:space="0" w:color="auto"/>
            </w:tcBorders>
            <w:shd w:val="clear" w:color="auto" w:fill="auto"/>
            <w:noWrap/>
            <w:vAlign w:val="bottom"/>
            <w:hideMark/>
          </w:tcPr>
          <w:p w14:paraId="383F592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2CA2AEF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663C957" w14:textId="71B2591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D2FF1BD" w14:textId="4D969C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 (CI 0.28-0.61;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23599F0D" w14:textId="055EDEE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0.40-0.81;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900" w:type="dxa"/>
            <w:tcBorders>
              <w:top w:val="nil"/>
              <w:left w:val="nil"/>
              <w:bottom w:val="single" w:sz="4" w:space="0" w:color="auto"/>
              <w:right w:val="single" w:sz="4" w:space="0" w:color="auto"/>
            </w:tcBorders>
            <w:shd w:val="clear" w:color="auto" w:fill="auto"/>
            <w:noWrap/>
            <w:vAlign w:val="bottom"/>
            <w:hideMark/>
          </w:tcPr>
          <w:p w14:paraId="403782D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0C7A46D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81F4385" w14:textId="15DBBCD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26E46F1" w14:textId="70E942C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0.28-0.61;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3120" w:type="dxa"/>
            <w:tcBorders>
              <w:top w:val="nil"/>
              <w:left w:val="nil"/>
              <w:bottom w:val="single" w:sz="4" w:space="0" w:color="auto"/>
              <w:right w:val="single" w:sz="4" w:space="0" w:color="auto"/>
            </w:tcBorders>
            <w:shd w:val="clear" w:color="auto" w:fill="auto"/>
            <w:noWrap/>
            <w:vAlign w:val="bottom"/>
            <w:hideMark/>
          </w:tcPr>
          <w:p w14:paraId="3BA46EAE" w14:textId="76BD84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0.39-0.80;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2E36EEF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0B4E1D1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9FC2FB2" w14:textId="5A08A6C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ABEA317" w14:textId="1A7040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0.35 (CI 0.29-0.42; PI 0.15-0.62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2E83AAFC" w14:textId="3C85B6E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0.54-0.77; PI 0.21-0.94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0C43422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w:t>
            </w:r>
          </w:p>
        </w:tc>
      </w:tr>
      <w:tr w:rsidR="00095F8F" w:rsidRPr="00095F8F" w14:paraId="0CBCEC8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EBE373F" w14:textId="36FADB0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25A4174" w14:textId="74D2008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 (CI 0.29-0.43; PI 0.14-0.66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0B8DE99E" w14:textId="7BD42C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0.54-0.79; PI 0.18-0.95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5E480A3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55B52414"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6CB8768" w14:textId="22301B8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91684BD" w14:textId="75672BD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0.31-0.46; PI 0.15-0.68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3FEF05FA" w14:textId="15DC480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0.58-0.81;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4FC50DF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w:t>
            </w:r>
          </w:p>
        </w:tc>
      </w:tr>
      <w:tr w:rsidR="00095F8F" w:rsidRPr="00095F8F" w14:paraId="57E8392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135F653" w14:textId="5091370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E378693" w14:textId="649E8E5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0.39 (CI 0.31-0.48; PI 0.14-0.72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233286A0" w14:textId="0028E9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0.57-0.81;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900" w:type="dxa"/>
            <w:tcBorders>
              <w:top w:val="nil"/>
              <w:left w:val="nil"/>
              <w:bottom w:val="single" w:sz="4" w:space="0" w:color="auto"/>
              <w:right w:val="single" w:sz="4" w:space="0" w:color="auto"/>
            </w:tcBorders>
            <w:shd w:val="clear" w:color="auto" w:fill="auto"/>
            <w:noWrap/>
            <w:vAlign w:val="bottom"/>
            <w:hideMark/>
          </w:tcPr>
          <w:p w14:paraId="64637E1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2FB1D9A2"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2E4707F" w14:textId="193D3AA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0BC72E2" w14:textId="5045DEF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0.30-0.50; PI 0.10-0.79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8900B2B" w14:textId="042A73A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0.54-0.83;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39092A8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31016BF9"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4F6EC19" w14:textId="551D8B9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FCC6987" w14:textId="527FA8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0.31-0.51; PI 0.10-0.80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FF92FD7" w14:textId="52AA24B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0.55-0.86;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15AD361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1B0A2740"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E97F1D9" w14:textId="44F83EF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625C2C3" w14:textId="4AC02FC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0.41 (CI 0.30-0.52; PI 0.09-0.83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31AD7DC5" w14:textId="4951F51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67BEBA9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5766FDFB"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F9092A5" w14:textId="076260F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856C053" w14:textId="474C2A0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0.31-0.53; PI 0.09-0.84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31CF7B5" w14:textId="05C886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0.53-0.86;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1957C68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43769001"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52A6C17" w14:textId="595A797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7816307" w14:textId="32FD15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0.31-0.54; PI 0.09-0.85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9C0F7FB" w14:textId="34442DD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0.53-0.87;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2AF63C5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04D06027"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67F567F" w14:textId="69717EA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E2621B3" w14:textId="7F152E4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0.31-0.55; PI 0.08-0.86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7E7A885" w14:textId="4C5729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0.51-0.87;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7D38BDA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59E62D3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905595C" w14:textId="5036087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D420A2B" w14:textId="1FAD82D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0.30-0.55; PI 0.07-0.87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98CF51B" w14:textId="486172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0.48-0.87;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900" w:type="dxa"/>
            <w:tcBorders>
              <w:top w:val="nil"/>
              <w:left w:val="nil"/>
              <w:bottom w:val="single" w:sz="4" w:space="0" w:color="auto"/>
              <w:right w:val="single" w:sz="4" w:space="0" w:color="auto"/>
            </w:tcBorders>
            <w:shd w:val="clear" w:color="auto" w:fill="auto"/>
            <w:noWrap/>
            <w:vAlign w:val="bottom"/>
            <w:hideMark/>
          </w:tcPr>
          <w:p w14:paraId="4FA3CC6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50A78C2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E626D7A" w14:textId="2F7F032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10EC5E0" w14:textId="7B2D59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0.29-0.53; PI 0.07-0.86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EC9F339" w14:textId="55D4C15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0.46-0.86;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6484AB2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107DC826"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6B98858" w14:textId="7E3AE83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6B06452" w14:textId="64216F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0.27-0.53; PI 0.06-0.87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8057B26" w14:textId="4AFD7CB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0.42-0.84;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900" w:type="dxa"/>
            <w:tcBorders>
              <w:top w:val="nil"/>
              <w:left w:val="nil"/>
              <w:bottom w:val="single" w:sz="4" w:space="0" w:color="auto"/>
              <w:right w:val="single" w:sz="4" w:space="0" w:color="auto"/>
            </w:tcBorders>
            <w:shd w:val="clear" w:color="auto" w:fill="auto"/>
            <w:noWrap/>
            <w:vAlign w:val="bottom"/>
            <w:hideMark/>
          </w:tcPr>
          <w:p w14:paraId="1552471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53AE6BF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4741346" w14:textId="2E920CD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4144A7C" w14:textId="27227C9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0.39 (CI 0.27-0.53; PI 0.05-0.88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97A39A9" w14:textId="0B28E5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0.40-0.80;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900" w:type="dxa"/>
            <w:tcBorders>
              <w:top w:val="nil"/>
              <w:left w:val="nil"/>
              <w:bottom w:val="single" w:sz="4" w:space="0" w:color="auto"/>
              <w:right w:val="single" w:sz="4" w:space="0" w:color="auto"/>
            </w:tcBorders>
            <w:shd w:val="clear" w:color="auto" w:fill="auto"/>
            <w:noWrap/>
            <w:vAlign w:val="bottom"/>
            <w:hideMark/>
          </w:tcPr>
          <w:p w14:paraId="3102CE3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477376DD"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572092D" w14:textId="065AE38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2D6E0A2" w14:textId="7318AD6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0.39 (CI 0.27-0.54; PI 0.05-0.89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68748629" w14:textId="5DD6B3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0.39-0.80;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900" w:type="dxa"/>
            <w:tcBorders>
              <w:top w:val="nil"/>
              <w:left w:val="nil"/>
              <w:bottom w:val="single" w:sz="4" w:space="0" w:color="auto"/>
              <w:right w:val="single" w:sz="4" w:space="0" w:color="auto"/>
            </w:tcBorders>
            <w:shd w:val="clear" w:color="auto" w:fill="auto"/>
            <w:noWrap/>
            <w:vAlign w:val="bottom"/>
            <w:hideMark/>
          </w:tcPr>
          <w:p w14:paraId="594BAE8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782DAA4F" w14:textId="77777777" w:rsidTr="00095F8F">
        <w:trPr>
          <w:trHeight w:val="24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3A3E5DC" w14:textId="48DDC4D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1B60024" w14:textId="6CE4B5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0.39 (CI 0.26-0.54; PI 0.05-0.89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14:paraId="2E30290A" w14:textId="0C8D2C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0.38-0.79;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900" w:type="dxa"/>
            <w:tcBorders>
              <w:top w:val="nil"/>
              <w:left w:val="nil"/>
              <w:bottom w:val="single" w:sz="4" w:space="0" w:color="auto"/>
              <w:right w:val="single" w:sz="4" w:space="0" w:color="auto"/>
            </w:tcBorders>
            <w:shd w:val="clear" w:color="auto" w:fill="auto"/>
            <w:noWrap/>
            <w:vAlign w:val="bottom"/>
            <w:hideMark/>
          </w:tcPr>
          <w:p w14:paraId="08A334C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w:t>
            </w:r>
          </w:p>
        </w:tc>
      </w:tr>
    </w:tbl>
    <w:p w14:paraId="349A7FE8" w14:textId="3AE559F2"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2629AE04" w14:textId="50B476AA" w:rsidR="004534EC" w:rsidRPr="00C5790C" w:rsidRDefault="00E162F6" w:rsidP="00CB7DD6">
      <w:pPr>
        <w:pStyle w:val="Heading1"/>
        <w:ind w:right="-738"/>
        <w:rPr>
          <w:rFonts w:asciiTheme="minorHAnsi" w:hAnsiTheme="minorHAnsi" w:cstheme="minorHAnsi"/>
          <w:b/>
          <w:color w:val="auto"/>
          <w:sz w:val="24"/>
          <w:lang w:val="en-GB"/>
        </w:rPr>
      </w:pPr>
      <w:bookmarkStart w:id="38" w:name="_Toc162021151"/>
      <w:r>
        <w:rPr>
          <w:rFonts w:asciiTheme="minorHAnsi" w:hAnsiTheme="minorHAnsi" w:cstheme="minorHAnsi"/>
          <w:b/>
          <w:color w:val="auto"/>
          <w:sz w:val="24"/>
          <w:lang w:val="en-GB"/>
        </w:rPr>
        <w:t>Supplemental table 25</w:t>
      </w:r>
      <w:r w:rsidR="004534EC" w:rsidRPr="00C5790C">
        <w:rPr>
          <w:rFonts w:asciiTheme="minorHAnsi" w:hAnsiTheme="minorHAnsi" w:cstheme="minorHAnsi"/>
          <w:b/>
          <w:color w:val="auto"/>
          <w:sz w:val="24"/>
          <w:lang w:val="en-GB"/>
        </w:rPr>
        <w:t xml:space="preserve"> – Diagnostic performance </w:t>
      </w:r>
      <w:r w:rsidR="004534EC">
        <w:rPr>
          <w:rFonts w:asciiTheme="minorHAnsi" w:hAnsiTheme="minorHAnsi" w:cstheme="minorHAnsi"/>
          <w:b/>
          <w:color w:val="auto"/>
          <w:sz w:val="24"/>
          <w:lang w:val="en-GB"/>
        </w:rPr>
        <w:t>for treatment indication with relative modifications in first second</w:t>
      </w:r>
      <w:bookmarkEnd w:id="38"/>
    </w:p>
    <w:tbl>
      <w:tblPr>
        <w:tblW w:w="9460" w:type="dxa"/>
        <w:tblInd w:w="113" w:type="dxa"/>
        <w:tblLook w:val="04A0" w:firstRow="1" w:lastRow="0" w:firstColumn="1" w:lastColumn="0" w:noHBand="0" w:noVBand="1"/>
      </w:tblPr>
      <w:tblGrid>
        <w:gridCol w:w="2360"/>
        <w:gridCol w:w="3120"/>
        <w:gridCol w:w="3120"/>
        <w:gridCol w:w="860"/>
      </w:tblGrid>
      <w:tr w:rsidR="00095F8F" w:rsidRPr="00095F8F" w14:paraId="600EBD6E" w14:textId="77777777" w:rsidTr="00095F8F">
        <w:trPr>
          <w:trHeight w:val="24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594EA" w14:textId="260AB67D" w:rsidR="00095F8F" w:rsidRPr="00095F8F"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792E9717"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0B675581"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Positive Predictive Value</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1647EAFE"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F-Score</w:t>
            </w:r>
          </w:p>
        </w:tc>
      </w:tr>
      <w:tr w:rsidR="00095F8F" w:rsidRPr="00095F8F" w14:paraId="686B0523"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08616C7" w14:textId="0B8CAF8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324A6C3" w14:textId="4DD4900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0.91-0.98; PI 0.85-0.99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01E51D8" w14:textId="6C2D18C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0.26-0.55; PI 0.06-0.86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60" w:type="dxa"/>
            <w:tcBorders>
              <w:top w:val="nil"/>
              <w:left w:val="nil"/>
              <w:bottom w:val="single" w:sz="4" w:space="0" w:color="auto"/>
              <w:right w:val="single" w:sz="4" w:space="0" w:color="auto"/>
            </w:tcBorders>
            <w:shd w:val="clear" w:color="auto" w:fill="auto"/>
            <w:noWrap/>
            <w:vAlign w:val="bottom"/>
            <w:hideMark/>
          </w:tcPr>
          <w:p w14:paraId="36369E7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616A78C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CB106D9" w14:textId="562DFE5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E60ABB1" w14:textId="79D9DAC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0.95 (CI 0.90-0.98; PI 0.85-0.98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DA77EB1" w14:textId="7532C60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 (CI 0.30-0.70;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60" w:type="dxa"/>
            <w:tcBorders>
              <w:top w:val="nil"/>
              <w:left w:val="nil"/>
              <w:bottom w:val="single" w:sz="4" w:space="0" w:color="auto"/>
              <w:right w:val="single" w:sz="4" w:space="0" w:color="auto"/>
            </w:tcBorders>
            <w:shd w:val="clear" w:color="auto" w:fill="auto"/>
            <w:noWrap/>
            <w:vAlign w:val="bottom"/>
            <w:hideMark/>
          </w:tcPr>
          <w:p w14:paraId="5DB41A8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2C8BA9D2"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CA8F616" w14:textId="0123D6E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8F58AE1" w14:textId="3D4003E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0.95 (CI 0.88-0.98; PI 0.69-0.99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EDD87E5" w14:textId="4314E9D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0.35-0.79;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60" w:type="dxa"/>
            <w:tcBorders>
              <w:top w:val="nil"/>
              <w:left w:val="nil"/>
              <w:bottom w:val="single" w:sz="4" w:space="0" w:color="auto"/>
              <w:right w:val="single" w:sz="4" w:space="0" w:color="auto"/>
            </w:tcBorders>
            <w:shd w:val="clear" w:color="auto" w:fill="auto"/>
            <w:noWrap/>
            <w:vAlign w:val="bottom"/>
            <w:hideMark/>
          </w:tcPr>
          <w:p w14:paraId="23B331D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9D7C687"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4FEB748" w14:textId="70461B4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AC9FE67" w14:textId="7492EB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0.85-0.98; PI 0.58-0.99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2318690" w14:textId="08304AF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0.42-0.83;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60" w:type="dxa"/>
            <w:tcBorders>
              <w:top w:val="nil"/>
              <w:left w:val="nil"/>
              <w:bottom w:val="single" w:sz="4" w:space="0" w:color="auto"/>
              <w:right w:val="single" w:sz="4" w:space="0" w:color="auto"/>
            </w:tcBorders>
            <w:shd w:val="clear" w:color="auto" w:fill="auto"/>
            <w:noWrap/>
            <w:vAlign w:val="bottom"/>
            <w:hideMark/>
          </w:tcPr>
          <w:p w14:paraId="710437A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271621B4"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5E8002E" w14:textId="76CC5E5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05BEE6D" w14:textId="4ED3B7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0.81-0.97; PI 0.43-0.99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14%)</w:t>
            </w:r>
          </w:p>
        </w:tc>
        <w:tc>
          <w:tcPr>
            <w:tcW w:w="3120" w:type="dxa"/>
            <w:tcBorders>
              <w:top w:val="nil"/>
              <w:left w:val="nil"/>
              <w:bottom w:val="single" w:sz="4" w:space="0" w:color="auto"/>
              <w:right w:val="single" w:sz="4" w:space="0" w:color="auto"/>
            </w:tcBorders>
            <w:shd w:val="clear" w:color="auto" w:fill="auto"/>
            <w:noWrap/>
            <w:vAlign w:val="bottom"/>
            <w:hideMark/>
          </w:tcPr>
          <w:p w14:paraId="41D6C668" w14:textId="46DC117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0.47-0.84;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60" w:type="dxa"/>
            <w:tcBorders>
              <w:top w:val="nil"/>
              <w:left w:val="nil"/>
              <w:bottom w:val="single" w:sz="4" w:space="0" w:color="auto"/>
              <w:right w:val="single" w:sz="4" w:space="0" w:color="auto"/>
            </w:tcBorders>
            <w:shd w:val="clear" w:color="auto" w:fill="auto"/>
            <w:noWrap/>
            <w:vAlign w:val="bottom"/>
            <w:hideMark/>
          </w:tcPr>
          <w:p w14:paraId="6786527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288A85C3"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717D002" w14:textId="3F31672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793997F" w14:textId="254FDF5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0.76-0.97;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48%)</w:t>
            </w:r>
          </w:p>
        </w:tc>
        <w:tc>
          <w:tcPr>
            <w:tcW w:w="3120" w:type="dxa"/>
            <w:tcBorders>
              <w:top w:val="nil"/>
              <w:left w:val="nil"/>
              <w:bottom w:val="single" w:sz="4" w:space="0" w:color="auto"/>
              <w:right w:val="single" w:sz="4" w:space="0" w:color="auto"/>
            </w:tcBorders>
            <w:shd w:val="clear" w:color="auto" w:fill="auto"/>
            <w:noWrap/>
            <w:vAlign w:val="bottom"/>
            <w:hideMark/>
          </w:tcPr>
          <w:p w14:paraId="44745C87" w14:textId="5C65B1D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0.55-0.85;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860" w:type="dxa"/>
            <w:tcBorders>
              <w:top w:val="nil"/>
              <w:left w:val="nil"/>
              <w:bottom w:val="single" w:sz="4" w:space="0" w:color="auto"/>
              <w:right w:val="single" w:sz="4" w:space="0" w:color="auto"/>
            </w:tcBorders>
            <w:shd w:val="clear" w:color="auto" w:fill="auto"/>
            <w:noWrap/>
            <w:vAlign w:val="bottom"/>
            <w:hideMark/>
          </w:tcPr>
          <w:p w14:paraId="3F0E742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6E97A40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53A46E8" w14:textId="0CB8773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7BF0D8C" w14:textId="616901B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0.91 (CI 0.70-0.98;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58%)</w:t>
            </w:r>
          </w:p>
        </w:tc>
        <w:tc>
          <w:tcPr>
            <w:tcW w:w="3120" w:type="dxa"/>
            <w:tcBorders>
              <w:top w:val="nil"/>
              <w:left w:val="nil"/>
              <w:bottom w:val="single" w:sz="4" w:space="0" w:color="auto"/>
              <w:right w:val="single" w:sz="4" w:space="0" w:color="auto"/>
            </w:tcBorders>
            <w:shd w:val="clear" w:color="auto" w:fill="auto"/>
            <w:noWrap/>
            <w:vAlign w:val="bottom"/>
            <w:hideMark/>
          </w:tcPr>
          <w:p w14:paraId="4777707A" w14:textId="23F3E34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0.61-0.86; PI 0.25-0.97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860" w:type="dxa"/>
            <w:tcBorders>
              <w:top w:val="nil"/>
              <w:left w:val="nil"/>
              <w:bottom w:val="single" w:sz="4" w:space="0" w:color="auto"/>
              <w:right w:val="single" w:sz="4" w:space="0" w:color="auto"/>
            </w:tcBorders>
            <w:shd w:val="clear" w:color="auto" w:fill="auto"/>
            <w:noWrap/>
            <w:vAlign w:val="bottom"/>
            <w:hideMark/>
          </w:tcPr>
          <w:p w14:paraId="4C22D02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4CB03A7C"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A7DA904" w14:textId="5CCC705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1C9E913" w14:textId="6C1D370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0.64-0.94;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49FF69F3" w14:textId="72071AD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0.63-0.90;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56%)</w:t>
            </w:r>
          </w:p>
        </w:tc>
        <w:tc>
          <w:tcPr>
            <w:tcW w:w="860" w:type="dxa"/>
            <w:tcBorders>
              <w:top w:val="nil"/>
              <w:left w:val="nil"/>
              <w:bottom w:val="single" w:sz="4" w:space="0" w:color="auto"/>
              <w:right w:val="single" w:sz="4" w:space="0" w:color="auto"/>
            </w:tcBorders>
            <w:shd w:val="clear" w:color="auto" w:fill="auto"/>
            <w:noWrap/>
            <w:vAlign w:val="bottom"/>
            <w:hideMark/>
          </w:tcPr>
          <w:p w14:paraId="6690664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44D7264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FC08396" w14:textId="27EF5CA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784D17B" w14:textId="311E7F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0.54-0.90;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7D653A2A" w14:textId="796FB9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0.65-0.90;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46%)</w:t>
            </w:r>
          </w:p>
        </w:tc>
        <w:tc>
          <w:tcPr>
            <w:tcW w:w="860" w:type="dxa"/>
            <w:tcBorders>
              <w:top w:val="nil"/>
              <w:left w:val="nil"/>
              <w:bottom w:val="single" w:sz="4" w:space="0" w:color="auto"/>
              <w:right w:val="single" w:sz="4" w:space="0" w:color="auto"/>
            </w:tcBorders>
            <w:shd w:val="clear" w:color="auto" w:fill="auto"/>
            <w:noWrap/>
            <w:vAlign w:val="bottom"/>
            <w:hideMark/>
          </w:tcPr>
          <w:p w14:paraId="2F755F5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458DCCA1"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CE563CB" w14:textId="278B783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73213F9" w14:textId="3440FA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0.47-0.85;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59%)</w:t>
            </w:r>
          </w:p>
        </w:tc>
        <w:tc>
          <w:tcPr>
            <w:tcW w:w="3120" w:type="dxa"/>
            <w:tcBorders>
              <w:top w:val="nil"/>
              <w:left w:val="nil"/>
              <w:bottom w:val="single" w:sz="4" w:space="0" w:color="auto"/>
              <w:right w:val="single" w:sz="4" w:space="0" w:color="auto"/>
            </w:tcBorders>
            <w:shd w:val="clear" w:color="auto" w:fill="auto"/>
            <w:noWrap/>
            <w:vAlign w:val="bottom"/>
            <w:hideMark/>
          </w:tcPr>
          <w:p w14:paraId="37351E42" w14:textId="65829E1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0.62-0.91;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47%)</w:t>
            </w:r>
          </w:p>
        </w:tc>
        <w:tc>
          <w:tcPr>
            <w:tcW w:w="860" w:type="dxa"/>
            <w:tcBorders>
              <w:top w:val="nil"/>
              <w:left w:val="nil"/>
              <w:bottom w:val="single" w:sz="4" w:space="0" w:color="auto"/>
              <w:right w:val="single" w:sz="4" w:space="0" w:color="auto"/>
            </w:tcBorders>
            <w:shd w:val="clear" w:color="auto" w:fill="auto"/>
            <w:noWrap/>
            <w:vAlign w:val="bottom"/>
            <w:hideMark/>
          </w:tcPr>
          <w:p w14:paraId="0BD6ABE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4D3BC848"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BF02529" w14:textId="09BB75E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6CE8C94" w14:textId="7C4ECDD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0.44-0.79;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6CF3FF2D" w14:textId="7DA8FF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0.67-0.91; PI 0.30-0.98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26%)</w:t>
            </w:r>
          </w:p>
        </w:tc>
        <w:tc>
          <w:tcPr>
            <w:tcW w:w="860" w:type="dxa"/>
            <w:tcBorders>
              <w:top w:val="nil"/>
              <w:left w:val="nil"/>
              <w:bottom w:val="single" w:sz="4" w:space="0" w:color="auto"/>
              <w:right w:val="single" w:sz="4" w:space="0" w:color="auto"/>
            </w:tcBorders>
            <w:shd w:val="clear" w:color="auto" w:fill="auto"/>
            <w:noWrap/>
            <w:vAlign w:val="bottom"/>
            <w:hideMark/>
          </w:tcPr>
          <w:p w14:paraId="679153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7B244E2"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97F5A03" w14:textId="6B96A4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5ACCF1F" w14:textId="78F06A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0.93-0.98; PI 0.93-0.98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192D4A6" w14:textId="4B00E95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0.25-0.54; PI 0.05-0.87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78F4857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7B7797D8"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D097F1F" w14:textId="0D49B77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05EAD1E" w14:textId="4B174D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0.93-0.98; PI 0.92-0.98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B241E41" w14:textId="78474BB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0.28-0.70;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63A992F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4E3B1B32"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6092751" w14:textId="68AED4C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8360CFE" w14:textId="57ED7A5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0.95 (CI 0.89-0.98; PI 0.73-0.99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C9D3972" w14:textId="3130A06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0.33-0.79;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60" w:type="dxa"/>
            <w:tcBorders>
              <w:top w:val="nil"/>
              <w:left w:val="nil"/>
              <w:bottom w:val="single" w:sz="4" w:space="0" w:color="auto"/>
              <w:right w:val="single" w:sz="4" w:space="0" w:color="auto"/>
            </w:tcBorders>
            <w:shd w:val="clear" w:color="auto" w:fill="auto"/>
            <w:noWrap/>
            <w:vAlign w:val="bottom"/>
            <w:hideMark/>
          </w:tcPr>
          <w:p w14:paraId="66B1CE1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3A06FBB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C8F2FC5" w14:textId="1970695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C2873E8" w14:textId="6FD085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0.95 (CI 0.86-0.98; PI 0.59-1.00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6F34EDE" w14:textId="3ECA63F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0.41-0.83;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60" w:type="dxa"/>
            <w:tcBorders>
              <w:top w:val="nil"/>
              <w:left w:val="nil"/>
              <w:bottom w:val="single" w:sz="4" w:space="0" w:color="auto"/>
              <w:right w:val="single" w:sz="4" w:space="0" w:color="auto"/>
            </w:tcBorders>
            <w:shd w:val="clear" w:color="auto" w:fill="auto"/>
            <w:noWrap/>
            <w:vAlign w:val="bottom"/>
            <w:hideMark/>
          </w:tcPr>
          <w:p w14:paraId="5F256E5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96C6BCA"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8F260FC" w14:textId="0361680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57F796A" w14:textId="00E2F0F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0.82-0.97; PI 0.43-1.00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661B77E" w14:textId="7F43E1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0.45-0.84;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860" w:type="dxa"/>
            <w:tcBorders>
              <w:top w:val="nil"/>
              <w:left w:val="nil"/>
              <w:bottom w:val="single" w:sz="4" w:space="0" w:color="auto"/>
              <w:right w:val="single" w:sz="4" w:space="0" w:color="auto"/>
            </w:tcBorders>
            <w:shd w:val="clear" w:color="auto" w:fill="auto"/>
            <w:noWrap/>
            <w:vAlign w:val="bottom"/>
            <w:hideMark/>
          </w:tcPr>
          <w:p w14:paraId="2DC92A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2C79FE4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F6FEAF6" w14:textId="38835F8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395E39E" w14:textId="6D12340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0.77-0.98; PI 0.20-1.00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40%)</w:t>
            </w:r>
          </w:p>
        </w:tc>
        <w:tc>
          <w:tcPr>
            <w:tcW w:w="3120" w:type="dxa"/>
            <w:tcBorders>
              <w:top w:val="nil"/>
              <w:left w:val="nil"/>
              <w:bottom w:val="single" w:sz="4" w:space="0" w:color="auto"/>
              <w:right w:val="single" w:sz="4" w:space="0" w:color="auto"/>
            </w:tcBorders>
            <w:shd w:val="clear" w:color="auto" w:fill="auto"/>
            <w:noWrap/>
            <w:vAlign w:val="bottom"/>
            <w:hideMark/>
          </w:tcPr>
          <w:p w14:paraId="1849EECE" w14:textId="387A3EE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0.53-0.85;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60" w:type="dxa"/>
            <w:tcBorders>
              <w:top w:val="nil"/>
              <w:left w:val="nil"/>
              <w:bottom w:val="single" w:sz="4" w:space="0" w:color="auto"/>
              <w:right w:val="single" w:sz="4" w:space="0" w:color="auto"/>
            </w:tcBorders>
            <w:shd w:val="clear" w:color="auto" w:fill="auto"/>
            <w:noWrap/>
            <w:vAlign w:val="bottom"/>
            <w:hideMark/>
          </w:tcPr>
          <w:p w14:paraId="675B167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2A59CC41"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F1D5105" w14:textId="762C63A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2BA1B7D" w14:textId="425F2B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0.71-0.98;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38BD48C0" w14:textId="5ADD1A7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0.58-0.86;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860" w:type="dxa"/>
            <w:tcBorders>
              <w:top w:val="nil"/>
              <w:left w:val="nil"/>
              <w:bottom w:val="single" w:sz="4" w:space="0" w:color="auto"/>
              <w:right w:val="single" w:sz="4" w:space="0" w:color="auto"/>
            </w:tcBorders>
            <w:shd w:val="clear" w:color="auto" w:fill="auto"/>
            <w:noWrap/>
            <w:vAlign w:val="bottom"/>
            <w:hideMark/>
          </w:tcPr>
          <w:p w14:paraId="509CCC6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0A927C28"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1FDAEBB" w14:textId="77AABFC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C2522F7" w14:textId="1D178F5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0.64-0.94;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07BB07D8" w14:textId="36F0B4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0.61-0.90;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860" w:type="dxa"/>
            <w:tcBorders>
              <w:top w:val="nil"/>
              <w:left w:val="nil"/>
              <w:bottom w:val="single" w:sz="4" w:space="0" w:color="auto"/>
              <w:right w:val="single" w:sz="4" w:space="0" w:color="auto"/>
            </w:tcBorders>
            <w:shd w:val="clear" w:color="auto" w:fill="auto"/>
            <w:noWrap/>
            <w:vAlign w:val="bottom"/>
            <w:hideMark/>
          </w:tcPr>
          <w:p w14:paraId="2D28A01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2770825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0B1D04A" w14:textId="5D31955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09084D8" w14:textId="7554E3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0.54-0.90;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334523C4" w14:textId="5764D7D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0.64-0.89;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42%)</w:t>
            </w:r>
          </w:p>
        </w:tc>
        <w:tc>
          <w:tcPr>
            <w:tcW w:w="860" w:type="dxa"/>
            <w:tcBorders>
              <w:top w:val="nil"/>
              <w:left w:val="nil"/>
              <w:bottom w:val="single" w:sz="4" w:space="0" w:color="auto"/>
              <w:right w:val="single" w:sz="4" w:space="0" w:color="auto"/>
            </w:tcBorders>
            <w:shd w:val="clear" w:color="auto" w:fill="auto"/>
            <w:noWrap/>
            <w:vAlign w:val="bottom"/>
            <w:hideMark/>
          </w:tcPr>
          <w:p w14:paraId="7E79F31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4F71E6F7"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22461A1B" w14:textId="26B15DB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6643BFF" w14:textId="2DA64D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0.47-0.86;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61%)</w:t>
            </w:r>
          </w:p>
        </w:tc>
        <w:tc>
          <w:tcPr>
            <w:tcW w:w="3120" w:type="dxa"/>
            <w:tcBorders>
              <w:top w:val="nil"/>
              <w:left w:val="nil"/>
              <w:bottom w:val="single" w:sz="4" w:space="0" w:color="auto"/>
              <w:right w:val="single" w:sz="4" w:space="0" w:color="auto"/>
            </w:tcBorders>
            <w:shd w:val="clear" w:color="auto" w:fill="auto"/>
            <w:noWrap/>
            <w:vAlign w:val="bottom"/>
            <w:hideMark/>
          </w:tcPr>
          <w:p w14:paraId="7E5E9CB2" w14:textId="7133B8A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0.62-0.90;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35%)</w:t>
            </w:r>
          </w:p>
        </w:tc>
        <w:tc>
          <w:tcPr>
            <w:tcW w:w="860" w:type="dxa"/>
            <w:tcBorders>
              <w:top w:val="nil"/>
              <w:left w:val="nil"/>
              <w:bottom w:val="single" w:sz="4" w:space="0" w:color="auto"/>
              <w:right w:val="single" w:sz="4" w:space="0" w:color="auto"/>
            </w:tcBorders>
            <w:shd w:val="clear" w:color="auto" w:fill="auto"/>
            <w:noWrap/>
            <w:vAlign w:val="bottom"/>
            <w:hideMark/>
          </w:tcPr>
          <w:p w14:paraId="0EAE4AA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45697B3A"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FB681D2" w14:textId="4A90CC4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79F4B4C" w14:textId="7A43CA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0.44-0.79;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3518A609" w14:textId="6FC22A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0.68-0.90; PI 0.39-0.97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w:t>
            </w:r>
          </w:p>
        </w:tc>
        <w:tc>
          <w:tcPr>
            <w:tcW w:w="860" w:type="dxa"/>
            <w:tcBorders>
              <w:top w:val="nil"/>
              <w:left w:val="nil"/>
              <w:bottom w:val="single" w:sz="4" w:space="0" w:color="auto"/>
              <w:right w:val="single" w:sz="4" w:space="0" w:color="auto"/>
            </w:tcBorders>
            <w:shd w:val="clear" w:color="auto" w:fill="auto"/>
            <w:noWrap/>
            <w:vAlign w:val="bottom"/>
            <w:hideMark/>
          </w:tcPr>
          <w:p w14:paraId="0DA671D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8FF4479"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AA93629" w14:textId="2DD415A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88FB7C8" w14:textId="73E64C0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0.95-0.99; PI 0.94-0.99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C8A5B48" w14:textId="5B4DD2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0.22-0.54; PI 0.04-0.89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60" w:type="dxa"/>
            <w:tcBorders>
              <w:top w:val="nil"/>
              <w:left w:val="nil"/>
              <w:bottom w:val="single" w:sz="4" w:space="0" w:color="auto"/>
              <w:right w:val="single" w:sz="4" w:space="0" w:color="auto"/>
            </w:tcBorders>
            <w:shd w:val="clear" w:color="auto" w:fill="auto"/>
            <w:noWrap/>
            <w:vAlign w:val="bottom"/>
            <w:hideMark/>
          </w:tcPr>
          <w:p w14:paraId="72DCBB0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5F97DB0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3F29C78" w14:textId="5FAFC2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D695825" w14:textId="721502B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0.94-0.99; PI 0.94-0.99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D677842" w14:textId="63E0858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0.26-0.70;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60" w:type="dxa"/>
            <w:tcBorders>
              <w:top w:val="nil"/>
              <w:left w:val="nil"/>
              <w:bottom w:val="single" w:sz="4" w:space="0" w:color="auto"/>
              <w:right w:val="single" w:sz="4" w:space="0" w:color="auto"/>
            </w:tcBorders>
            <w:shd w:val="clear" w:color="auto" w:fill="auto"/>
            <w:noWrap/>
            <w:vAlign w:val="bottom"/>
            <w:hideMark/>
          </w:tcPr>
          <w:p w14:paraId="757D364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39E0100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FBB1713" w14:textId="22CBB98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7712B31" w14:textId="3822B36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0.91-0.98; PI 0.80-0.99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B92B0DF" w14:textId="398C20F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0.31-0.79;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05982C1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F677F76"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3D298D4" w14:textId="135A430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13DEC23" w14:textId="104451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0.95 (CI 0.87-0.98; PI 0.64-0.99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F98BC80" w14:textId="7DF4702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0.38-0.83;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018466C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3A05A0C4"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091C149" w14:textId="58475DB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2B0F6A6" w14:textId="0F8137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0.83-0.97; PI 0.47-0.99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9F2EBB6" w14:textId="19361B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0.43-0.84;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574981C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32274052"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4F54C62" w14:textId="525476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1800286" w14:textId="73D2E1D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0.77-0.98;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35%)</w:t>
            </w:r>
          </w:p>
        </w:tc>
        <w:tc>
          <w:tcPr>
            <w:tcW w:w="3120" w:type="dxa"/>
            <w:tcBorders>
              <w:top w:val="nil"/>
              <w:left w:val="nil"/>
              <w:bottom w:val="single" w:sz="4" w:space="0" w:color="auto"/>
              <w:right w:val="single" w:sz="4" w:space="0" w:color="auto"/>
            </w:tcBorders>
            <w:shd w:val="clear" w:color="auto" w:fill="auto"/>
            <w:noWrap/>
            <w:vAlign w:val="bottom"/>
            <w:hideMark/>
          </w:tcPr>
          <w:p w14:paraId="36EDADFD" w14:textId="407771C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0.51-0.85;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60" w:type="dxa"/>
            <w:tcBorders>
              <w:top w:val="nil"/>
              <w:left w:val="nil"/>
              <w:bottom w:val="single" w:sz="4" w:space="0" w:color="auto"/>
              <w:right w:val="single" w:sz="4" w:space="0" w:color="auto"/>
            </w:tcBorders>
            <w:shd w:val="clear" w:color="auto" w:fill="auto"/>
            <w:noWrap/>
            <w:vAlign w:val="bottom"/>
            <w:hideMark/>
          </w:tcPr>
          <w:p w14:paraId="57389E8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29685AB4"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26DB4D00" w14:textId="0CC1795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625D037" w14:textId="1070E7D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0.72-0.98;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33B1B84E" w14:textId="3CD559D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0.56-0.86;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60" w:type="dxa"/>
            <w:tcBorders>
              <w:top w:val="nil"/>
              <w:left w:val="nil"/>
              <w:bottom w:val="single" w:sz="4" w:space="0" w:color="auto"/>
              <w:right w:val="single" w:sz="4" w:space="0" w:color="auto"/>
            </w:tcBorders>
            <w:shd w:val="clear" w:color="auto" w:fill="auto"/>
            <w:noWrap/>
            <w:vAlign w:val="bottom"/>
            <w:hideMark/>
          </w:tcPr>
          <w:p w14:paraId="43F8588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76C55AB6"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236C7F50" w14:textId="72B856E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45CE453" w14:textId="746BDFC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0.65-0.94;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63%)</w:t>
            </w:r>
          </w:p>
        </w:tc>
        <w:tc>
          <w:tcPr>
            <w:tcW w:w="3120" w:type="dxa"/>
            <w:tcBorders>
              <w:top w:val="nil"/>
              <w:left w:val="nil"/>
              <w:bottom w:val="single" w:sz="4" w:space="0" w:color="auto"/>
              <w:right w:val="single" w:sz="4" w:space="0" w:color="auto"/>
            </w:tcBorders>
            <w:shd w:val="clear" w:color="auto" w:fill="auto"/>
            <w:noWrap/>
            <w:vAlign w:val="bottom"/>
            <w:hideMark/>
          </w:tcPr>
          <w:p w14:paraId="4AB009D6" w14:textId="19F6CA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0.59-0.90;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66%)</w:t>
            </w:r>
          </w:p>
        </w:tc>
        <w:tc>
          <w:tcPr>
            <w:tcW w:w="860" w:type="dxa"/>
            <w:tcBorders>
              <w:top w:val="nil"/>
              <w:left w:val="nil"/>
              <w:bottom w:val="single" w:sz="4" w:space="0" w:color="auto"/>
              <w:right w:val="single" w:sz="4" w:space="0" w:color="auto"/>
            </w:tcBorders>
            <w:shd w:val="clear" w:color="auto" w:fill="auto"/>
            <w:noWrap/>
            <w:vAlign w:val="bottom"/>
            <w:hideMark/>
          </w:tcPr>
          <w:p w14:paraId="5E762DB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2477A122"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C35FB05" w14:textId="784F570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DEBAEE2" w14:textId="6069D2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0.55-0.90;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25A0D331" w14:textId="26658C1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0.61-0.89;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49%)</w:t>
            </w:r>
          </w:p>
        </w:tc>
        <w:tc>
          <w:tcPr>
            <w:tcW w:w="860" w:type="dxa"/>
            <w:tcBorders>
              <w:top w:val="nil"/>
              <w:left w:val="nil"/>
              <w:bottom w:val="single" w:sz="4" w:space="0" w:color="auto"/>
              <w:right w:val="single" w:sz="4" w:space="0" w:color="auto"/>
            </w:tcBorders>
            <w:shd w:val="clear" w:color="auto" w:fill="auto"/>
            <w:noWrap/>
            <w:vAlign w:val="bottom"/>
            <w:hideMark/>
          </w:tcPr>
          <w:p w14:paraId="25D2D66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7E34EBA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C6D50EC" w14:textId="0C384E6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8C630B9" w14:textId="5AA70F6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0.48-0.86;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59%)</w:t>
            </w:r>
          </w:p>
        </w:tc>
        <w:tc>
          <w:tcPr>
            <w:tcW w:w="3120" w:type="dxa"/>
            <w:tcBorders>
              <w:top w:val="nil"/>
              <w:left w:val="nil"/>
              <w:bottom w:val="single" w:sz="4" w:space="0" w:color="auto"/>
              <w:right w:val="single" w:sz="4" w:space="0" w:color="auto"/>
            </w:tcBorders>
            <w:shd w:val="clear" w:color="auto" w:fill="auto"/>
            <w:noWrap/>
            <w:vAlign w:val="bottom"/>
            <w:hideMark/>
          </w:tcPr>
          <w:p w14:paraId="5647EB84" w14:textId="7888D29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0.60-0.89; PI 0.18-0.98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39%)</w:t>
            </w:r>
          </w:p>
        </w:tc>
        <w:tc>
          <w:tcPr>
            <w:tcW w:w="860" w:type="dxa"/>
            <w:tcBorders>
              <w:top w:val="nil"/>
              <w:left w:val="nil"/>
              <w:bottom w:val="single" w:sz="4" w:space="0" w:color="auto"/>
              <w:right w:val="single" w:sz="4" w:space="0" w:color="auto"/>
            </w:tcBorders>
            <w:shd w:val="clear" w:color="auto" w:fill="auto"/>
            <w:noWrap/>
            <w:vAlign w:val="bottom"/>
            <w:hideMark/>
          </w:tcPr>
          <w:p w14:paraId="20231DA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0E2D67C3"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F404B2A" w14:textId="5F5DB2F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09075C7" w14:textId="6B28364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0.45-0.79;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7103463B" w14:textId="6DB3E0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0.65-0.89; PI 0.31-0.97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19%)</w:t>
            </w:r>
          </w:p>
        </w:tc>
        <w:tc>
          <w:tcPr>
            <w:tcW w:w="860" w:type="dxa"/>
            <w:tcBorders>
              <w:top w:val="nil"/>
              <w:left w:val="nil"/>
              <w:bottom w:val="single" w:sz="4" w:space="0" w:color="auto"/>
              <w:right w:val="single" w:sz="4" w:space="0" w:color="auto"/>
            </w:tcBorders>
            <w:shd w:val="clear" w:color="auto" w:fill="auto"/>
            <w:noWrap/>
            <w:vAlign w:val="bottom"/>
            <w:hideMark/>
          </w:tcPr>
          <w:p w14:paraId="25AA37D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0379D58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EF254D7" w14:textId="70D7D48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1ADB45E" w14:textId="3FCA07E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0.95-0.99; PI 0.94-0.99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FED4227" w14:textId="7ABD569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0.34 (CI 0.20-0.52; PI 0.03-0.90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60" w:type="dxa"/>
            <w:tcBorders>
              <w:top w:val="nil"/>
              <w:left w:val="nil"/>
              <w:bottom w:val="single" w:sz="4" w:space="0" w:color="auto"/>
              <w:right w:val="single" w:sz="4" w:space="0" w:color="auto"/>
            </w:tcBorders>
            <w:shd w:val="clear" w:color="auto" w:fill="auto"/>
            <w:noWrap/>
            <w:vAlign w:val="bottom"/>
            <w:hideMark/>
          </w:tcPr>
          <w:p w14:paraId="7C0FC15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636E0B9C"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401F75B" w14:textId="6498971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A7B514D" w14:textId="0DF9A3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0.94-0.99; PI 0.94-0.99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7EAB889" w14:textId="1C0795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 (CI 0.24-0.66;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60" w:type="dxa"/>
            <w:tcBorders>
              <w:top w:val="nil"/>
              <w:left w:val="nil"/>
              <w:bottom w:val="single" w:sz="4" w:space="0" w:color="auto"/>
              <w:right w:val="single" w:sz="4" w:space="0" w:color="auto"/>
            </w:tcBorders>
            <w:shd w:val="clear" w:color="auto" w:fill="auto"/>
            <w:noWrap/>
            <w:vAlign w:val="bottom"/>
            <w:hideMark/>
          </w:tcPr>
          <w:p w14:paraId="42B6372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1ECCA363"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FC04DF8" w14:textId="5359229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F7BE4F4" w14:textId="462D9AD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0.91-0.98; PI 0.80-0.99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F0B57E2" w14:textId="6978E78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0.28-0.76;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60" w:type="dxa"/>
            <w:tcBorders>
              <w:top w:val="nil"/>
              <w:left w:val="nil"/>
              <w:bottom w:val="single" w:sz="4" w:space="0" w:color="auto"/>
              <w:right w:val="single" w:sz="4" w:space="0" w:color="auto"/>
            </w:tcBorders>
            <w:shd w:val="clear" w:color="auto" w:fill="auto"/>
            <w:noWrap/>
            <w:vAlign w:val="bottom"/>
            <w:hideMark/>
          </w:tcPr>
          <w:p w14:paraId="61373A8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04663F6F"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2BA4C0BE" w14:textId="5ED9962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A830034" w14:textId="6BA9366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0.95 (CI 0.87-0.98; PI 0.64-0.99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ABBA29" w14:textId="08C42F8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0.35-0.82;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60" w:type="dxa"/>
            <w:tcBorders>
              <w:top w:val="nil"/>
              <w:left w:val="nil"/>
              <w:bottom w:val="single" w:sz="4" w:space="0" w:color="auto"/>
              <w:right w:val="single" w:sz="4" w:space="0" w:color="auto"/>
            </w:tcBorders>
            <w:shd w:val="clear" w:color="auto" w:fill="auto"/>
            <w:noWrap/>
            <w:vAlign w:val="bottom"/>
            <w:hideMark/>
          </w:tcPr>
          <w:p w14:paraId="5D11869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21DD95C1"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19C253E" w14:textId="4D76FA8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E4DA3E6" w14:textId="00C848D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0.93 (CI 0.83-0.97; PI 0.47-0.99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395895E" w14:textId="73612E8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0.39-0.83;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5AC3BAA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399750B1"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CC6E035" w14:textId="6EE785A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4943BF5" w14:textId="0CBC44B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0.77-0.98; PI 0.22-1.00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35%)</w:t>
            </w:r>
          </w:p>
        </w:tc>
        <w:tc>
          <w:tcPr>
            <w:tcW w:w="3120" w:type="dxa"/>
            <w:tcBorders>
              <w:top w:val="nil"/>
              <w:left w:val="nil"/>
              <w:bottom w:val="single" w:sz="4" w:space="0" w:color="auto"/>
              <w:right w:val="single" w:sz="4" w:space="0" w:color="auto"/>
            </w:tcBorders>
            <w:shd w:val="clear" w:color="auto" w:fill="auto"/>
            <w:noWrap/>
            <w:vAlign w:val="bottom"/>
            <w:hideMark/>
          </w:tcPr>
          <w:p w14:paraId="45CCCC4B" w14:textId="1DC1DEA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0.47-0.84;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60" w:type="dxa"/>
            <w:tcBorders>
              <w:top w:val="nil"/>
              <w:left w:val="nil"/>
              <w:bottom w:val="single" w:sz="4" w:space="0" w:color="auto"/>
              <w:right w:val="single" w:sz="4" w:space="0" w:color="auto"/>
            </w:tcBorders>
            <w:shd w:val="clear" w:color="auto" w:fill="auto"/>
            <w:noWrap/>
            <w:vAlign w:val="bottom"/>
            <w:hideMark/>
          </w:tcPr>
          <w:p w14:paraId="5CC62C1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0EDD60C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CFF6F50" w14:textId="068569D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E5E482C" w14:textId="2126F9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0.72-0.98;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3203A06B" w14:textId="4965DD1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0.52-0.85;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60" w:type="dxa"/>
            <w:tcBorders>
              <w:top w:val="nil"/>
              <w:left w:val="nil"/>
              <w:bottom w:val="single" w:sz="4" w:space="0" w:color="auto"/>
              <w:right w:val="single" w:sz="4" w:space="0" w:color="auto"/>
            </w:tcBorders>
            <w:shd w:val="clear" w:color="auto" w:fill="auto"/>
            <w:noWrap/>
            <w:vAlign w:val="bottom"/>
            <w:hideMark/>
          </w:tcPr>
          <w:p w14:paraId="502DFA0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0DAC1A1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DD71074" w14:textId="4488276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9F21A3" w14:textId="1AD49B7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0.85 (CI 0.65-0.94;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63%)</w:t>
            </w:r>
          </w:p>
        </w:tc>
        <w:tc>
          <w:tcPr>
            <w:tcW w:w="3120" w:type="dxa"/>
            <w:tcBorders>
              <w:top w:val="nil"/>
              <w:left w:val="nil"/>
              <w:bottom w:val="single" w:sz="4" w:space="0" w:color="auto"/>
              <w:right w:val="single" w:sz="4" w:space="0" w:color="auto"/>
            </w:tcBorders>
            <w:shd w:val="clear" w:color="auto" w:fill="auto"/>
            <w:noWrap/>
            <w:vAlign w:val="bottom"/>
            <w:hideMark/>
          </w:tcPr>
          <w:p w14:paraId="59DA287B" w14:textId="470EFB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0.55-0.89;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60" w:type="dxa"/>
            <w:tcBorders>
              <w:top w:val="nil"/>
              <w:left w:val="nil"/>
              <w:bottom w:val="single" w:sz="4" w:space="0" w:color="auto"/>
              <w:right w:val="single" w:sz="4" w:space="0" w:color="auto"/>
            </w:tcBorders>
            <w:shd w:val="clear" w:color="auto" w:fill="auto"/>
            <w:noWrap/>
            <w:vAlign w:val="bottom"/>
            <w:hideMark/>
          </w:tcPr>
          <w:p w14:paraId="214FCE5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724F80D9"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E723542" w14:textId="7EB4ADA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71E857" w14:textId="468A4A8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0.55-0.90;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12EB1066" w14:textId="29BBA9C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0.57-0.88;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57%)</w:t>
            </w:r>
          </w:p>
        </w:tc>
        <w:tc>
          <w:tcPr>
            <w:tcW w:w="860" w:type="dxa"/>
            <w:tcBorders>
              <w:top w:val="nil"/>
              <w:left w:val="nil"/>
              <w:bottom w:val="single" w:sz="4" w:space="0" w:color="auto"/>
              <w:right w:val="single" w:sz="4" w:space="0" w:color="auto"/>
            </w:tcBorders>
            <w:shd w:val="clear" w:color="auto" w:fill="auto"/>
            <w:noWrap/>
            <w:vAlign w:val="bottom"/>
            <w:hideMark/>
          </w:tcPr>
          <w:p w14:paraId="5EE0D4C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0D1ACCC4"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F0F0BA0" w14:textId="3BB1E26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F3DF0A3" w14:textId="163107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0.48-0.86;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59%)</w:t>
            </w:r>
          </w:p>
        </w:tc>
        <w:tc>
          <w:tcPr>
            <w:tcW w:w="3120" w:type="dxa"/>
            <w:tcBorders>
              <w:top w:val="nil"/>
              <w:left w:val="nil"/>
              <w:bottom w:val="single" w:sz="4" w:space="0" w:color="auto"/>
              <w:right w:val="single" w:sz="4" w:space="0" w:color="auto"/>
            </w:tcBorders>
            <w:shd w:val="clear" w:color="auto" w:fill="auto"/>
            <w:noWrap/>
            <w:vAlign w:val="bottom"/>
            <w:hideMark/>
          </w:tcPr>
          <w:p w14:paraId="76456C43" w14:textId="21899E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0.55-0.88;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49%)</w:t>
            </w:r>
          </w:p>
        </w:tc>
        <w:tc>
          <w:tcPr>
            <w:tcW w:w="860" w:type="dxa"/>
            <w:tcBorders>
              <w:top w:val="nil"/>
              <w:left w:val="nil"/>
              <w:bottom w:val="single" w:sz="4" w:space="0" w:color="auto"/>
              <w:right w:val="single" w:sz="4" w:space="0" w:color="auto"/>
            </w:tcBorders>
            <w:shd w:val="clear" w:color="auto" w:fill="auto"/>
            <w:noWrap/>
            <w:vAlign w:val="bottom"/>
            <w:hideMark/>
          </w:tcPr>
          <w:p w14:paraId="6057386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1A5B8471"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82E216A" w14:textId="0FF8954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CC4D1C5" w14:textId="41C468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0.45-0.79;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25B072D8" w14:textId="5E899A8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0.58-0.87;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38%)</w:t>
            </w:r>
          </w:p>
        </w:tc>
        <w:tc>
          <w:tcPr>
            <w:tcW w:w="860" w:type="dxa"/>
            <w:tcBorders>
              <w:top w:val="nil"/>
              <w:left w:val="nil"/>
              <w:bottom w:val="single" w:sz="4" w:space="0" w:color="auto"/>
              <w:right w:val="single" w:sz="4" w:space="0" w:color="auto"/>
            </w:tcBorders>
            <w:shd w:val="clear" w:color="auto" w:fill="auto"/>
            <w:noWrap/>
            <w:vAlign w:val="bottom"/>
            <w:hideMark/>
          </w:tcPr>
          <w:p w14:paraId="7D32A11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2CA5BE3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3F4B1CD" w14:textId="526871D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1D55DBA5" w14:textId="73CFE6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0.95-0.99; PI 0.95-0.99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1D7F813" w14:textId="32AEC6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0.30 (CI 0.16-0.49;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60" w:type="dxa"/>
            <w:tcBorders>
              <w:top w:val="nil"/>
              <w:left w:val="nil"/>
              <w:bottom w:val="single" w:sz="4" w:space="0" w:color="auto"/>
              <w:right w:val="single" w:sz="4" w:space="0" w:color="auto"/>
            </w:tcBorders>
            <w:shd w:val="clear" w:color="auto" w:fill="auto"/>
            <w:noWrap/>
            <w:vAlign w:val="bottom"/>
            <w:hideMark/>
          </w:tcPr>
          <w:p w14:paraId="5554AE0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7161FFEC"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D7FACEE" w14:textId="6E07D70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561A1BF3" w14:textId="36033E2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0.94-0.99; PI 0.92-0.99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2AF0BEC" w14:textId="5D4F70A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0.39 (CI 0.19-0.63;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60" w:type="dxa"/>
            <w:tcBorders>
              <w:top w:val="nil"/>
              <w:left w:val="nil"/>
              <w:bottom w:val="single" w:sz="4" w:space="0" w:color="auto"/>
              <w:right w:val="single" w:sz="4" w:space="0" w:color="auto"/>
            </w:tcBorders>
            <w:shd w:val="clear" w:color="auto" w:fill="auto"/>
            <w:noWrap/>
            <w:vAlign w:val="bottom"/>
            <w:hideMark/>
          </w:tcPr>
          <w:p w14:paraId="506943F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10522841"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7A3F7B8" w14:textId="08AFB9C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486338C4" w14:textId="0233FE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0.91-0.99; PI 0.76-1.00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18598C3" w14:textId="2EF241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0.23-0.73;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60" w:type="dxa"/>
            <w:tcBorders>
              <w:top w:val="nil"/>
              <w:left w:val="nil"/>
              <w:bottom w:val="single" w:sz="4" w:space="0" w:color="auto"/>
              <w:right w:val="single" w:sz="4" w:space="0" w:color="auto"/>
            </w:tcBorders>
            <w:shd w:val="clear" w:color="auto" w:fill="auto"/>
            <w:noWrap/>
            <w:vAlign w:val="bottom"/>
            <w:hideMark/>
          </w:tcPr>
          <w:p w14:paraId="1D42375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4D760B63"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ADEEDB3" w14:textId="0212A8A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1551CCB0" w14:textId="6423083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0.96 (CI 0.87-0.99; PI 0.57-1.00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E263B8C" w14:textId="1B01AE2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0.29-0.79;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60" w:type="dxa"/>
            <w:tcBorders>
              <w:top w:val="nil"/>
              <w:left w:val="nil"/>
              <w:bottom w:val="single" w:sz="4" w:space="0" w:color="auto"/>
              <w:right w:val="single" w:sz="4" w:space="0" w:color="auto"/>
            </w:tcBorders>
            <w:shd w:val="clear" w:color="auto" w:fill="auto"/>
            <w:noWrap/>
            <w:vAlign w:val="bottom"/>
            <w:hideMark/>
          </w:tcPr>
          <w:p w14:paraId="1BC7723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2A9F34A5"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49FB985" w14:textId="7DF4E68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3E9CF404" w14:textId="5DBA181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0.83-0.98; PI 0.40-1.00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64A08FC" w14:textId="1E4D52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0.34-0.81;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860" w:type="dxa"/>
            <w:tcBorders>
              <w:top w:val="nil"/>
              <w:left w:val="nil"/>
              <w:bottom w:val="single" w:sz="4" w:space="0" w:color="auto"/>
              <w:right w:val="single" w:sz="4" w:space="0" w:color="auto"/>
            </w:tcBorders>
            <w:shd w:val="clear" w:color="auto" w:fill="auto"/>
            <w:noWrap/>
            <w:vAlign w:val="bottom"/>
            <w:hideMark/>
          </w:tcPr>
          <w:p w14:paraId="014762A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0621196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8B37157" w14:textId="5D6FD36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570FDBF3" w14:textId="234DD2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0.78-0.99;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11%)</w:t>
            </w:r>
          </w:p>
        </w:tc>
        <w:tc>
          <w:tcPr>
            <w:tcW w:w="3120" w:type="dxa"/>
            <w:tcBorders>
              <w:top w:val="nil"/>
              <w:left w:val="nil"/>
              <w:bottom w:val="single" w:sz="4" w:space="0" w:color="auto"/>
              <w:right w:val="single" w:sz="4" w:space="0" w:color="auto"/>
            </w:tcBorders>
            <w:shd w:val="clear" w:color="auto" w:fill="auto"/>
            <w:noWrap/>
            <w:vAlign w:val="bottom"/>
            <w:hideMark/>
          </w:tcPr>
          <w:p w14:paraId="1675EA6C" w14:textId="7E65255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0.41-0.82;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44AEEF5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1ACBD3F4"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ED93A3F" w14:textId="7DD59C0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2E9C5FF3" w14:textId="5A9D30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0.72-0.99;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29%)</w:t>
            </w:r>
          </w:p>
        </w:tc>
        <w:tc>
          <w:tcPr>
            <w:tcW w:w="3120" w:type="dxa"/>
            <w:tcBorders>
              <w:top w:val="nil"/>
              <w:left w:val="nil"/>
              <w:bottom w:val="single" w:sz="4" w:space="0" w:color="auto"/>
              <w:right w:val="single" w:sz="4" w:space="0" w:color="auto"/>
            </w:tcBorders>
            <w:shd w:val="clear" w:color="auto" w:fill="auto"/>
            <w:noWrap/>
            <w:vAlign w:val="bottom"/>
            <w:hideMark/>
          </w:tcPr>
          <w:p w14:paraId="4019B7AE" w14:textId="1443FC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0.48-0.84;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60" w:type="dxa"/>
            <w:tcBorders>
              <w:top w:val="nil"/>
              <w:left w:val="nil"/>
              <w:bottom w:val="single" w:sz="4" w:space="0" w:color="auto"/>
              <w:right w:val="single" w:sz="4" w:space="0" w:color="auto"/>
            </w:tcBorders>
            <w:shd w:val="clear" w:color="auto" w:fill="auto"/>
            <w:noWrap/>
            <w:vAlign w:val="bottom"/>
            <w:hideMark/>
          </w:tcPr>
          <w:p w14:paraId="35A8763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06E29EB6"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88F056B" w14:textId="5BFA49C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41CFA22D" w14:textId="71E4FB0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0.65-0.96;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558D7D0D" w14:textId="4454BDD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0.50-0.88;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60" w:type="dxa"/>
            <w:tcBorders>
              <w:top w:val="nil"/>
              <w:left w:val="nil"/>
              <w:bottom w:val="single" w:sz="4" w:space="0" w:color="auto"/>
              <w:right w:val="single" w:sz="4" w:space="0" w:color="auto"/>
            </w:tcBorders>
            <w:shd w:val="clear" w:color="auto" w:fill="auto"/>
            <w:noWrap/>
            <w:vAlign w:val="bottom"/>
            <w:hideMark/>
          </w:tcPr>
          <w:p w14:paraId="30033A5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50A858A8"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EEF63F0" w14:textId="7674A34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00D9D465" w14:textId="01D7D1A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0.55-0.93;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55%)</w:t>
            </w:r>
          </w:p>
        </w:tc>
        <w:tc>
          <w:tcPr>
            <w:tcW w:w="3120" w:type="dxa"/>
            <w:tcBorders>
              <w:top w:val="nil"/>
              <w:left w:val="nil"/>
              <w:bottom w:val="single" w:sz="4" w:space="0" w:color="auto"/>
              <w:right w:val="single" w:sz="4" w:space="0" w:color="auto"/>
            </w:tcBorders>
            <w:shd w:val="clear" w:color="auto" w:fill="auto"/>
            <w:noWrap/>
            <w:vAlign w:val="bottom"/>
            <w:hideMark/>
          </w:tcPr>
          <w:p w14:paraId="3FB5D0E0" w14:textId="47EF617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0.51-0.87;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860" w:type="dxa"/>
            <w:tcBorders>
              <w:top w:val="nil"/>
              <w:left w:val="nil"/>
              <w:bottom w:val="single" w:sz="4" w:space="0" w:color="auto"/>
              <w:right w:val="single" w:sz="4" w:space="0" w:color="auto"/>
            </w:tcBorders>
            <w:shd w:val="clear" w:color="auto" w:fill="auto"/>
            <w:noWrap/>
            <w:vAlign w:val="bottom"/>
            <w:hideMark/>
          </w:tcPr>
          <w:p w14:paraId="3D1B055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4349229"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55E0982" w14:textId="3FA1652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639FB051" w14:textId="724CCF8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0.48-0.88;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44%)</w:t>
            </w:r>
          </w:p>
        </w:tc>
        <w:tc>
          <w:tcPr>
            <w:tcW w:w="3120" w:type="dxa"/>
            <w:tcBorders>
              <w:top w:val="nil"/>
              <w:left w:val="nil"/>
              <w:bottom w:val="single" w:sz="4" w:space="0" w:color="auto"/>
              <w:right w:val="single" w:sz="4" w:space="0" w:color="auto"/>
            </w:tcBorders>
            <w:shd w:val="clear" w:color="auto" w:fill="auto"/>
            <w:noWrap/>
            <w:vAlign w:val="bottom"/>
            <w:hideMark/>
          </w:tcPr>
          <w:p w14:paraId="003C0971" w14:textId="2DAF13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0.47-0.86;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860" w:type="dxa"/>
            <w:tcBorders>
              <w:top w:val="nil"/>
              <w:left w:val="nil"/>
              <w:bottom w:val="single" w:sz="4" w:space="0" w:color="auto"/>
              <w:right w:val="single" w:sz="4" w:space="0" w:color="auto"/>
            </w:tcBorders>
            <w:shd w:val="clear" w:color="auto" w:fill="auto"/>
            <w:noWrap/>
            <w:vAlign w:val="bottom"/>
            <w:hideMark/>
          </w:tcPr>
          <w:p w14:paraId="1A42EAC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74A3868C"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FD7D889" w14:textId="0463868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569AE128" w14:textId="2C1CF07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0.45-0.82;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0EBCA256" w14:textId="1AEB0D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0.51-0.86;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51%)</w:t>
            </w:r>
          </w:p>
        </w:tc>
        <w:tc>
          <w:tcPr>
            <w:tcW w:w="860" w:type="dxa"/>
            <w:tcBorders>
              <w:top w:val="nil"/>
              <w:left w:val="nil"/>
              <w:bottom w:val="single" w:sz="4" w:space="0" w:color="auto"/>
              <w:right w:val="single" w:sz="4" w:space="0" w:color="auto"/>
            </w:tcBorders>
            <w:shd w:val="clear" w:color="auto" w:fill="auto"/>
            <w:noWrap/>
            <w:vAlign w:val="bottom"/>
            <w:hideMark/>
          </w:tcPr>
          <w:p w14:paraId="75AC78C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722699E9"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06D91AF" w14:textId="44C46F3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67AC4E9" w14:textId="1D5BE4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0.93-1.00; PI 0.83-1.00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EE0EC6B" w14:textId="351D2A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0.27 (CI 0.14-0.46; PI 0.01-0.91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60" w:type="dxa"/>
            <w:tcBorders>
              <w:top w:val="nil"/>
              <w:left w:val="nil"/>
              <w:bottom w:val="single" w:sz="4" w:space="0" w:color="auto"/>
              <w:right w:val="single" w:sz="4" w:space="0" w:color="auto"/>
            </w:tcBorders>
            <w:shd w:val="clear" w:color="auto" w:fill="auto"/>
            <w:noWrap/>
            <w:vAlign w:val="bottom"/>
            <w:hideMark/>
          </w:tcPr>
          <w:p w14:paraId="45DAB38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0C9D55D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DEB653F" w14:textId="5A0E717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A98076A" w14:textId="35421A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0.91-1.00; PI 0.71-1.00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5614C12" w14:textId="758054B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 (CI 0.17-0.60; PI 0.01-0.97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60" w:type="dxa"/>
            <w:tcBorders>
              <w:top w:val="nil"/>
              <w:left w:val="nil"/>
              <w:bottom w:val="single" w:sz="4" w:space="0" w:color="auto"/>
              <w:right w:val="single" w:sz="4" w:space="0" w:color="auto"/>
            </w:tcBorders>
            <w:shd w:val="clear" w:color="auto" w:fill="auto"/>
            <w:noWrap/>
            <w:vAlign w:val="bottom"/>
            <w:hideMark/>
          </w:tcPr>
          <w:p w14:paraId="50B00AD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064B0CD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AF3E51E" w14:textId="61BF5E2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9A95D9B" w14:textId="513DB9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0.90-1.00; PI 0.59-1.00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178D582" w14:textId="6500764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 (CI 0.21-0.71;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60" w:type="dxa"/>
            <w:tcBorders>
              <w:top w:val="nil"/>
              <w:left w:val="nil"/>
              <w:bottom w:val="single" w:sz="4" w:space="0" w:color="auto"/>
              <w:right w:val="single" w:sz="4" w:space="0" w:color="auto"/>
            </w:tcBorders>
            <w:shd w:val="clear" w:color="auto" w:fill="auto"/>
            <w:noWrap/>
            <w:vAlign w:val="bottom"/>
            <w:hideMark/>
          </w:tcPr>
          <w:p w14:paraId="13A399A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7F4B488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839542A" w14:textId="6D2D892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A5E913C" w14:textId="3A9A3AC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0.84-1.00; PI 0.25-1.00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8F66EF2" w14:textId="672BAF7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0.26-0.77;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60" w:type="dxa"/>
            <w:tcBorders>
              <w:top w:val="nil"/>
              <w:left w:val="nil"/>
              <w:bottom w:val="single" w:sz="4" w:space="0" w:color="auto"/>
              <w:right w:val="single" w:sz="4" w:space="0" w:color="auto"/>
            </w:tcBorders>
            <w:shd w:val="clear" w:color="auto" w:fill="auto"/>
            <w:noWrap/>
            <w:vAlign w:val="bottom"/>
            <w:hideMark/>
          </w:tcPr>
          <w:p w14:paraId="610B085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0ADCC033"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62AE806" w14:textId="65D6212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713D478" w14:textId="6F34384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0.82-1.00; PI 0.19-1.00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ECAD278" w14:textId="7109B2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0.30-0.80;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60" w:type="dxa"/>
            <w:tcBorders>
              <w:top w:val="nil"/>
              <w:left w:val="nil"/>
              <w:bottom w:val="single" w:sz="4" w:space="0" w:color="auto"/>
              <w:right w:val="single" w:sz="4" w:space="0" w:color="auto"/>
            </w:tcBorders>
            <w:shd w:val="clear" w:color="auto" w:fill="auto"/>
            <w:noWrap/>
            <w:vAlign w:val="bottom"/>
            <w:hideMark/>
          </w:tcPr>
          <w:p w14:paraId="15F8F50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637B72A9"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1C60FE9" w14:textId="484C369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65D3E01" w14:textId="3E8A39F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0.77-1.00;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2207678" w14:textId="6B99079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0.36-0.80;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60" w:type="dxa"/>
            <w:tcBorders>
              <w:top w:val="nil"/>
              <w:left w:val="nil"/>
              <w:bottom w:val="single" w:sz="4" w:space="0" w:color="auto"/>
              <w:right w:val="single" w:sz="4" w:space="0" w:color="auto"/>
            </w:tcBorders>
            <w:shd w:val="clear" w:color="auto" w:fill="auto"/>
            <w:noWrap/>
            <w:vAlign w:val="bottom"/>
            <w:hideMark/>
          </w:tcPr>
          <w:p w14:paraId="226DA5B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5B2961D2"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1EAB00A" w14:textId="7E8FFAF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3701FA9" w14:textId="0F57FB2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F7B80CB" w14:textId="4CAC240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0.42-0.82;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3008C2E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D3B2E7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D9A8995" w14:textId="17E6F4F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C9D003C" w14:textId="084C7E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0.67-0.98;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46%)</w:t>
            </w:r>
          </w:p>
        </w:tc>
        <w:tc>
          <w:tcPr>
            <w:tcW w:w="3120" w:type="dxa"/>
            <w:tcBorders>
              <w:top w:val="nil"/>
              <w:left w:val="nil"/>
              <w:bottom w:val="single" w:sz="4" w:space="0" w:color="auto"/>
              <w:right w:val="single" w:sz="4" w:space="0" w:color="auto"/>
            </w:tcBorders>
            <w:shd w:val="clear" w:color="auto" w:fill="auto"/>
            <w:noWrap/>
            <w:vAlign w:val="bottom"/>
            <w:hideMark/>
          </w:tcPr>
          <w:p w14:paraId="7E1EAEDF" w14:textId="17650FA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0.45-0.87;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60" w:type="dxa"/>
            <w:tcBorders>
              <w:top w:val="nil"/>
              <w:left w:val="nil"/>
              <w:bottom w:val="single" w:sz="4" w:space="0" w:color="auto"/>
              <w:right w:val="single" w:sz="4" w:space="0" w:color="auto"/>
            </w:tcBorders>
            <w:shd w:val="clear" w:color="auto" w:fill="auto"/>
            <w:noWrap/>
            <w:vAlign w:val="bottom"/>
            <w:hideMark/>
          </w:tcPr>
          <w:p w14:paraId="7A27A03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39A111C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2731B4C" w14:textId="271CB5C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4EAFAB0" w14:textId="1F8BC7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55A02819" w14:textId="0F8794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0.47-0.86;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60" w:type="dxa"/>
            <w:tcBorders>
              <w:top w:val="nil"/>
              <w:left w:val="nil"/>
              <w:bottom w:val="single" w:sz="4" w:space="0" w:color="auto"/>
              <w:right w:val="single" w:sz="4" w:space="0" w:color="auto"/>
            </w:tcBorders>
            <w:shd w:val="clear" w:color="auto" w:fill="auto"/>
            <w:noWrap/>
            <w:vAlign w:val="bottom"/>
            <w:hideMark/>
          </w:tcPr>
          <w:p w14:paraId="7C2F321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3E868DD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3345B34" w14:textId="2F8D8F1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A9BDE84" w14:textId="4D33D6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0.48-0.91;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34%)</w:t>
            </w:r>
          </w:p>
        </w:tc>
        <w:tc>
          <w:tcPr>
            <w:tcW w:w="3120" w:type="dxa"/>
            <w:tcBorders>
              <w:top w:val="nil"/>
              <w:left w:val="nil"/>
              <w:bottom w:val="single" w:sz="4" w:space="0" w:color="auto"/>
              <w:right w:val="single" w:sz="4" w:space="0" w:color="auto"/>
            </w:tcBorders>
            <w:shd w:val="clear" w:color="auto" w:fill="auto"/>
            <w:noWrap/>
            <w:vAlign w:val="bottom"/>
            <w:hideMark/>
          </w:tcPr>
          <w:p w14:paraId="08B434EA" w14:textId="509DFE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0.43-0.86;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860" w:type="dxa"/>
            <w:tcBorders>
              <w:top w:val="nil"/>
              <w:left w:val="nil"/>
              <w:bottom w:val="single" w:sz="4" w:space="0" w:color="auto"/>
              <w:right w:val="single" w:sz="4" w:space="0" w:color="auto"/>
            </w:tcBorders>
            <w:shd w:val="clear" w:color="auto" w:fill="auto"/>
            <w:noWrap/>
            <w:vAlign w:val="bottom"/>
            <w:hideMark/>
          </w:tcPr>
          <w:p w14:paraId="045EA90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37F37D7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AFB4778" w14:textId="735F8D4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4F19771" w14:textId="149BD8D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0.45-0.85;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634BA383" w14:textId="76737FE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0.47-0.85;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860" w:type="dxa"/>
            <w:tcBorders>
              <w:top w:val="nil"/>
              <w:left w:val="nil"/>
              <w:bottom w:val="single" w:sz="4" w:space="0" w:color="auto"/>
              <w:right w:val="single" w:sz="4" w:space="0" w:color="auto"/>
            </w:tcBorders>
            <w:shd w:val="clear" w:color="auto" w:fill="auto"/>
            <w:noWrap/>
            <w:vAlign w:val="bottom"/>
            <w:hideMark/>
          </w:tcPr>
          <w:p w14:paraId="67CCD42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55699A7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31FFE0B" w14:textId="62E78B3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D61A2FE" w14:textId="059671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0.93-1.00; PI 0.83-1.00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5B6D08D" w14:textId="22C50C2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0.23 (CI 0.12-0.41; PI 0.01-0.90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60" w:type="dxa"/>
            <w:tcBorders>
              <w:top w:val="nil"/>
              <w:left w:val="nil"/>
              <w:bottom w:val="single" w:sz="4" w:space="0" w:color="auto"/>
              <w:right w:val="single" w:sz="4" w:space="0" w:color="auto"/>
            </w:tcBorders>
            <w:shd w:val="clear" w:color="auto" w:fill="auto"/>
            <w:noWrap/>
            <w:vAlign w:val="bottom"/>
            <w:hideMark/>
          </w:tcPr>
          <w:p w14:paraId="416B88B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w:t>
            </w:r>
          </w:p>
        </w:tc>
      </w:tr>
      <w:tr w:rsidR="00095F8F" w:rsidRPr="00095F8F" w14:paraId="081D5806"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F58B9D3" w14:textId="40FB206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9DDBCA1" w14:textId="4C32E5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0.91-1.00; PI 0.71-1.00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A9A3252" w14:textId="43C0A9B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0.32 (CI 0.14-0.56;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60" w:type="dxa"/>
            <w:tcBorders>
              <w:top w:val="nil"/>
              <w:left w:val="nil"/>
              <w:bottom w:val="single" w:sz="4" w:space="0" w:color="auto"/>
              <w:right w:val="single" w:sz="4" w:space="0" w:color="auto"/>
            </w:tcBorders>
            <w:shd w:val="clear" w:color="auto" w:fill="auto"/>
            <w:noWrap/>
            <w:vAlign w:val="bottom"/>
            <w:hideMark/>
          </w:tcPr>
          <w:p w14:paraId="388958B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08F283F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8C6951A" w14:textId="197A3F7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552E5C2" w14:textId="6E5AF6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0.90-1.00; PI 0.59-1.00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844F8BF" w14:textId="3200413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0.18-0.68;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60" w:type="dxa"/>
            <w:tcBorders>
              <w:top w:val="nil"/>
              <w:left w:val="nil"/>
              <w:bottom w:val="single" w:sz="4" w:space="0" w:color="auto"/>
              <w:right w:val="single" w:sz="4" w:space="0" w:color="auto"/>
            </w:tcBorders>
            <w:shd w:val="clear" w:color="auto" w:fill="auto"/>
            <w:noWrap/>
            <w:vAlign w:val="bottom"/>
            <w:hideMark/>
          </w:tcPr>
          <w:p w14:paraId="0907BD3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28127777"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ABDF2F9" w14:textId="2DD9E0A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41F1C8A" w14:textId="0524C5D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0.84-1.00; PI 0.25-1.00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896AB0D" w14:textId="2E6C907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0.22-0.74; PI 0.01-0.99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60" w:type="dxa"/>
            <w:tcBorders>
              <w:top w:val="nil"/>
              <w:left w:val="nil"/>
              <w:bottom w:val="single" w:sz="4" w:space="0" w:color="auto"/>
              <w:right w:val="single" w:sz="4" w:space="0" w:color="auto"/>
            </w:tcBorders>
            <w:shd w:val="clear" w:color="auto" w:fill="auto"/>
            <w:noWrap/>
            <w:vAlign w:val="bottom"/>
            <w:hideMark/>
          </w:tcPr>
          <w:p w14:paraId="472D188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0173A8E5"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77DDF34" w14:textId="7FF86E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2E8B8F6" w14:textId="1D20EA6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0.82-1.00; PI 0.19-1.00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50CA4DD" w14:textId="5E2DAE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0.27-0.76;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60" w:type="dxa"/>
            <w:tcBorders>
              <w:top w:val="nil"/>
              <w:left w:val="nil"/>
              <w:bottom w:val="single" w:sz="4" w:space="0" w:color="auto"/>
              <w:right w:val="single" w:sz="4" w:space="0" w:color="auto"/>
            </w:tcBorders>
            <w:shd w:val="clear" w:color="auto" w:fill="auto"/>
            <w:noWrap/>
            <w:vAlign w:val="bottom"/>
            <w:hideMark/>
          </w:tcPr>
          <w:p w14:paraId="211D708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3070C7C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D22FA3C" w14:textId="3B7BCCA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1E6AD9C" w14:textId="0660E41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0.77-1.00;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99F0880" w14:textId="67A7DB9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0.32-0.77;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60" w:type="dxa"/>
            <w:tcBorders>
              <w:top w:val="nil"/>
              <w:left w:val="nil"/>
              <w:bottom w:val="single" w:sz="4" w:space="0" w:color="auto"/>
              <w:right w:val="single" w:sz="4" w:space="0" w:color="auto"/>
            </w:tcBorders>
            <w:shd w:val="clear" w:color="auto" w:fill="auto"/>
            <w:noWrap/>
            <w:vAlign w:val="bottom"/>
            <w:hideMark/>
          </w:tcPr>
          <w:p w14:paraId="0515CD4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2D81E875"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1ADE759" w14:textId="4B7A7E3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7914668" w14:textId="1213B69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B46CE09" w14:textId="1E27AA2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0.37-0.78;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465B095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6D2E5655"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BBF9D87" w14:textId="3F852E4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10B39C2" w14:textId="14297BC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0.67-0.98;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46%)</w:t>
            </w:r>
          </w:p>
        </w:tc>
        <w:tc>
          <w:tcPr>
            <w:tcW w:w="3120" w:type="dxa"/>
            <w:tcBorders>
              <w:top w:val="nil"/>
              <w:left w:val="nil"/>
              <w:bottom w:val="single" w:sz="4" w:space="0" w:color="auto"/>
              <w:right w:val="single" w:sz="4" w:space="0" w:color="auto"/>
            </w:tcBorders>
            <w:shd w:val="clear" w:color="auto" w:fill="auto"/>
            <w:noWrap/>
            <w:vAlign w:val="bottom"/>
            <w:hideMark/>
          </w:tcPr>
          <w:p w14:paraId="16B388BE" w14:textId="65F106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0.39-0.80; PI 0.05-0.98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00919C8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16C7188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25B2E7AE" w14:textId="6186718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B6EB355" w14:textId="11E9E38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40E2BBC4" w14:textId="21A35F4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0.40-0.79;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60" w:type="dxa"/>
            <w:tcBorders>
              <w:top w:val="nil"/>
              <w:left w:val="nil"/>
              <w:bottom w:val="single" w:sz="4" w:space="0" w:color="auto"/>
              <w:right w:val="single" w:sz="4" w:space="0" w:color="auto"/>
            </w:tcBorders>
            <w:shd w:val="clear" w:color="auto" w:fill="auto"/>
            <w:noWrap/>
            <w:vAlign w:val="bottom"/>
            <w:hideMark/>
          </w:tcPr>
          <w:p w14:paraId="554A19A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02C3A38A"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F03B180" w14:textId="2174C43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BBD74E1" w14:textId="4B135D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0.48-0.91;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34%)</w:t>
            </w:r>
          </w:p>
        </w:tc>
        <w:tc>
          <w:tcPr>
            <w:tcW w:w="3120" w:type="dxa"/>
            <w:tcBorders>
              <w:top w:val="nil"/>
              <w:left w:val="nil"/>
              <w:bottom w:val="single" w:sz="4" w:space="0" w:color="auto"/>
              <w:right w:val="single" w:sz="4" w:space="0" w:color="auto"/>
            </w:tcBorders>
            <w:shd w:val="clear" w:color="auto" w:fill="auto"/>
            <w:noWrap/>
            <w:vAlign w:val="bottom"/>
            <w:hideMark/>
          </w:tcPr>
          <w:p w14:paraId="2E39E5D5" w14:textId="28DE1DE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0.38-0.78;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60" w:type="dxa"/>
            <w:tcBorders>
              <w:top w:val="nil"/>
              <w:left w:val="nil"/>
              <w:bottom w:val="single" w:sz="4" w:space="0" w:color="auto"/>
              <w:right w:val="single" w:sz="4" w:space="0" w:color="auto"/>
            </w:tcBorders>
            <w:shd w:val="clear" w:color="auto" w:fill="auto"/>
            <w:noWrap/>
            <w:vAlign w:val="bottom"/>
            <w:hideMark/>
          </w:tcPr>
          <w:p w14:paraId="7E32ED3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0BEB2C5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2665941D" w14:textId="45C1AA1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1EFF21C" w14:textId="4E2D51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0.45-0.85;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0D27D0ED" w14:textId="1B7779E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0.44-0.77;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58%)</w:t>
            </w:r>
          </w:p>
        </w:tc>
        <w:tc>
          <w:tcPr>
            <w:tcW w:w="860" w:type="dxa"/>
            <w:tcBorders>
              <w:top w:val="nil"/>
              <w:left w:val="nil"/>
              <w:bottom w:val="single" w:sz="4" w:space="0" w:color="auto"/>
              <w:right w:val="single" w:sz="4" w:space="0" w:color="auto"/>
            </w:tcBorders>
            <w:shd w:val="clear" w:color="auto" w:fill="auto"/>
            <w:noWrap/>
            <w:vAlign w:val="bottom"/>
            <w:hideMark/>
          </w:tcPr>
          <w:p w14:paraId="4B86C2C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1C52EBB8"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8114D4A" w14:textId="512892C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ACEEC7F" w14:textId="0D7B221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1.00 (CI 0.97-1.00; PI 0.96-1.00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F538B18" w14:textId="4CC123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0.20 (CI 0.09-0.38; PI 0.01-0.89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60" w:type="dxa"/>
            <w:tcBorders>
              <w:top w:val="nil"/>
              <w:left w:val="nil"/>
              <w:bottom w:val="single" w:sz="4" w:space="0" w:color="auto"/>
              <w:right w:val="single" w:sz="4" w:space="0" w:color="auto"/>
            </w:tcBorders>
            <w:shd w:val="clear" w:color="auto" w:fill="auto"/>
            <w:noWrap/>
            <w:vAlign w:val="bottom"/>
            <w:hideMark/>
          </w:tcPr>
          <w:p w14:paraId="230BF21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w:t>
            </w:r>
          </w:p>
        </w:tc>
      </w:tr>
      <w:tr w:rsidR="00095F8F" w:rsidRPr="00095F8F" w14:paraId="1D1E104B"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429AE63" w14:textId="018176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E13DCD0" w14:textId="6E5DD25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1.00 (CI 0.56-1.00;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B0AF108" w14:textId="49CA789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0.27 (CI 0.12-0.52;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60" w:type="dxa"/>
            <w:tcBorders>
              <w:top w:val="nil"/>
              <w:left w:val="nil"/>
              <w:bottom w:val="single" w:sz="4" w:space="0" w:color="auto"/>
              <w:right w:val="single" w:sz="4" w:space="0" w:color="auto"/>
            </w:tcBorders>
            <w:shd w:val="clear" w:color="auto" w:fill="auto"/>
            <w:noWrap/>
            <w:vAlign w:val="bottom"/>
            <w:hideMark/>
          </w:tcPr>
          <w:p w14:paraId="0DCD6EB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w:t>
            </w:r>
          </w:p>
        </w:tc>
      </w:tr>
      <w:tr w:rsidR="00095F8F" w:rsidRPr="00095F8F" w14:paraId="2D867A3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2563D99A" w14:textId="4427475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29F9FF2" w14:textId="4E7DAE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1.00 (CI 0.86-1.00; PI 0.29-1.00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0C7C6D4" w14:textId="5E2D08D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0.35 (CI 0.14-0.63;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60" w:type="dxa"/>
            <w:tcBorders>
              <w:top w:val="nil"/>
              <w:left w:val="nil"/>
              <w:bottom w:val="single" w:sz="4" w:space="0" w:color="auto"/>
              <w:right w:val="single" w:sz="4" w:space="0" w:color="auto"/>
            </w:tcBorders>
            <w:shd w:val="clear" w:color="auto" w:fill="auto"/>
            <w:noWrap/>
            <w:vAlign w:val="bottom"/>
            <w:hideMark/>
          </w:tcPr>
          <w:p w14:paraId="4B238A8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01A3B147"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B0C7983" w14:textId="27F15CB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89E5A06" w14:textId="39E22F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0.85-1.00; PI 0.30-1.00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DF0844C" w14:textId="7F6EACE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0.18-0.67;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60" w:type="dxa"/>
            <w:tcBorders>
              <w:top w:val="nil"/>
              <w:left w:val="nil"/>
              <w:bottom w:val="single" w:sz="4" w:space="0" w:color="auto"/>
              <w:right w:val="single" w:sz="4" w:space="0" w:color="auto"/>
            </w:tcBorders>
            <w:shd w:val="clear" w:color="auto" w:fill="auto"/>
            <w:noWrap/>
            <w:vAlign w:val="bottom"/>
            <w:hideMark/>
          </w:tcPr>
          <w:p w14:paraId="0F105BF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11B886EC"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FD48EE9" w14:textId="306FDC8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87B819A" w14:textId="32C19B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0.82-1.00; PI 0.21-1.00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527A0D3" w14:textId="307F161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 (CI 0.22-0.71;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60" w:type="dxa"/>
            <w:tcBorders>
              <w:top w:val="nil"/>
              <w:left w:val="nil"/>
              <w:bottom w:val="single" w:sz="4" w:space="0" w:color="auto"/>
              <w:right w:val="single" w:sz="4" w:space="0" w:color="auto"/>
            </w:tcBorders>
            <w:shd w:val="clear" w:color="auto" w:fill="auto"/>
            <w:noWrap/>
            <w:vAlign w:val="bottom"/>
            <w:hideMark/>
          </w:tcPr>
          <w:p w14:paraId="6C519B1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079E6954"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F1CC80D" w14:textId="7F3F6DC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E337D07" w14:textId="51DD61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0.77-1.00;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8505B5F" w14:textId="4FFAB4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0.26-0.72;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860" w:type="dxa"/>
            <w:tcBorders>
              <w:top w:val="nil"/>
              <w:left w:val="nil"/>
              <w:bottom w:val="single" w:sz="4" w:space="0" w:color="auto"/>
              <w:right w:val="single" w:sz="4" w:space="0" w:color="auto"/>
            </w:tcBorders>
            <w:shd w:val="clear" w:color="auto" w:fill="auto"/>
            <w:noWrap/>
            <w:vAlign w:val="bottom"/>
            <w:hideMark/>
          </w:tcPr>
          <w:p w14:paraId="1DCE1F9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2DD7C1E2"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33B78F4" w14:textId="02AA591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B9C26BE" w14:textId="4BDC97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0873BC3" w14:textId="5D192D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0.31-0.74;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4F0C81A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14CF123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935D47E" w14:textId="45E11E8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125B400" w14:textId="40F4015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0.67-0.98;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44%)</w:t>
            </w:r>
          </w:p>
        </w:tc>
        <w:tc>
          <w:tcPr>
            <w:tcW w:w="3120" w:type="dxa"/>
            <w:tcBorders>
              <w:top w:val="nil"/>
              <w:left w:val="nil"/>
              <w:bottom w:val="single" w:sz="4" w:space="0" w:color="auto"/>
              <w:right w:val="single" w:sz="4" w:space="0" w:color="auto"/>
            </w:tcBorders>
            <w:shd w:val="clear" w:color="auto" w:fill="auto"/>
            <w:noWrap/>
            <w:vAlign w:val="bottom"/>
            <w:hideMark/>
          </w:tcPr>
          <w:p w14:paraId="0E772FC1" w14:textId="2B9AE8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0.33-0.76;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0D6FCB1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10CA9B81"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6FB82AD" w14:textId="2743EEC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9D122DA" w14:textId="5D26A8C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4732F6A3" w14:textId="5185702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0.34-0.74;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60" w:type="dxa"/>
            <w:tcBorders>
              <w:top w:val="nil"/>
              <w:left w:val="nil"/>
              <w:bottom w:val="single" w:sz="4" w:space="0" w:color="auto"/>
              <w:right w:val="single" w:sz="4" w:space="0" w:color="auto"/>
            </w:tcBorders>
            <w:shd w:val="clear" w:color="auto" w:fill="auto"/>
            <w:noWrap/>
            <w:vAlign w:val="bottom"/>
            <w:hideMark/>
          </w:tcPr>
          <w:p w14:paraId="092CA53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35BA06EC"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7BC4EA6" w14:textId="47EA6D1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E220548" w14:textId="5FF79A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0.48-0.91;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34%)</w:t>
            </w:r>
          </w:p>
        </w:tc>
        <w:tc>
          <w:tcPr>
            <w:tcW w:w="3120" w:type="dxa"/>
            <w:tcBorders>
              <w:top w:val="nil"/>
              <w:left w:val="nil"/>
              <w:bottom w:val="single" w:sz="4" w:space="0" w:color="auto"/>
              <w:right w:val="single" w:sz="4" w:space="0" w:color="auto"/>
            </w:tcBorders>
            <w:shd w:val="clear" w:color="auto" w:fill="auto"/>
            <w:noWrap/>
            <w:vAlign w:val="bottom"/>
            <w:hideMark/>
          </w:tcPr>
          <w:p w14:paraId="1A315FDE" w14:textId="1B33B12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0.32-0.74;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860" w:type="dxa"/>
            <w:tcBorders>
              <w:top w:val="nil"/>
              <w:left w:val="nil"/>
              <w:bottom w:val="single" w:sz="4" w:space="0" w:color="auto"/>
              <w:right w:val="single" w:sz="4" w:space="0" w:color="auto"/>
            </w:tcBorders>
            <w:shd w:val="clear" w:color="auto" w:fill="auto"/>
            <w:noWrap/>
            <w:vAlign w:val="bottom"/>
            <w:hideMark/>
          </w:tcPr>
          <w:p w14:paraId="733790C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70F5D26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CA8637A" w14:textId="188DE8E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2FD0DB3" w14:textId="75741E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0.45-0.85;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61033F5A" w14:textId="04C69BD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0.39-0.73;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58%)</w:t>
            </w:r>
          </w:p>
        </w:tc>
        <w:tc>
          <w:tcPr>
            <w:tcW w:w="860" w:type="dxa"/>
            <w:tcBorders>
              <w:top w:val="nil"/>
              <w:left w:val="nil"/>
              <w:bottom w:val="single" w:sz="4" w:space="0" w:color="auto"/>
              <w:right w:val="single" w:sz="4" w:space="0" w:color="auto"/>
            </w:tcBorders>
            <w:shd w:val="clear" w:color="auto" w:fill="auto"/>
            <w:noWrap/>
            <w:vAlign w:val="bottom"/>
            <w:hideMark/>
          </w:tcPr>
          <w:p w14:paraId="54A249C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29C6788D"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2194A0B7" w14:textId="0891911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DE65F6D" w14:textId="3676E76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1.00 (CI 0.97-1.00; PI 0.96-1.00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9E7B55B" w14:textId="7A2DE80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0.18 (CI 0.08-0.34; PI 0.01-0.88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860" w:type="dxa"/>
            <w:tcBorders>
              <w:top w:val="nil"/>
              <w:left w:val="nil"/>
              <w:bottom w:val="single" w:sz="4" w:space="0" w:color="auto"/>
              <w:right w:val="single" w:sz="4" w:space="0" w:color="auto"/>
            </w:tcBorders>
            <w:shd w:val="clear" w:color="auto" w:fill="auto"/>
            <w:noWrap/>
            <w:vAlign w:val="bottom"/>
            <w:hideMark/>
          </w:tcPr>
          <w:p w14:paraId="79255F5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0.34</w:t>
            </w:r>
          </w:p>
        </w:tc>
      </w:tr>
      <w:tr w:rsidR="00095F8F" w:rsidRPr="00095F8F" w14:paraId="2165B899"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E0B6FB2" w14:textId="26C040C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7C8DB86" w14:textId="0E9BCD5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1.00 (CI 0.56-1.00;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F9A980B" w14:textId="4A3E195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0.24 (CI 0.10-0.48; PI 0.00-0.95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860" w:type="dxa"/>
            <w:tcBorders>
              <w:top w:val="nil"/>
              <w:left w:val="nil"/>
              <w:bottom w:val="single" w:sz="4" w:space="0" w:color="auto"/>
              <w:right w:val="single" w:sz="4" w:space="0" w:color="auto"/>
            </w:tcBorders>
            <w:shd w:val="clear" w:color="auto" w:fill="auto"/>
            <w:noWrap/>
            <w:vAlign w:val="bottom"/>
            <w:hideMark/>
          </w:tcPr>
          <w:p w14:paraId="78C7BB3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w:t>
            </w:r>
          </w:p>
        </w:tc>
      </w:tr>
      <w:tr w:rsidR="00095F8F" w:rsidRPr="00095F8F" w14:paraId="70267A76"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56677F0D" w14:textId="55B7DE9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B81FBC6" w14:textId="74739AE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1.00 (CI 0.86-1.00; PI 0.29-1.00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4A4C3E8" w14:textId="489302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0.31 (CI 0.13-0.58; PI 0.00-0.98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860" w:type="dxa"/>
            <w:tcBorders>
              <w:top w:val="nil"/>
              <w:left w:val="nil"/>
              <w:bottom w:val="single" w:sz="4" w:space="0" w:color="auto"/>
              <w:right w:val="single" w:sz="4" w:space="0" w:color="auto"/>
            </w:tcBorders>
            <w:shd w:val="clear" w:color="auto" w:fill="auto"/>
            <w:noWrap/>
            <w:vAlign w:val="bottom"/>
            <w:hideMark/>
          </w:tcPr>
          <w:p w14:paraId="5FFC611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5FB89F2E"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0F34F469" w14:textId="6645428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D911737" w14:textId="150216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0.99 (CI 0.85-1.00; PI 0.30-1.00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234863A" w14:textId="2B8ED9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0.16-0.65;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860" w:type="dxa"/>
            <w:tcBorders>
              <w:top w:val="nil"/>
              <w:left w:val="nil"/>
              <w:bottom w:val="single" w:sz="4" w:space="0" w:color="auto"/>
              <w:right w:val="single" w:sz="4" w:space="0" w:color="auto"/>
            </w:tcBorders>
            <w:shd w:val="clear" w:color="auto" w:fill="auto"/>
            <w:noWrap/>
            <w:vAlign w:val="bottom"/>
            <w:hideMark/>
          </w:tcPr>
          <w:p w14:paraId="740E329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76F668A1"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48BF8226" w14:textId="2866364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5F0CEDB" w14:textId="5EBA740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0.97 (CI 0.82-1.00; PI 0.21-1.00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23CACB5" w14:textId="4269E50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0.41 (CI 0.19-0.67;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860" w:type="dxa"/>
            <w:tcBorders>
              <w:top w:val="nil"/>
              <w:left w:val="nil"/>
              <w:bottom w:val="single" w:sz="4" w:space="0" w:color="auto"/>
              <w:right w:val="single" w:sz="4" w:space="0" w:color="auto"/>
            </w:tcBorders>
            <w:shd w:val="clear" w:color="auto" w:fill="auto"/>
            <w:noWrap/>
            <w:vAlign w:val="bottom"/>
            <w:hideMark/>
          </w:tcPr>
          <w:p w14:paraId="5CBA6D0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259AC2B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618F1AE" w14:textId="0BC6C3F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5FC9087" w14:textId="1407A1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0.77-1.00;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5416F99" w14:textId="6C6C444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 (CI 0.23-0.68;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60" w:type="dxa"/>
            <w:tcBorders>
              <w:top w:val="nil"/>
              <w:left w:val="nil"/>
              <w:bottom w:val="single" w:sz="4" w:space="0" w:color="auto"/>
              <w:right w:val="single" w:sz="4" w:space="0" w:color="auto"/>
            </w:tcBorders>
            <w:shd w:val="clear" w:color="auto" w:fill="auto"/>
            <w:noWrap/>
            <w:vAlign w:val="bottom"/>
            <w:hideMark/>
          </w:tcPr>
          <w:p w14:paraId="5A63114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2730C9F3"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3D2B9103" w14:textId="0289674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4B66E6F9" w14:textId="675AE0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5B7B1DA" w14:textId="66BA58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0.28-0.69;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332ED86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5E9DA840"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15C043A6" w14:textId="3AC5F6E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BEFFF04" w14:textId="5EC321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0.67-0.98;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44%)</w:t>
            </w:r>
          </w:p>
        </w:tc>
        <w:tc>
          <w:tcPr>
            <w:tcW w:w="3120" w:type="dxa"/>
            <w:tcBorders>
              <w:top w:val="nil"/>
              <w:left w:val="nil"/>
              <w:bottom w:val="single" w:sz="4" w:space="0" w:color="auto"/>
              <w:right w:val="single" w:sz="4" w:space="0" w:color="auto"/>
            </w:tcBorders>
            <w:shd w:val="clear" w:color="auto" w:fill="auto"/>
            <w:noWrap/>
            <w:vAlign w:val="bottom"/>
            <w:hideMark/>
          </w:tcPr>
          <w:p w14:paraId="1116E96A" w14:textId="131BEA4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0.30-0.71;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37053A6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678889C4"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14C999B" w14:textId="405F903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2ADC0E6" w14:textId="0C53741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6ECE1F7A" w14:textId="2E4D240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0.31-0.70;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60" w:type="dxa"/>
            <w:tcBorders>
              <w:top w:val="nil"/>
              <w:left w:val="nil"/>
              <w:bottom w:val="single" w:sz="4" w:space="0" w:color="auto"/>
              <w:right w:val="single" w:sz="4" w:space="0" w:color="auto"/>
            </w:tcBorders>
            <w:shd w:val="clear" w:color="auto" w:fill="auto"/>
            <w:noWrap/>
            <w:vAlign w:val="bottom"/>
            <w:hideMark/>
          </w:tcPr>
          <w:p w14:paraId="749A890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7B32F432"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7C1A2081" w14:textId="2705F14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15E022E" w14:textId="4697838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0.48-0.91;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34%)</w:t>
            </w:r>
          </w:p>
        </w:tc>
        <w:tc>
          <w:tcPr>
            <w:tcW w:w="3120" w:type="dxa"/>
            <w:tcBorders>
              <w:top w:val="nil"/>
              <w:left w:val="nil"/>
              <w:bottom w:val="single" w:sz="4" w:space="0" w:color="auto"/>
              <w:right w:val="single" w:sz="4" w:space="0" w:color="auto"/>
            </w:tcBorders>
            <w:shd w:val="clear" w:color="auto" w:fill="auto"/>
            <w:noWrap/>
            <w:vAlign w:val="bottom"/>
            <w:hideMark/>
          </w:tcPr>
          <w:p w14:paraId="5E86685D" w14:textId="7C88FDE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 (CI 0.30-0.70;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860" w:type="dxa"/>
            <w:tcBorders>
              <w:top w:val="nil"/>
              <w:left w:val="nil"/>
              <w:bottom w:val="single" w:sz="4" w:space="0" w:color="auto"/>
              <w:right w:val="single" w:sz="4" w:space="0" w:color="auto"/>
            </w:tcBorders>
            <w:shd w:val="clear" w:color="auto" w:fill="auto"/>
            <w:noWrap/>
            <w:vAlign w:val="bottom"/>
            <w:hideMark/>
          </w:tcPr>
          <w:p w14:paraId="655EA6D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0EB8167A" w14:textId="77777777" w:rsidTr="00095F8F">
        <w:trPr>
          <w:trHeight w:val="240"/>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14:paraId="6CCF128E" w14:textId="70B4411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F07BD1B" w14:textId="2ACD32E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0.45-0.85;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46EEA7D3" w14:textId="114BEBB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0.36-0.70;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860" w:type="dxa"/>
            <w:tcBorders>
              <w:top w:val="nil"/>
              <w:left w:val="nil"/>
              <w:bottom w:val="single" w:sz="4" w:space="0" w:color="auto"/>
              <w:right w:val="single" w:sz="4" w:space="0" w:color="auto"/>
            </w:tcBorders>
            <w:shd w:val="clear" w:color="auto" w:fill="auto"/>
            <w:noWrap/>
            <w:vAlign w:val="bottom"/>
            <w:hideMark/>
          </w:tcPr>
          <w:p w14:paraId="4CA91C8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bl>
    <w:p w14:paraId="4742F8F9" w14:textId="3FDA737B"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6F563A34" w14:textId="77777777" w:rsidR="004534EC" w:rsidRPr="008466B3" w:rsidRDefault="004534EC" w:rsidP="00CB7DD6">
      <w:pPr>
        <w:spacing w:after="0" w:line="240" w:lineRule="auto"/>
        <w:ind w:right="-738"/>
        <w:rPr>
          <w:rFonts w:ascii="Calibri" w:eastAsia="Times New Roman" w:hAnsi="Calibri" w:cs="Calibri"/>
          <w:color w:val="000000"/>
          <w:sz w:val="18"/>
          <w:szCs w:val="18"/>
          <w:lang w:val="en-US"/>
        </w:rPr>
      </w:pPr>
    </w:p>
    <w:p w14:paraId="5A03BD3F" w14:textId="4ECB42BD" w:rsidR="004534EC" w:rsidRPr="00C5790C" w:rsidRDefault="004534EC" w:rsidP="00CB7DD6">
      <w:pPr>
        <w:pStyle w:val="Heading1"/>
        <w:ind w:right="-738"/>
        <w:rPr>
          <w:rFonts w:asciiTheme="minorHAnsi" w:hAnsiTheme="minorHAnsi" w:cstheme="minorHAnsi"/>
          <w:b/>
          <w:color w:val="auto"/>
          <w:sz w:val="24"/>
          <w:lang w:val="en-GB"/>
        </w:rPr>
      </w:pPr>
      <w:bookmarkStart w:id="39" w:name="_Toc162021152"/>
      <w:r>
        <w:rPr>
          <w:rFonts w:asciiTheme="minorHAnsi" w:hAnsiTheme="minorHAnsi" w:cstheme="minorHAnsi"/>
          <w:b/>
          <w:color w:val="auto"/>
          <w:sz w:val="24"/>
          <w:lang w:val="en-GB"/>
        </w:rPr>
        <w:t>Supplemental table 2</w:t>
      </w:r>
      <w:r w:rsidR="00E162F6">
        <w:rPr>
          <w:rFonts w:asciiTheme="minorHAnsi" w:hAnsiTheme="minorHAnsi" w:cstheme="minorHAnsi"/>
          <w:b/>
          <w:color w:val="auto"/>
          <w:sz w:val="24"/>
          <w:lang w:val="en-GB"/>
        </w:rPr>
        <w:t>6</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for treatment consideration with relative modifications in second trimester</w:t>
      </w:r>
      <w:bookmarkEnd w:id="39"/>
    </w:p>
    <w:tbl>
      <w:tblPr>
        <w:tblW w:w="8980" w:type="dxa"/>
        <w:tblInd w:w="113" w:type="dxa"/>
        <w:tblLook w:val="04A0" w:firstRow="1" w:lastRow="0" w:firstColumn="1" w:lastColumn="0" w:noHBand="0" w:noVBand="1"/>
      </w:tblPr>
      <w:tblGrid>
        <w:gridCol w:w="2080"/>
        <w:gridCol w:w="3120"/>
        <w:gridCol w:w="3120"/>
        <w:gridCol w:w="660"/>
      </w:tblGrid>
      <w:tr w:rsidR="00095F8F" w:rsidRPr="00095F8F" w14:paraId="4319DFB9" w14:textId="77777777" w:rsidTr="00095F8F">
        <w:trPr>
          <w:trHeight w:val="240"/>
        </w:trPr>
        <w:tc>
          <w:tcPr>
            <w:tcW w:w="2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00A81" w14:textId="322EB122" w:rsidR="00095F8F" w:rsidRPr="00095F8F"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371FD0EE"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5A9EFAAC"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Positive Predictive Value</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20038BE0"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F-Score</w:t>
            </w:r>
          </w:p>
        </w:tc>
      </w:tr>
      <w:tr w:rsidR="00095F8F" w:rsidRPr="00095F8F" w14:paraId="14CF970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2A8A3C2" w14:textId="383A8D3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A9F245E" w14:textId="64BE200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0.60-0.78; PI 0.32-0.92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3642EA4A" w14:textId="091385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0.18 (CI 0.10-0.29; PI 0.02-0.74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4022DEF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w:t>
            </w:r>
          </w:p>
        </w:tc>
      </w:tr>
      <w:tr w:rsidR="00095F8F" w:rsidRPr="00095F8F" w14:paraId="6D29E38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AE181FD" w14:textId="4EA3A9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844CBAF" w14:textId="51FFD21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0.65-0.87;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4246CD51" w14:textId="74D5D70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0.28 (CI 0.15-0.48;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96%)</w:t>
            </w:r>
          </w:p>
        </w:tc>
        <w:tc>
          <w:tcPr>
            <w:tcW w:w="660" w:type="dxa"/>
            <w:tcBorders>
              <w:top w:val="nil"/>
              <w:left w:val="nil"/>
              <w:bottom w:val="single" w:sz="4" w:space="0" w:color="auto"/>
              <w:right w:val="single" w:sz="4" w:space="0" w:color="auto"/>
            </w:tcBorders>
            <w:shd w:val="clear" w:color="auto" w:fill="auto"/>
            <w:noWrap/>
            <w:vAlign w:val="bottom"/>
            <w:hideMark/>
          </w:tcPr>
          <w:p w14:paraId="313F86F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w:t>
            </w:r>
          </w:p>
        </w:tc>
      </w:tr>
      <w:tr w:rsidR="00095F8F" w:rsidRPr="00095F8F" w14:paraId="51CAA15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B0AD9E1" w14:textId="2C49E7D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A558825" w14:textId="74964F0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0.63-0.86; PI 0.23-0.97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6E54D392" w14:textId="555D476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 (CI 0.19-0.57;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474589F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702F7FA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59D8EC7" w14:textId="53DC645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87B5D41" w14:textId="269009E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0.63-0.88;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5FB57535" w14:textId="5B8373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0.25-0.70;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660" w:type="dxa"/>
            <w:tcBorders>
              <w:top w:val="nil"/>
              <w:left w:val="nil"/>
              <w:bottom w:val="single" w:sz="4" w:space="0" w:color="auto"/>
              <w:right w:val="single" w:sz="4" w:space="0" w:color="auto"/>
            </w:tcBorders>
            <w:shd w:val="clear" w:color="auto" w:fill="auto"/>
            <w:noWrap/>
            <w:vAlign w:val="bottom"/>
            <w:hideMark/>
          </w:tcPr>
          <w:p w14:paraId="4F5E4FF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35D74ED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9418608" w14:textId="54FE93B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1BFC2B1" w14:textId="7A0656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0.64-0.79; PI 0.42-0.90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049CB55B" w14:textId="2A1A611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 (CI 0.33-0.68;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660" w:type="dxa"/>
            <w:tcBorders>
              <w:top w:val="nil"/>
              <w:left w:val="nil"/>
              <w:bottom w:val="single" w:sz="4" w:space="0" w:color="auto"/>
              <w:right w:val="single" w:sz="4" w:space="0" w:color="auto"/>
            </w:tcBorders>
            <w:shd w:val="clear" w:color="auto" w:fill="auto"/>
            <w:noWrap/>
            <w:vAlign w:val="bottom"/>
            <w:hideMark/>
          </w:tcPr>
          <w:p w14:paraId="0AE6084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010E938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FF7CABF" w14:textId="3787FD5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029CFEA" w14:textId="65A661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0.64-0.83; PI 0.33-0.94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5F1A0545" w14:textId="1029C2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0.39-0.69;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044909E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23A1249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73D7D81" w14:textId="70F60EE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D0475D5" w14:textId="767C5F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0.60-0.88;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F296C05" w14:textId="445409A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0.44-0.74;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6321D2C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4F79B3B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8069DEF" w14:textId="043A619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0E5C02D" w14:textId="0E10AD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0.56-0.90;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90A5CFB" w14:textId="5FFF8B8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0.44-0.79;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1D9DF2D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15B7FA3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AF04142" w14:textId="18F2BA8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E044948" w14:textId="03A35FD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0.55-0.86;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57C33DC" w14:textId="7D3B0D4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0.48-0.78;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660" w:type="dxa"/>
            <w:tcBorders>
              <w:top w:val="nil"/>
              <w:left w:val="nil"/>
              <w:bottom w:val="single" w:sz="4" w:space="0" w:color="auto"/>
              <w:right w:val="single" w:sz="4" w:space="0" w:color="auto"/>
            </w:tcBorders>
            <w:shd w:val="clear" w:color="auto" w:fill="auto"/>
            <w:noWrap/>
            <w:vAlign w:val="bottom"/>
            <w:hideMark/>
          </w:tcPr>
          <w:p w14:paraId="48DE5D8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38272D5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E07ADFB" w14:textId="51BFAF7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7AA5C63" w14:textId="744481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0.50-0.84;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DA71282" w14:textId="18FD4C8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0.50-0.78;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660" w:type="dxa"/>
            <w:tcBorders>
              <w:top w:val="nil"/>
              <w:left w:val="nil"/>
              <w:bottom w:val="single" w:sz="4" w:space="0" w:color="auto"/>
              <w:right w:val="single" w:sz="4" w:space="0" w:color="auto"/>
            </w:tcBorders>
            <w:shd w:val="clear" w:color="auto" w:fill="auto"/>
            <w:noWrap/>
            <w:vAlign w:val="bottom"/>
            <w:hideMark/>
          </w:tcPr>
          <w:p w14:paraId="0D7E0F8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546ECAA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2029D39" w14:textId="28130C9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495665E7" w14:textId="1643A3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0.47-0.79;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29032BA" w14:textId="6D3722B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0.51-0.79;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660" w:type="dxa"/>
            <w:tcBorders>
              <w:top w:val="nil"/>
              <w:left w:val="nil"/>
              <w:bottom w:val="single" w:sz="4" w:space="0" w:color="auto"/>
              <w:right w:val="single" w:sz="4" w:space="0" w:color="auto"/>
            </w:tcBorders>
            <w:shd w:val="clear" w:color="auto" w:fill="auto"/>
            <w:noWrap/>
            <w:vAlign w:val="bottom"/>
            <w:hideMark/>
          </w:tcPr>
          <w:p w14:paraId="40F6BAF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4E7C3A3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961425C" w14:textId="37C6078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33B8728" w14:textId="5B7E7E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0.59-0.78; PI 0.31-0.92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7DBCEB29" w14:textId="632423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0.18 (CI 0.10-0.29; PI 0.02-0.74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539677B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w:t>
            </w:r>
          </w:p>
        </w:tc>
      </w:tr>
      <w:tr w:rsidR="00095F8F" w:rsidRPr="00095F8F" w14:paraId="6A43EB0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ED3394A" w14:textId="02D1CD9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8497A6A" w14:textId="1B187B4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0.65-0.87;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15EA06A2" w14:textId="30B2FC5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 (CI 0.15-0.48;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96%)</w:t>
            </w:r>
          </w:p>
        </w:tc>
        <w:tc>
          <w:tcPr>
            <w:tcW w:w="660" w:type="dxa"/>
            <w:tcBorders>
              <w:top w:val="nil"/>
              <w:left w:val="nil"/>
              <w:bottom w:val="single" w:sz="4" w:space="0" w:color="auto"/>
              <w:right w:val="single" w:sz="4" w:space="0" w:color="auto"/>
            </w:tcBorders>
            <w:shd w:val="clear" w:color="auto" w:fill="auto"/>
            <w:noWrap/>
            <w:vAlign w:val="bottom"/>
            <w:hideMark/>
          </w:tcPr>
          <w:p w14:paraId="4E0D2B5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w:t>
            </w:r>
          </w:p>
        </w:tc>
      </w:tr>
      <w:tr w:rsidR="00095F8F" w:rsidRPr="00095F8F" w14:paraId="1AC23EA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A9BC674" w14:textId="4D83D3E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5192D5A" w14:textId="5D956AB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0.62-0.86; PI 0.22-0.97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41EDAE09" w14:textId="357F13B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0.19-0.58;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563A6F0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73E1582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8E96D39" w14:textId="548533D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E0FE92B" w14:textId="680FA60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0.63-0.88; PI 0.19-0.98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6370D8B5" w14:textId="00251C2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0.26-0.71;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660" w:type="dxa"/>
            <w:tcBorders>
              <w:top w:val="nil"/>
              <w:left w:val="nil"/>
              <w:bottom w:val="single" w:sz="4" w:space="0" w:color="auto"/>
              <w:right w:val="single" w:sz="4" w:space="0" w:color="auto"/>
            </w:tcBorders>
            <w:shd w:val="clear" w:color="auto" w:fill="auto"/>
            <w:noWrap/>
            <w:vAlign w:val="bottom"/>
            <w:hideMark/>
          </w:tcPr>
          <w:p w14:paraId="7B36798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0E4B80A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700CDA1" w14:textId="5D744D4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4DD6923" w14:textId="3C24AA1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0.64-0.79; PI 0.42-0.90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1D1740C7" w14:textId="574907D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0.33-0.69;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660" w:type="dxa"/>
            <w:tcBorders>
              <w:top w:val="nil"/>
              <w:left w:val="nil"/>
              <w:bottom w:val="single" w:sz="4" w:space="0" w:color="auto"/>
              <w:right w:val="single" w:sz="4" w:space="0" w:color="auto"/>
            </w:tcBorders>
            <w:shd w:val="clear" w:color="auto" w:fill="auto"/>
            <w:noWrap/>
            <w:vAlign w:val="bottom"/>
            <w:hideMark/>
          </w:tcPr>
          <w:p w14:paraId="201CDCB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0B3253F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193D819" w14:textId="45A65DE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FD5DE7F" w14:textId="351C03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0.63-0.82; PI 0.33-0.94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6AC57671" w14:textId="500B1FA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0.39-0.70;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345DBD4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6CEAC41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4CAD231" w14:textId="77DC7F9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3EE5787" w14:textId="6B619E0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0.60-0.88;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9A09296" w14:textId="516972A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0.44-0.75;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6024555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2BC08C3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570BBBD" w14:textId="615A2F5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0DEE301" w14:textId="553D3F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0.56-0.90;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1B770B0" w14:textId="4FD8779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456AC2D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7723C5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4CFEDFA" w14:textId="13EA177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7E95B0D" w14:textId="16C9121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0.55-0.84;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E56C34A" w14:textId="281F09D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660" w:type="dxa"/>
            <w:tcBorders>
              <w:top w:val="nil"/>
              <w:left w:val="nil"/>
              <w:bottom w:val="single" w:sz="4" w:space="0" w:color="auto"/>
              <w:right w:val="single" w:sz="4" w:space="0" w:color="auto"/>
            </w:tcBorders>
            <w:shd w:val="clear" w:color="auto" w:fill="auto"/>
            <w:noWrap/>
            <w:vAlign w:val="bottom"/>
            <w:hideMark/>
          </w:tcPr>
          <w:p w14:paraId="018E9EE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7596B42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48283B7" w14:textId="45E7683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E03F72C" w14:textId="740FA7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0.51-0.81;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92E17D7" w14:textId="6E6DFFF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0.50-0.78;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660" w:type="dxa"/>
            <w:tcBorders>
              <w:top w:val="nil"/>
              <w:left w:val="nil"/>
              <w:bottom w:val="single" w:sz="4" w:space="0" w:color="auto"/>
              <w:right w:val="single" w:sz="4" w:space="0" w:color="auto"/>
            </w:tcBorders>
            <w:shd w:val="clear" w:color="auto" w:fill="auto"/>
            <w:noWrap/>
            <w:vAlign w:val="bottom"/>
            <w:hideMark/>
          </w:tcPr>
          <w:p w14:paraId="2855908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55E9D53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18A3AF3" w14:textId="08F7570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F043CA5" w14:textId="18C3533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0973A8C" w14:textId="27C2DA5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0.52-0.79;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660" w:type="dxa"/>
            <w:tcBorders>
              <w:top w:val="nil"/>
              <w:left w:val="nil"/>
              <w:bottom w:val="single" w:sz="4" w:space="0" w:color="auto"/>
              <w:right w:val="single" w:sz="4" w:space="0" w:color="auto"/>
            </w:tcBorders>
            <w:shd w:val="clear" w:color="auto" w:fill="auto"/>
            <w:noWrap/>
            <w:vAlign w:val="bottom"/>
            <w:hideMark/>
          </w:tcPr>
          <w:p w14:paraId="44ADAD9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459BC17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6A6B133" w14:textId="6FC8172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3E8A6CD" w14:textId="26ECD79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0.58-0.78; PI 0.29-0.92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4F53E5EE" w14:textId="6858DAA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0.18 (CI 0.10-0.30; PI 0.02-0.75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60A8C50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w:t>
            </w:r>
          </w:p>
        </w:tc>
      </w:tr>
      <w:tr w:rsidR="00095F8F" w:rsidRPr="00095F8F" w14:paraId="33A1ED3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35A9C60" w14:textId="0E1CC5E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462DB8AF" w14:textId="566A40F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0.63-0.87;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6312F90C" w14:textId="17C457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 (CI 0.15-0.49;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96%)</w:t>
            </w:r>
          </w:p>
        </w:tc>
        <w:tc>
          <w:tcPr>
            <w:tcW w:w="660" w:type="dxa"/>
            <w:tcBorders>
              <w:top w:val="nil"/>
              <w:left w:val="nil"/>
              <w:bottom w:val="single" w:sz="4" w:space="0" w:color="auto"/>
              <w:right w:val="single" w:sz="4" w:space="0" w:color="auto"/>
            </w:tcBorders>
            <w:shd w:val="clear" w:color="auto" w:fill="auto"/>
            <w:noWrap/>
            <w:vAlign w:val="bottom"/>
            <w:hideMark/>
          </w:tcPr>
          <w:p w14:paraId="69E93BA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w:t>
            </w:r>
          </w:p>
        </w:tc>
      </w:tr>
      <w:tr w:rsidR="00095F8F" w:rsidRPr="00095F8F" w14:paraId="5D48231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615A992" w14:textId="3C0F810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8174364" w14:textId="5329D69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0.61-0.86;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5F814F1C" w14:textId="306C0EE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0.19-0.60;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7EC4C1B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64F7D3D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377A172" w14:textId="641540B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F7955B4" w14:textId="277AA87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0.62-0.87;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57%)</w:t>
            </w:r>
          </w:p>
        </w:tc>
        <w:tc>
          <w:tcPr>
            <w:tcW w:w="3120" w:type="dxa"/>
            <w:tcBorders>
              <w:top w:val="nil"/>
              <w:left w:val="nil"/>
              <w:bottom w:val="single" w:sz="4" w:space="0" w:color="auto"/>
              <w:right w:val="single" w:sz="4" w:space="0" w:color="auto"/>
            </w:tcBorders>
            <w:shd w:val="clear" w:color="auto" w:fill="auto"/>
            <w:noWrap/>
            <w:vAlign w:val="bottom"/>
            <w:hideMark/>
          </w:tcPr>
          <w:p w14:paraId="3CD99236" w14:textId="00AEE8E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0.26-0.72;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660" w:type="dxa"/>
            <w:tcBorders>
              <w:top w:val="nil"/>
              <w:left w:val="nil"/>
              <w:bottom w:val="single" w:sz="4" w:space="0" w:color="auto"/>
              <w:right w:val="single" w:sz="4" w:space="0" w:color="auto"/>
            </w:tcBorders>
            <w:shd w:val="clear" w:color="auto" w:fill="auto"/>
            <w:noWrap/>
            <w:vAlign w:val="bottom"/>
            <w:hideMark/>
          </w:tcPr>
          <w:p w14:paraId="01CB07D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6DA1AE6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2869CB4" w14:textId="0ED3433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1365558" w14:textId="48A0134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0.63-0.79; PI 0.39-0.90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2C74F466" w14:textId="7A65E3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0.33-0.70;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660" w:type="dxa"/>
            <w:tcBorders>
              <w:top w:val="nil"/>
              <w:left w:val="nil"/>
              <w:bottom w:val="single" w:sz="4" w:space="0" w:color="auto"/>
              <w:right w:val="single" w:sz="4" w:space="0" w:color="auto"/>
            </w:tcBorders>
            <w:shd w:val="clear" w:color="auto" w:fill="auto"/>
            <w:noWrap/>
            <w:vAlign w:val="bottom"/>
            <w:hideMark/>
          </w:tcPr>
          <w:p w14:paraId="1DD0C85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189D114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EACA398" w14:textId="0521466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00CF9EC" w14:textId="24C051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0.62-0.82; PI 0.31-0.94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3CDCCEBE" w14:textId="6973180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0.39-0.70;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7DF41A2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020E264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CADB8F9" w14:textId="07328D2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F9E07EB" w14:textId="191D25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0.59-0.88;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CA28595" w14:textId="0BE772E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0.44-0.75;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41EB7C5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7471855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3DFDB6B" w14:textId="0C7C603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DF17F59" w14:textId="32F90C6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0.55-0.90;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4AF6441" w14:textId="07953F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0.45-0.80;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37A5F33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3153A6D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2161395" w14:textId="293E6ED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3FA0A07" w14:textId="0FFDA81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0.54-0.83;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A5F92A7" w14:textId="18D7804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660" w:type="dxa"/>
            <w:tcBorders>
              <w:top w:val="nil"/>
              <w:left w:val="nil"/>
              <w:bottom w:val="single" w:sz="4" w:space="0" w:color="auto"/>
              <w:right w:val="single" w:sz="4" w:space="0" w:color="auto"/>
            </w:tcBorders>
            <w:shd w:val="clear" w:color="auto" w:fill="auto"/>
            <w:noWrap/>
            <w:vAlign w:val="bottom"/>
            <w:hideMark/>
          </w:tcPr>
          <w:p w14:paraId="0F89B78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3D40317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134614A" w14:textId="4140629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1855643" w14:textId="6E9A7C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0.50-0.79;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734AFDE9" w14:textId="7D2C32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0.50-0.78;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660" w:type="dxa"/>
            <w:tcBorders>
              <w:top w:val="nil"/>
              <w:left w:val="nil"/>
              <w:bottom w:val="single" w:sz="4" w:space="0" w:color="auto"/>
              <w:right w:val="single" w:sz="4" w:space="0" w:color="auto"/>
            </w:tcBorders>
            <w:shd w:val="clear" w:color="auto" w:fill="auto"/>
            <w:noWrap/>
            <w:vAlign w:val="bottom"/>
            <w:hideMark/>
          </w:tcPr>
          <w:p w14:paraId="1EFBCE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17877DF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2B5E071" w14:textId="4D1C98D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6703CD1" w14:textId="4F8403B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0.47-0.76;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ADA2219" w14:textId="414D860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0.52-0.79;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660" w:type="dxa"/>
            <w:tcBorders>
              <w:top w:val="nil"/>
              <w:left w:val="nil"/>
              <w:bottom w:val="single" w:sz="4" w:space="0" w:color="auto"/>
              <w:right w:val="single" w:sz="4" w:space="0" w:color="auto"/>
            </w:tcBorders>
            <w:shd w:val="clear" w:color="auto" w:fill="auto"/>
            <w:noWrap/>
            <w:vAlign w:val="bottom"/>
            <w:hideMark/>
          </w:tcPr>
          <w:p w14:paraId="2D5B02C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30DFA20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3F934FE" w14:textId="1F4A96E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A72C532" w14:textId="6410AE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0.56-0.77; PI 0.27-0.92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3003EF99" w14:textId="090321A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0.18 (CI 0.10-0.30; PI 0.02-0.75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220B91A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w:t>
            </w:r>
          </w:p>
        </w:tc>
      </w:tr>
      <w:tr w:rsidR="00095F8F" w:rsidRPr="00095F8F" w14:paraId="760D0AB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E582277" w14:textId="28E36D5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62EF7FC" w14:textId="073122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0.62-0.85; PI 0.22-0.97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2EC66B3" w14:textId="74B37E5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 (CI 0.15-0.50;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96%)</w:t>
            </w:r>
          </w:p>
        </w:tc>
        <w:tc>
          <w:tcPr>
            <w:tcW w:w="660" w:type="dxa"/>
            <w:tcBorders>
              <w:top w:val="nil"/>
              <w:left w:val="nil"/>
              <w:bottom w:val="single" w:sz="4" w:space="0" w:color="auto"/>
              <w:right w:val="single" w:sz="4" w:space="0" w:color="auto"/>
            </w:tcBorders>
            <w:shd w:val="clear" w:color="auto" w:fill="auto"/>
            <w:noWrap/>
            <w:vAlign w:val="bottom"/>
            <w:hideMark/>
          </w:tcPr>
          <w:p w14:paraId="322CA6F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w:t>
            </w:r>
          </w:p>
        </w:tc>
      </w:tr>
      <w:tr w:rsidR="00095F8F" w:rsidRPr="00095F8F" w14:paraId="755EB8E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D612442" w14:textId="3DF6DCE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2B8FC13" w14:textId="13D51F5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0.60-0.86;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4DAB47BB" w14:textId="02B5D72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0.19-0.60;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3EEBC12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0DB203C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DE97DA4" w14:textId="7FA1B25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185EE19" w14:textId="03373B3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0.60-0.87;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5A0BEFAD" w14:textId="5AA691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0.26-0.72;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660" w:type="dxa"/>
            <w:tcBorders>
              <w:top w:val="nil"/>
              <w:left w:val="nil"/>
              <w:bottom w:val="single" w:sz="4" w:space="0" w:color="auto"/>
              <w:right w:val="single" w:sz="4" w:space="0" w:color="auto"/>
            </w:tcBorders>
            <w:shd w:val="clear" w:color="auto" w:fill="auto"/>
            <w:noWrap/>
            <w:vAlign w:val="bottom"/>
            <w:hideMark/>
          </w:tcPr>
          <w:p w14:paraId="16F69B5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74B8C9F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14741A9" w14:textId="39946D1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5AEA080" w14:textId="7C3DD80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0.61-0.78; PI 0.35-0.91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37501981" w14:textId="3DAB486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0.33-0.69;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660" w:type="dxa"/>
            <w:tcBorders>
              <w:top w:val="nil"/>
              <w:left w:val="nil"/>
              <w:bottom w:val="single" w:sz="4" w:space="0" w:color="auto"/>
              <w:right w:val="single" w:sz="4" w:space="0" w:color="auto"/>
            </w:tcBorders>
            <w:shd w:val="clear" w:color="auto" w:fill="auto"/>
            <w:noWrap/>
            <w:vAlign w:val="bottom"/>
            <w:hideMark/>
          </w:tcPr>
          <w:p w14:paraId="16EF486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46A7671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028036E" w14:textId="4D8E2D0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A188DEB" w14:textId="4714A3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0.61-0.81; PI 0.28-0.95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2B094D0F" w14:textId="27F7F6B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0.40-0.70;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1EDE066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24ED98F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F2BC65D" w14:textId="0FB361D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D6596CE" w14:textId="76A7DC2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0.57-0.87;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6D573F70" w14:textId="13E6039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0.45-0.75;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4729AD6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5E07578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A12FC93" w14:textId="581B266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5706500" w14:textId="763BA6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0.53-0.89;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3DF836C" w14:textId="185235B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0.45-0.80;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40C1989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0A8F0AA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AB4E5B9" w14:textId="190D872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8DDDFB1" w14:textId="6A7A76F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0.53-0.82; PI 0.13-0.97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2DB8250" w14:textId="7CC0B28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660" w:type="dxa"/>
            <w:tcBorders>
              <w:top w:val="nil"/>
              <w:left w:val="nil"/>
              <w:bottom w:val="single" w:sz="4" w:space="0" w:color="auto"/>
              <w:right w:val="single" w:sz="4" w:space="0" w:color="auto"/>
            </w:tcBorders>
            <w:shd w:val="clear" w:color="auto" w:fill="auto"/>
            <w:noWrap/>
            <w:vAlign w:val="bottom"/>
            <w:hideMark/>
          </w:tcPr>
          <w:p w14:paraId="5A22F7F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39062B3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C989FA8" w14:textId="3B84F4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631B496" w14:textId="010CA5D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0.49-0.78;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6BE9E669" w14:textId="0C14DEB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0.50-0.78;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660" w:type="dxa"/>
            <w:tcBorders>
              <w:top w:val="nil"/>
              <w:left w:val="nil"/>
              <w:bottom w:val="single" w:sz="4" w:space="0" w:color="auto"/>
              <w:right w:val="single" w:sz="4" w:space="0" w:color="auto"/>
            </w:tcBorders>
            <w:shd w:val="clear" w:color="auto" w:fill="auto"/>
            <w:noWrap/>
            <w:vAlign w:val="bottom"/>
            <w:hideMark/>
          </w:tcPr>
          <w:p w14:paraId="0739372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2CB6B64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CB39D9D" w14:textId="2BE6140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1B26D52" w14:textId="598346B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0.46-0.74; PI 0.13-0.94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518C219" w14:textId="0E3E295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0.52-0.80;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660" w:type="dxa"/>
            <w:tcBorders>
              <w:top w:val="nil"/>
              <w:left w:val="nil"/>
              <w:bottom w:val="single" w:sz="4" w:space="0" w:color="auto"/>
              <w:right w:val="single" w:sz="4" w:space="0" w:color="auto"/>
            </w:tcBorders>
            <w:shd w:val="clear" w:color="auto" w:fill="auto"/>
            <w:noWrap/>
            <w:vAlign w:val="bottom"/>
            <w:hideMark/>
          </w:tcPr>
          <w:p w14:paraId="61DB14B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2825A50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87C918B" w14:textId="66B2024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5DE87F13" w14:textId="7CF8B6A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0.53-0.75; PI 0.23-0.92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B5FE63A" w14:textId="797A97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0.18 (CI 0.11-0.29; PI 0.02-0.73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660" w:type="dxa"/>
            <w:tcBorders>
              <w:top w:val="nil"/>
              <w:left w:val="nil"/>
              <w:bottom w:val="single" w:sz="4" w:space="0" w:color="auto"/>
              <w:right w:val="single" w:sz="4" w:space="0" w:color="auto"/>
            </w:tcBorders>
            <w:shd w:val="clear" w:color="auto" w:fill="auto"/>
            <w:noWrap/>
            <w:vAlign w:val="bottom"/>
            <w:hideMark/>
          </w:tcPr>
          <w:p w14:paraId="69100F3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w:t>
            </w:r>
          </w:p>
        </w:tc>
      </w:tr>
      <w:tr w:rsidR="00095F8F" w:rsidRPr="00095F8F" w14:paraId="1A3AF32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737C4EB" w14:textId="58175F8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418A55FF" w14:textId="62E7DE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0.59-0.83; PI 0.21-0.96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311DD51" w14:textId="2649B46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0.30 (CI 0.15-0.50;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0F6469C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w:t>
            </w:r>
          </w:p>
        </w:tc>
      </w:tr>
      <w:tr w:rsidR="00095F8F" w:rsidRPr="00095F8F" w14:paraId="03DB310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28EDC4F" w14:textId="1FA994E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1DA6A4EF" w14:textId="721FD32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0.57-0.85;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1D121D53" w14:textId="471A0A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0.20-0.60;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5AFBAAF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7286309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AF3DAB1" w14:textId="74582A7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48197E49" w14:textId="7946165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0.58-0.87;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150E8306" w14:textId="50AFD7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0.27-0.72;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660" w:type="dxa"/>
            <w:tcBorders>
              <w:top w:val="nil"/>
              <w:left w:val="nil"/>
              <w:bottom w:val="single" w:sz="4" w:space="0" w:color="auto"/>
              <w:right w:val="single" w:sz="4" w:space="0" w:color="auto"/>
            </w:tcBorders>
            <w:shd w:val="clear" w:color="auto" w:fill="auto"/>
            <w:noWrap/>
            <w:vAlign w:val="bottom"/>
            <w:hideMark/>
          </w:tcPr>
          <w:p w14:paraId="68C5421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52668CC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102294F" w14:textId="41C7693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6AF76E46" w14:textId="0A01A29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0.59-0.78; PI 0.31-0.92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314E6493" w14:textId="2BF7409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0.35-0.69;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660" w:type="dxa"/>
            <w:tcBorders>
              <w:top w:val="nil"/>
              <w:left w:val="nil"/>
              <w:bottom w:val="single" w:sz="4" w:space="0" w:color="auto"/>
              <w:right w:val="single" w:sz="4" w:space="0" w:color="auto"/>
            </w:tcBorders>
            <w:shd w:val="clear" w:color="auto" w:fill="auto"/>
            <w:noWrap/>
            <w:vAlign w:val="bottom"/>
            <w:hideMark/>
          </w:tcPr>
          <w:p w14:paraId="277519A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64E96275"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333E8CA" w14:textId="5AD740D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39766B32" w14:textId="7EC397D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0.59-0.80; PI 0.27-0.94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0EFB2087" w14:textId="6DA29CA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0.41-0.70;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531B99D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4DA65A8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87319CA" w14:textId="1C98C9D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22B13AD1" w14:textId="1D1507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0.55-0.86;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42A3501" w14:textId="24AA5B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0.46-0.75;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6240090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w:t>
            </w:r>
          </w:p>
        </w:tc>
      </w:tr>
      <w:tr w:rsidR="00095F8F" w:rsidRPr="00095F8F" w14:paraId="35BF2AC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1ECE8B5" w14:textId="0135313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78A8298A" w14:textId="55E1DB8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0.52-0.87;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64E7F68" w14:textId="5DC4E66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0.46-0.80;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660" w:type="dxa"/>
            <w:tcBorders>
              <w:top w:val="nil"/>
              <w:left w:val="nil"/>
              <w:bottom w:val="single" w:sz="4" w:space="0" w:color="auto"/>
              <w:right w:val="single" w:sz="4" w:space="0" w:color="auto"/>
            </w:tcBorders>
            <w:shd w:val="clear" w:color="auto" w:fill="auto"/>
            <w:noWrap/>
            <w:vAlign w:val="bottom"/>
            <w:hideMark/>
          </w:tcPr>
          <w:p w14:paraId="6C7A955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B26B65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1D8F2EE" w14:textId="74EF29E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7AEC57BE" w14:textId="1A80506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0.52-0.80;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7EF1893" w14:textId="0B42C40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0.49-0.79;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660" w:type="dxa"/>
            <w:tcBorders>
              <w:top w:val="nil"/>
              <w:left w:val="nil"/>
              <w:bottom w:val="single" w:sz="4" w:space="0" w:color="auto"/>
              <w:right w:val="single" w:sz="4" w:space="0" w:color="auto"/>
            </w:tcBorders>
            <w:shd w:val="clear" w:color="auto" w:fill="auto"/>
            <w:noWrap/>
            <w:vAlign w:val="bottom"/>
            <w:hideMark/>
          </w:tcPr>
          <w:p w14:paraId="0A8E963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5A3A591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72F18EE" w14:textId="0739B2D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24DC21B4" w14:textId="2E0C74E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 (CI 0.48-0.75; PI 0.15-0.94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2C05B58F" w14:textId="67E5880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0.52-0.79;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660" w:type="dxa"/>
            <w:tcBorders>
              <w:top w:val="nil"/>
              <w:left w:val="nil"/>
              <w:bottom w:val="single" w:sz="4" w:space="0" w:color="auto"/>
              <w:right w:val="single" w:sz="4" w:space="0" w:color="auto"/>
            </w:tcBorders>
            <w:shd w:val="clear" w:color="auto" w:fill="auto"/>
            <w:noWrap/>
            <w:vAlign w:val="bottom"/>
            <w:hideMark/>
          </w:tcPr>
          <w:p w14:paraId="7212E72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7700D5F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B79DCA5" w14:textId="4CD037A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 xml:space="preserve"> NP</w:t>
            </w:r>
          </w:p>
        </w:tc>
        <w:tc>
          <w:tcPr>
            <w:tcW w:w="3120" w:type="dxa"/>
            <w:tcBorders>
              <w:top w:val="nil"/>
              <w:left w:val="nil"/>
              <w:bottom w:val="single" w:sz="4" w:space="0" w:color="auto"/>
              <w:right w:val="single" w:sz="4" w:space="0" w:color="auto"/>
            </w:tcBorders>
            <w:shd w:val="clear" w:color="auto" w:fill="auto"/>
            <w:noWrap/>
            <w:vAlign w:val="bottom"/>
            <w:hideMark/>
          </w:tcPr>
          <w:p w14:paraId="5D126C5F" w14:textId="167AB37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0.45-0.72; PI 0.13-0.93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6D46ED3" w14:textId="42359AB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0.53-0.80;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660" w:type="dxa"/>
            <w:tcBorders>
              <w:top w:val="nil"/>
              <w:left w:val="nil"/>
              <w:bottom w:val="single" w:sz="4" w:space="0" w:color="auto"/>
              <w:right w:val="single" w:sz="4" w:space="0" w:color="auto"/>
            </w:tcBorders>
            <w:shd w:val="clear" w:color="auto" w:fill="auto"/>
            <w:noWrap/>
            <w:vAlign w:val="bottom"/>
            <w:hideMark/>
          </w:tcPr>
          <w:p w14:paraId="3EAC673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7F52AD5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61E3468" w14:textId="4CD0D66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FCD7064" w14:textId="10C59C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0.50-0.75; PI 0.17-0.93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075D9ADA" w14:textId="6649C7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0.19 (CI 0.11-0.30; PI 0.02-0.75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660" w:type="dxa"/>
            <w:tcBorders>
              <w:top w:val="nil"/>
              <w:left w:val="nil"/>
              <w:bottom w:val="single" w:sz="4" w:space="0" w:color="auto"/>
              <w:right w:val="single" w:sz="4" w:space="0" w:color="auto"/>
            </w:tcBorders>
            <w:shd w:val="clear" w:color="auto" w:fill="auto"/>
            <w:noWrap/>
            <w:vAlign w:val="bottom"/>
            <w:hideMark/>
          </w:tcPr>
          <w:p w14:paraId="2D0A4DA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w:t>
            </w:r>
          </w:p>
        </w:tc>
      </w:tr>
      <w:tr w:rsidR="00095F8F" w:rsidRPr="00095F8F" w14:paraId="34CAF31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1D0544C" w14:textId="7117F9D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03EA6EC" w14:textId="2768A45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0.55-0.83;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E96983C" w14:textId="7B79DA3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0.30 (CI 0.15-0.50;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425AE9D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w:t>
            </w:r>
          </w:p>
        </w:tc>
      </w:tr>
      <w:tr w:rsidR="00095F8F" w:rsidRPr="00095F8F" w14:paraId="5640B17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8DBB1F5" w14:textId="5BCFCBA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F46FB97" w14:textId="35FCE7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712EA5CC" w14:textId="6BF191F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0.20-0.60;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259B6A1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35BF6CD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AE51147" w14:textId="0B13F0C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0D48B9D" w14:textId="1498B4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0.54-0.87;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44FCD010" w14:textId="4A663F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0.27-0.72;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92%)</w:t>
            </w:r>
          </w:p>
        </w:tc>
        <w:tc>
          <w:tcPr>
            <w:tcW w:w="660" w:type="dxa"/>
            <w:tcBorders>
              <w:top w:val="nil"/>
              <w:left w:val="nil"/>
              <w:bottom w:val="single" w:sz="4" w:space="0" w:color="auto"/>
              <w:right w:val="single" w:sz="4" w:space="0" w:color="auto"/>
            </w:tcBorders>
            <w:shd w:val="clear" w:color="auto" w:fill="auto"/>
            <w:noWrap/>
            <w:vAlign w:val="bottom"/>
            <w:hideMark/>
          </w:tcPr>
          <w:p w14:paraId="31C6E15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7DD9240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BBE8032" w14:textId="70B1B7B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648B1B7" w14:textId="6CF249F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0.55-0.77; PI 0.24-0.93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DD6921F" w14:textId="2BBC866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0.35-0.70;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3BB0848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0E05C27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E4728F6" w14:textId="3317440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AFB1CBD" w14:textId="285A02D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0.56-0.80; PI 0.21-0.95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6E8A616A" w14:textId="2018057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0.42-0.71;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4DC808C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094894A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E011E1A" w14:textId="6DDF867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BEC95FF" w14:textId="1F879C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0.53-0.85;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E434D94" w14:textId="51715D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1703D67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4CB1107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07BFF05" w14:textId="5C35201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FF344AC" w14:textId="3B3663B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0.49-0.86;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29E5CDD" w14:textId="56CBDF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0.46-0.82;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660" w:type="dxa"/>
            <w:tcBorders>
              <w:top w:val="nil"/>
              <w:left w:val="nil"/>
              <w:bottom w:val="single" w:sz="4" w:space="0" w:color="auto"/>
              <w:right w:val="single" w:sz="4" w:space="0" w:color="auto"/>
            </w:tcBorders>
            <w:shd w:val="clear" w:color="auto" w:fill="auto"/>
            <w:noWrap/>
            <w:vAlign w:val="bottom"/>
            <w:hideMark/>
          </w:tcPr>
          <w:p w14:paraId="705D772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2982769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FD0DA3A" w14:textId="6BC61AB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A50C3BA" w14:textId="2E383E6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0.49-0.78;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7719C8D" w14:textId="1B6BFED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0.49-0.79;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660" w:type="dxa"/>
            <w:tcBorders>
              <w:top w:val="nil"/>
              <w:left w:val="nil"/>
              <w:bottom w:val="single" w:sz="4" w:space="0" w:color="auto"/>
              <w:right w:val="single" w:sz="4" w:space="0" w:color="auto"/>
            </w:tcBorders>
            <w:shd w:val="clear" w:color="auto" w:fill="auto"/>
            <w:noWrap/>
            <w:vAlign w:val="bottom"/>
            <w:hideMark/>
          </w:tcPr>
          <w:p w14:paraId="7C8F88D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5DDDB1E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D0CD694" w14:textId="3A84606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0909D12" w14:textId="7673DF5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0.46-0.73; PI 0.15-0.93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6E682F3" w14:textId="641AC2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0.51-0.79;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660" w:type="dxa"/>
            <w:tcBorders>
              <w:top w:val="nil"/>
              <w:left w:val="nil"/>
              <w:bottom w:val="single" w:sz="4" w:space="0" w:color="auto"/>
              <w:right w:val="single" w:sz="4" w:space="0" w:color="auto"/>
            </w:tcBorders>
            <w:shd w:val="clear" w:color="auto" w:fill="auto"/>
            <w:noWrap/>
            <w:vAlign w:val="bottom"/>
            <w:hideMark/>
          </w:tcPr>
          <w:p w14:paraId="543A5BB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2B63324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CFFDC9E" w14:textId="6A12AD1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BF551E" w14:textId="2ECDA32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0.43-0.69; PI 0.14-0.91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D3130D3" w14:textId="0C7EFD3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0.53-0.79; PI 0.18-0.95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660" w:type="dxa"/>
            <w:tcBorders>
              <w:top w:val="nil"/>
              <w:left w:val="nil"/>
              <w:bottom w:val="single" w:sz="4" w:space="0" w:color="auto"/>
              <w:right w:val="single" w:sz="4" w:space="0" w:color="auto"/>
            </w:tcBorders>
            <w:shd w:val="clear" w:color="auto" w:fill="auto"/>
            <w:noWrap/>
            <w:vAlign w:val="bottom"/>
            <w:hideMark/>
          </w:tcPr>
          <w:p w14:paraId="532AC8B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7F01DB35"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78CBC2A" w14:textId="123D567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D1B6017" w14:textId="59A5A0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0.43-0.73;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E421B1C" w14:textId="382B034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0.18 (CI 0.10-0.30; PI 0.02-0.76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660" w:type="dxa"/>
            <w:tcBorders>
              <w:top w:val="nil"/>
              <w:left w:val="nil"/>
              <w:bottom w:val="single" w:sz="4" w:space="0" w:color="auto"/>
              <w:right w:val="single" w:sz="4" w:space="0" w:color="auto"/>
            </w:tcBorders>
            <w:shd w:val="clear" w:color="auto" w:fill="auto"/>
            <w:noWrap/>
            <w:vAlign w:val="bottom"/>
            <w:hideMark/>
          </w:tcPr>
          <w:p w14:paraId="7916E95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0.28</w:t>
            </w:r>
          </w:p>
        </w:tc>
      </w:tr>
      <w:tr w:rsidR="00095F8F" w:rsidRPr="00095F8F" w14:paraId="2CC4E66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5437A2B" w14:textId="249C52E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8B2651E" w14:textId="054F328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EDDEACB" w14:textId="34F470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 (CI 0.15-0.50; PI 0.01-0.94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62853EB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0.41</w:t>
            </w:r>
          </w:p>
        </w:tc>
      </w:tr>
      <w:tr w:rsidR="00095F8F" w:rsidRPr="00095F8F" w14:paraId="125E53A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8C8B08D" w14:textId="61ED20D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629D99A" w14:textId="223518E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0.47-0.84;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E8DD49D" w14:textId="65CE87C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0.20-0.60;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52228BE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08BFF29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7BCA1C9" w14:textId="3054C92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A976D9E" w14:textId="622C4EF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0.48-0.86;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0E5518D3" w14:textId="54BCB4D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0.26-0.72;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660" w:type="dxa"/>
            <w:tcBorders>
              <w:top w:val="nil"/>
              <w:left w:val="nil"/>
              <w:bottom w:val="single" w:sz="4" w:space="0" w:color="auto"/>
              <w:right w:val="single" w:sz="4" w:space="0" w:color="auto"/>
            </w:tcBorders>
            <w:shd w:val="clear" w:color="auto" w:fill="auto"/>
            <w:noWrap/>
            <w:vAlign w:val="bottom"/>
            <w:hideMark/>
          </w:tcPr>
          <w:p w14:paraId="71A602A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359074C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6CA80DE" w14:textId="4A88321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1BEA1B5" w14:textId="405A0C6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0.49-0.75; PI 0.17-0.93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94E8D85" w14:textId="33E41C3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0.34-0.69;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05980F5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142ADA8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1DC2A9F" w14:textId="54B8271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65BB7B4" w14:textId="3EC967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0.50-0.76; PI 0.17-0.94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7A35919" w14:textId="0EA1CE6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0.42-0.71; PI 0.11-0.93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660" w:type="dxa"/>
            <w:tcBorders>
              <w:top w:val="nil"/>
              <w:left w:val="nil"/>
              <w:bottom w:val="single" w:sz="4" w:space="0" w:color="auto"/>
              <w:right w:val="single" w:sz="4" w:space="0" w:color="auto"/>
            </w:tcBorders>
            <w:shd w:val="clear" w:color="auto" w:fill="auto"/>
            <w:noWrap/>
            <w:vAlign w:val="bottom"/>
            <w:hideMark/>
          </w:tcPr>
          <w:p w14:paraId="109DE36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78D1EED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B0DAE7A" w14:textId="7FE898A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6EB64D2" w14:textId="21C297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F87B8B5" w14:textId="0AC7994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0.46-0.77;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660" w:type="dxa"/>
            <w:tcBorders>
              <w:top w:val="nil"/>
              <w:left w:val="nil"/>
              <w:bottom w:val="single" w:sz="4" w:space="0" w:color="auto"/>
              <w:right w:val="single" w:sz="4" w:space="0" w:color="auto"/>
            </w:tcBorders>
            <w:shd w:val="clear" w:color="auto" w:fill="auto"/>
            <w:noWrap/>
            <w:vAlign w:val="bottom"/>
            <w:hideMark/>
          </w:tcPr>
          <w:p w14:paraId="44C5F19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046F680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8C3B446" w14:textId="4FADB93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6E7AE14" w14:textId="3D95D5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0.45-0.79;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10E2E80" w14:textId="63C17A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0.46-0.82;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660" w:type="dxa"/>
            <w:tcBorders>
              <w:top w:val="nil"/>
              <w:left w:val="nil"/>
              <w:bottom w:val="single" w:sz="4" w:space="0" w:color="auto"/>
              <w:right w:val="single" w:sz="4" w:space="0" w:color="auto"/>
            </w:tcBorders>
            <w:shd w:val="clear" w:color="auto" w:fill="auto"/>
            <w:noWrap/>
            <w:vAlign w:val="bottom"/>
            <w:hideMark/>
          </w:tcPr>
          <w:p w14:paraId="081ABA7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681246B5"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0F5B7DE" w14:textId="75BA8D0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D9BA0C2" w14:textId="5A2BDFE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0.46-0.73; PI 0.14-0.93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4672F58A" w14:textId="4505B15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0.48-0.79;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660" w:type="dxa"/>
            <w:tcBorders>
              <w:top w:val="nil"/>
              <w:left w:val="nil"/>
              <w:bottom w:val="single" w:sz="4" w:space="0" w:color="auto"/>
              <w:right w:val="single" w:sz="4" w:space="0" w:color="auto"/>
            </w:tcBorders>
            <w:shd w:val="clear" w:color="auto" w:fill="auto"/>
            <w:noWrap/>
            <w:vAlign w:val="bottom"/>
            <w:hideMark/>
          </w:tcPr>
          <w:p w14:paraId="4342786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210FD66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02F838B" w14:textId="7044B94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9D633A7" w14:textId="604E1BA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0.43-0.67; PI 0.16-0.89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9886470" w14:textId="76D170B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0.50-0.78;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660" w:type="dxa"/>
            <w:tcBorders>
              <w:top w:val="nil"/>
              <w:left w:val="nil"/>
              <w:bottom w:val="single" w:sz="4" w:space="0" w:color="auto"/>
              <w:right w:val="single" w:sz="4" w:space="0" w:color="auto"/>
            </w:tcBorders>
            <w:shd w:val="clear" w:color="auto" w:fill="auto"/>
            <w:noWrap/>
            <w:vAlign w:val="bottom"/>
            <w:hideMark/>
          </w:tcPr>
          <w:p w14:paraId="5081DD3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241BEB0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7A1F8D3" w14:textId="68E2A91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BD39FB4" w14:textId="1738561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0.41-0.64; PI 0.16-0.87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20A28958" w14:textId="7E1A9B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0.52-0.78;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660" w:type="dxa"/>
            <w:tcBorders>
              <w:top w:val="nil"/>
              <w:left w:val="nil"/>
              <w:bottom w:val="single" w:sz="4" w:space="0" w:color="auto"/>
              <w:right w:val="single" w:sz="4" w:space="0" w:color="auto"/>
            </w:tcBorders>
            <w:shd w:val="clear" w:color="auto" w:fill="auto"/>
            <w:noWrap/>
            <w:vAlign w:val="bottom"/>
            <w:hideMark/>
          </w:tcPr>
          <w:p w14:paraId="167BBD5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559A868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E135FE0" w14:textId="242BAF8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851FE66" w14:textId="5446FEB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 (CI 0.36-0.69; PI 0.07-0.94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C9969B7" w14:textId="07AD36A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0.18 (CI 0.10-0.30; PI 0.01-0.76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660" w:type="dxa"/>
            <w:tcBorders>
              <w:top w:val="nil"/>
              <w:left w:val="nil"/>
              <w:bottom w:val="single" w:sz="4" w:space="0" w:color="auto"/>
              <w:right w:val="single" w:sz="4" w:space="0" w:color="auto"/>
            </w:tcBorders>
            <w:shd w:val="clear" w:color="auto" w:fill="auto"/>
            <w:noWrap/>
            <w:vAlign w:val="bottom"/>
            <w:hideMark/>
          </w:tcPr>
          <w:p w14:paraId="5479897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0.26</w:t>
            </w:r>
          </w:p>
        </w:tc>
      </w:tr>
      <w:tr w:rsidR="00095F8F" w:rsidRPr="00095F8F" w14:paraId="3B77244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428822D" w14:textId="04FB067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116BF9B" w14:textId="25CC88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0.42-0.77;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0C16D2F" w14:textId="6A0F18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0.29 (CI 0.14-0.51;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95%)</w:t>
            </w:r>
          </w:p>
        </w:tc>
        <w:tc>
          <w:tcPr>
            <w:tcW w:w="660" w:type="dxa"/>
            <w:tcBorders>
              <w:top w:val="nil"/>
              <w:left w:val="nil"/>
              <w:bottom w:val="single" w:sz="4" w:space="0" w:color="auto"/>
              <w:right w:val="single" w:sz="4" w:space="0" w:color="auto"/>
            </w:tcBorders>
            <w:shd w:val="clear" w:color="auto" w:fill="auto"/>
            <w:noWrap/>
            <w:vAlign w:val="bottom"/>
            <w:hideMark/>
          </w:tcPr>
          <w:p w14:paraId="37866FA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0.39</w:t>
            </w:r>
          </w:p>
        </w:tc>
      </w:tr>
      <w:tr w:rsidR="00095F8F" w:rsidRPr="00095F8F" w14:paraId="676ED6C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4B6945F" w14:textId="34FAA3A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B66FAA5" w14:textId="582533A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0.40-0.81;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8AA68A1" w14:textId="61DC0A2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0.19-0.60;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660" w:type="dxa"/>
            <w:tcBorders>
              <w:top w:val="nil"/>
              <w:left w:val="nil"/>
              <w:bottom w:val="single" w:sz="4" w:space="0" w:color="auto"/>
              <w:right w:val="single" w:sz="4" w:space="0" w:color="auto"/>
            </w:tcBorders>
            <w:shd w:val="clear" w:color="auto" w:fill="auto"/>
            <w:noWrap/>
            <w:vAlign w:val="bottom"/>
            <w:hideMark/>
          </w:tcPr>
          <w:p w14:paraId="4C7CB66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w:t>
            </w:r>
          </w:p>
        </w:tc>
      </w:tr>
      <w:tr w:rsidR="00095F8F" w:rsidRPr="00095F8F" w14:paraId="75A6E9F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2316037" w14:textId="5E3CB79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B44D700" w14:textId="65A043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0.43-0.80;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7AF8FD9A" w14:textId="3244108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 (CI 0.25-0.72;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91%)</w:t>
            </w:r>
          </w:p>
        </w:tc>
        <w:tc>
          <w:tcPr>
            <w:tcW w:w="660" w:type="dxa"/>
            <w:tcBorders>
              <w:top w:val="nil"/>
              <w:left w:val="nil"/>
              <w:bottom w:val="single" w:sz="4" w:space="0" w:color="auto"/>
              <w:right w:val="single" w:sz="4" w:space="0" w:color="auto"/>
            </w:tcBorders>
            <w:shd w:val="clear" w:color="auto" w:fill="auto"/>
            <w:noWrap/>
            <w:vAlign w:val="bottom"/>
            <w:hideMark/>
          </w:tcPr>
          <w:p w14:paraId="3D25FEA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3B93875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F6A8365" w14:textId="10C8CF0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43F8B70" w14:textId="632C79B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0.44-0.72; PI 0.13-0.93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4D5280C" w14:textId="7FB1B76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0.34-0.70; PI 0.05-0.96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660" w:type="dxa"/>
            <w:tcBorders>
              <w:top w:val="nil"/>
              <w:left w:val="nil"/>
              <w:bottom w:val="single" w:sz="4" w:space="0" w:color="auto"/>
              <w:right w:val="single" w:sz="4" w:space="0" w:color="auto"/>
            </w:tcBorders>
            <w:shd w:val="clear" w:color="auto" w:fill="auto"/>
            <w:noWrap/>
            <w:vAlign w:val="bottom"/>
            <w:hideMark/>
          </w:tcPr>
          <w:p w14:paraId="206E1E7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09985AC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5BC9CE1" w14:textId="0AA27D4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FDB3004" w14:textId="24F9BF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0.46-0.72; PI 0.15-0.93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26CDDFD9" w14:textId="5BDE091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0.42-0.71; PI 0.12-0.93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660" w:type="dxa"/>
            <w:tcBorders>
              <w:top w:val="nil"/>
              <w:left w:val="nil"/>
              <w:bottom w:val="single" w:sz="4" w:space="0" w:color="auto"/>
              <w:right w:val="single" w:sz="4" w:space="0" w:color="auto"/>
            </w:tcBorders>
            <w:shd w:val="clear" w:color="auto" w:fill="auto"/>
            <w:noWrap/>
            <w:vAlign w:val="bottom"/>
            <w:hideMark/>
          </w:tcPr>
          <w:p w14:paraId="43114BD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3DA6E51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4DFDABD" w14:textId="6282C94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AD758F5" w14:textId="4D90930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0.44-0.75;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27C6FBF" w14:textId="2FF7239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0.47-0.78;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660" w:type="dxa"/>
            <w:tcBorders>
              <w:top w:val="nil"/>
              <w:left w:val="nil"/>
              <w:bottom w:val="single" w:sz="4" w:space="0" w:color="auto"/>
              <w:right w:val="single" w:sz="4" w:space="0" w:color="auto"/>
            </w:tcBorders>
            <w:shd w:val="clear" w:color="auto" w:fill="auto"/>
            <w:noWrap/>
            <w:vAlign w:val="bottom"/>
            <w:hideMark/>
          </w:tcPr>
          <w:p w14:paraId="7AD7A3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4061E38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6AFCAF8" w14:textId="7E5D8D8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10A7298" w14:textId="137EF7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0.42-0.75;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8DB1DA3" w14:textId="547E582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 (CI 0.47-0.83;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660" w:type="dxa"/>
            <w:tcBorders>
              <w:top w:val="nil"/>
              <w:left w:val="nil"/>
              <w:bottom w:val="single" w:sz="4" w:space="0" w:color="auto"/>
              <w:right w:val="single" w:sz="4" w:space="0" w:color="auto"/>
            </w:tcBorders>
            <w:shd w:val="clear" w:color="auto" w:fill="auto"/>
            <w:noWrap/>
            <w:vAlign w:val="bottom"/>
            <w:hideMark/>
          </w:tcPr>
          <w:p w14:paraId="390CF00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32013B9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662DD2F" w14:textId="588FC1A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9CC0275" w14:textId="650B794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 (CI 0.43-0.69; PI 0.15-0.90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428706B0" w14:textId="1D57A5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0.49-0.79;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660" w:type="dxa"/>
            <w:tcBorders>
              <w:top w:val="nil"/>
              <w:left w:val="nil"/>
              <w:bottom w:val="single" w:sz="4" w:space="0" w:color="auto"/>
              <w:right w:val="single" w:sz="4" w:space="0" w:color="auto"/>
            </w:tcBorders>
            <w:shd w:val="clear" w:color="auto" w:fill="auto"/>
            <w:noWrap/>
            <w:vAlign w:val="bottom"/>
            <w:hideMark/>
          </w:tcPr>
          <w:p w14:paraId="5118730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649F45A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456FEB7" w14:textId="678E93F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876B8E7" w14:textId="03F7281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0.41-0.63; PI 0.17-0.85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0DA04AAA" w14:textId="271D98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0.49-0.78;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660" w:type="dxa"/>
            <w:tcBorders>
              <w:top w:val="nil"/>
              <w:left w:val="nil"/>
              <w:bottom w:val="single" w:sz="4" w:space="0" w:color="auto"/>
              <w:right w:val="single" w:sz="4" w:space="0" w:color="auto"/>
            </w:tcBorders>
            <w:shd w:val="clear" w:color="auto" w:fill="auto"/>
            <w:noWrap/>
            <w:vAlign w:val="bottom"/>
            <w:hideMark/>
          </w:tcPr>
          <w:p w14:paraId="595D1FF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7389A79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D3F0C9A" w14:textId="2E8FB09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6D344FE" w14:textId="3205AF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 (CI 0.39-0.60; PI 0.17-0.83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720A7DF7" w14:textId="3A407E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0.51-0.77; PI 0.18-0.94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660" w:type="dxa"/>
            <w:tcBorders>
              <w:top w:val="nil"/>
              <w:left w:val="nil"/>
              <w:bottom w:val="single" w:sz="4" w:space="0" w:color="auto"/>
              <w:right w:val="single" w:sz="4" w:space="0" w:color="auto"/>
            </w:tcBorders>
            <w:shd w:val="clear" w:color="auto" w:fill="auto"/>
            <w:noWrap/>
            <w:vAlign w:val="bottom"/>
            <w:hideMark/>
          </w:tcPr>
          <w:p w14:paraId="178F67B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31AE0BF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2F0730E" w14:textId="08395DD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5D7A8FF7" w14:textId="42E984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0.29-0.66; PI 0.04-0.95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1F1D332" w14:textId="0C63A40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0.17 (CI 0.09-0.29; PI 0.01-0.77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93%)</w:t>
            </w:r>
          </w:p>
        </w:tc>
        <w:tc>
          <w:tcPr>
            <w:tcW w:w="660" w:type="dxa"/>
            <w:tcBorders>
              <w:top w:val="nil"/>
              <w:left w:val="nil"/>
              <w:bottom w:val="single" w:sz="4" w:space="0" w:color="auto"/>
              <w:right w:val="single" w:sz="4" w:space="0" w:color="auto"/>
            </w:tcBorders>
            <w:shd w:val="clear" w:color="auto" w:fill="auto"/>
            <w:noWrap/>
            <w:vAlign w:val="bottom"/>
            <w:hideMark/>
          </w:tcPr>
          <w:p w14:paraId="753FF52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0.24</w:t>
            </w:r>
          </w:p>
        </w:tc>
      </w:tr>
      <w:tr w:rsidR="00095F8F" w:rsidRPr="00095F8F" w14:paraId="4D58164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D0E520E" w14:textId="7F9B168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96ED3EE" w14:textId="0636BC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0.34-0.75;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1BC51A38" w14:textId="630E38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0.28 (CI 0.13-0.51; PI 0.01-0.95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660" w:type="dxa"/>
            <w:tcBorders>
              <w:top w:val="nil"/>
              <w:left w:val="nil"/>
              <w:bottom w:val="single" w:sz="4" w:space="0" w:color="auto"/>
              <w:right w:val="single" w:sz="4" w:space="0" w:color="auto"/>
            </w:tcBorders>
            <w:shd w:val="clear" w:color="auto" w:fill="auto"/>
            <w:noWrap/>
            <w:vAlign w:val="bottom"/>
            <w:hideMark/>
          </w:tcPr>
          <w:p w14:paraId="738B98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w:t>
            </w:r>
          </w:p>
        </w:tc>
      </w:tr>
      <w:tr w:rsidR="00095F8F" w:rsidRPr="00095F8F" w14:paraId="21A45E1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75ACDF3" w14:textId="1531174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19BB34E" w14:textId="391E7B5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0.33-0.79;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D3A6A83" w14:textId="5101D07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 (CI 0.18-0.60;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94%)</w:t>
            </w:r>
          </w:p>
        </w:tc>
        <w:tc>
          <w:tcPr>
            <w:tcW w:w="660" w:type="dxa"/>
            <w:tcBorders>
              <w:top w:val="nil"/>
              <w:left w:val="nil"/>
              <w:bottom w:val="single" w:sz="4" w:space="0" w:color="auto"/>
              <w:right w:val="single" w:sz="4" w:space="0" w:color="auto"/>
            </w:tcBorders>
            <w:shd w:val="clear" w:color="auto" w:fill="auto"/>
            <w:noWrap/>
            <w:vAlign w:val="bottom"/>
            <w:hideMark/>
          </w:tcPr>
          <w:p w14:paraId="5514FFC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w:t>
            </w:r>
          </w:p>
        </w:tc>
      </w:tr>
      <w:tr w:rsidR="00095F8F" w:rsidRPr="00095F8F" w14:paraId="0790697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9BA5D11" w14:textId="5931879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D911E4E" w14:textId="0B5505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0.37-0.78;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3447AF8" w14:textId="5828866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0.25-0.71; PI 0.01-0.98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90%)</w:t>
            </w:r>
          </w:p>
        </w:tc>
        <w:tc>
          <w:tcPr>
            <w:tcW w:w="660" w:type="dxa"/>
            <w:tcBorders>
              <w:top w:val="nil"/>
              <w:left w:val="nil"/>
              <w:bottom w:val="single" w:sz="4" w:space="0" w:color="auto"/>
              <w:right w:val="single" w:sz="4" w:space="0" w:color="auto"/>
            </w:tcBorders>
            <w:shd w:val="clear" w:color="auto" w:fill="auto"/>
            <w:noWrap/>
            <w:vAlign w:val="bottom"/>
            <w:hideMark/>
          </w:tcPr>
          <w:p w14:paraId="752E2D6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345ECF4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A2AC8AE" w14:textId="6D277AB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66619BDE" w14:textId="7024739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0.39-0.68; PI 0.11-0.92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9A579A0" w14:textId="2CACBE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0.34-0.70;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660" w:type="dxa"/>
            <w:tcBorders>
              <w:top w:val="nil"/>
              <w:left w:val="nil"/>
              <w:bottom w:val="single" w:sz="4" w:space="0" w:color="auto"/>
              <w:right w:val="single" w:sz="4" w:space="0" w:color="auto"/>
            </w:tcBorders>
            <w:shd w:val="clear" w:color="auto" w:fill="auto"/>
            <w:noWrap/>
            <w:vAlign w:val="bottom"/>
            <w:hideMark/>
          </w:tcPr>
          <w:p w14:paraId="6C37D1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w:t>
            </w:r>
          </w:p>
        </w:tc>
      </w:tr>
      <w:tr w:rsidR="00095F8F" w:rsidRPr="00095F8F" w14:paraId="3B58009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443C7F7" w14:textId="79878E6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275B2666" w14:textId="02946EC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0.42-0.68; PI 0.14-0.90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EDCDE75" w14:textId="51103C6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 (CI 0.42-0.71; PI 0.12-0.93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660" w:type="dxa"/>
            <w:tcBorders>
              <w:top w:val="nil"/>
              <w:left w:val="nil"/>
              <w:bottom w:val="single" w:sz="4" w:space="0" w:color="auto"/>
              <w:right w:val="single" w:sz="4" w:space="0" w:color="auto"/>
            </w:tcBorders>
            <w:shd w:val="clear" w:color="auto" w:fill="auto"/>
            <w:noWrap/>
            <w:vAlign w:val="bottom"/>
            <w:hideMark/>
          </w:tcPr>
          <w:p w14:paraId="2A4F32A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1ED6701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A1AC631" w14:textId="749D75B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-20%|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303227E2" w14:textId="04CF97C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0.41-0.69; PI 0.12-0.92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0F30DA07" w14:textId="79E4CD7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 (CI 0.47-0.77;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88%)</w:t>
            </w:r>
          </w:p>
        </w:tc>
        <w:tc>
          <w:tcPr>
            <w:tcW w:w="660" w:type="dxa"/>
            <w:tcBorders>
              <w:top w:val="nil"/>
              <w:left w:val="nil"/>
              <w:bottom w:val="single" w:sz="4" w:space="0" w:color="auto"/>
              <w:right w:val="single" w:sz="4" w:space="0" w:color="auto"/>
            </w:tcBorders>
            <w:shd w:val="clear" w:color="auto" w:fill="auto"/>
            <w:noWrap/>
            <w:vAlign w:val="bottom"/>
            <w:hideMark/>
          </w:tcPr>
          <w:p w14:paraId="6028F89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w:t>
            </w:r>
          </w:p>
        </w:tc>
      </w:tr>
      <w:tr w:rsidR="00095F8F" w:rsidRPr="00095F8F" w14:paraId="5C31C85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397AA2E" w14:textId="2BE1A46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C686F8B" w14:textId="2FD824A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0.40-0.68; PI 0.11-0.92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1D8BF041" w14:textId="0E63AD5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0.46-0.82;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660" w:type="dxa"/>
            <w:tcBorders>
              <w:top w:val="nil"/>
              <w:left w:val="nil"/>
              <w:bottom w:val="single" w:sz="4" w:space="0" w:color="auto"/>
              <w:right w:val="single" w:sz="4" w:space="0" w:color="auto"/>
            </w:tcBorders>
            <w:shd w:val="clear" w:color="auto" w:fill="auto"/>
            <w:noWrap/>
            <w:vAlign w:val="bottom"/>
            <w:hideMark/>
          </w:tcPr>
          <w:p w14:paraId="1C8CAF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00263AE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CDF040C" w14:textId="77271F5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12AB2FC8" w14:textId="6843912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0.41-0.64; PI 0.16-0.86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4C54C307" w14:textId="3266EB4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0.49-0.79;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660" w:type="dxa"/>
            <w:tcBorders>
              <w:top w:val="nil"/>
              <w:left w:val="nil"/>
              <w:bottom w:val="single" w:sz="4" w:space="0" w:color="auto"/>
              <w:right w:val="single" w:sz="4" w:space="0" w:color="auto"/>
            </w:tcBorders>
            <w:shd w:val="clear" w:color="auto" w:fill="auto"/>
            <w:noWrap/>
            <w:vAlign w:val="bottom"/>
            <w:hideMark/>
          </w:tcPr>
          <w:p w14:paraId="6ACAC64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417EBBB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5ADD1E2" w14:textId="79D53B6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0859A685" w14:textId="2BDA790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0.39-0.59; PI 0.19-0.80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7255EEE4" w14:textId="275FCC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0.48-0.78;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660" w:type="dxa"/>
            <w:tcBorders>
              <w:top w:val="nil"/>
              <w:left w:val="nil"/>
              <w:bottom w:val="single" w:sz="4" w:space="0" w:color="auto"/>
              <w:right w:val="single" w:sz="4" w:space="0" w:color="auto"/>
            </w:tcBorders>
            <w:shd w:val="clear" w:color="auto" w:fill="auto"/>
            <w:noWrap/>
            <w:vAlign w:val="bottom"/>
            <w:hideMark/>
          </w:tcPr>
          <w:p w14:paraId="65BA91F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r w:rsidR="00095F8F" w:rsidRPr="00095F8F" w14:paraId="348CE8D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5F47FE0" w14:textId="3A9079F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 xml:space="preserve"> NP|</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+20%</w:t>
            </w:r>
          </w:p>
        </w:tc>
        <w:tc>
          <w:tcPr>
            <w:tcW w:w="3120" w:type="dxa"/>
            <w:tcBorders>
              <w:top w:val="nil"/>
              <w:left w:val="nil"/>
              <w:bottom w:val="single" w:sz="4" w:space="0" w:color="auto"/>
              <w:right w:val="single" w:sz="4" w:space="0" w:color="auto"/>
            </w:tcBorders>
            <w:shd w:val="clear" w:color="auto" w:fill="auto"/>
            <w:noWrap/>
            <w:vAlign w:val="bottom"/>
            <w:hideMark/>
          </w:tcPr>
          <w:p w14:paraId="7FDA7BC7" w14:textId="053CD85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 (CI 0.38-0.56; PI 0.19-0.77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7BCB8577" w14:textId="582D4C6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0.50-0.76; PI 0.19-0.93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660" w:type="dxa"/>
            <w:tcBorders>
              <w:top w:val="nil"/>
              <w:left w:val="nil"/>
              <w:bottom w:val="single" w:sz="4" w:space="0" w:color="auto"/>
              <w:right w:val="single" w:sz="4" w:space="0" w:color="auto"/>
            </w:tcBorders>
            <w:shd w:val="clear" w:color="auto" w:fill="auto"/>
            <w:noWrap/>
            <w:vAlign w:val="bottom"/>
            <w:hideMark/>
          </w:tcPr>
          <w:p w14:paraId="49CC0FF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w:t>
            </w:r>
          </w:p>
        </w:tc>
      </w:tr>
    </w:tbl>
    <w:p w14:paraId="1CCE75B3" w14:textId="514E7134"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378620D4" w14:textId="43D64CAD" w:rsidR="004534EC" w:rsidRPr="00C5790C" w:rsidRDefault="004534EC" w:rsidP="00CB7DD6">
      <w:pPr>
        <w:pStyle w:val="Heading1"/>
        <w:ind w:right="-738"/>
        <w:rPr>
          <w:rFonts w:asciiTheme="minorHAnsi" w:hAnsiTheme="minorHAnsi" w:cstheme="minorHAnsi"/>
          <w:b/>
          <w:color w:val="auto"/>
          <w:sz w:val="24"/>
          <w:lang w:val="en-GB"/>
        </w:rPr>
      </w:pPr>
      <w:bookmarkStart w:id="40" w:name="_Toc162021153"/>
      <w:r w:rsidRPr="00C5790C">
        <w:rPr>
          <w:rFonts w:asciiTheme="minorHAnsi" w:hAnsiTheme="minorHAnsi" w:cstheme="minorHAnsi"/>
          <w:b/>
          <w:color w:val="auto"/>
          <w:sz w:val="24"/>
          <w:lang w:val="en-GB"/>
        </w:rPr>
        <w:t xml:space="preserve">Supplemental table </w:t>
      </w:r>
      <w:r>
        <w:rPr>
          <w:rFonts w:asciiTheme="minorHAnsi" w:hAnsiTheme="minorHAnsi" w:cstheme="minorHAnsi"/>
          <w:b/>
          <w:color w:val="auto"/>
          <w:sz w:val="24"/>
          <w:lang w:val="en-GB"/>
        </w:rPr>
        <w:t>2</w:t>
      </w:r>
      <w:r w:rsidR="00E162F6">
        <w:rPr>
          <w:rFonts w:asciiTheme="minorHAnsi" w:hAnsiTheme="minorHAnsi" w:cstheme="minorHAnsi"/>
          <w:b/>
          <w:color w:val="auto"/>
          <w:sz w:val="24"/>
          <w:lang w:val="en-GB"/>
        </w:rPr>
        <w:t>7</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for treatment indication with absolute modifications in second trimester</w:t>
      </w:r>
      <w:bookmarkEnd w:id="40"/>
    </w:p>
    <w:tbl>
      <w:tblPr>
        <w:tblW w:w="9180" w:type="dxa"/>
        <w:tblInd w:w="113" w:type="dxa"/>
        <w:tblLook w:val="04A0" w:firstRow="1" w:lastRow="0" w:firstColumn="1" w:lastColumn="0" w:noHBand="0" w:noVBand="1"/>
      </w:tblPr>
      <w:tblGrid>
        <w:gridCol w:w="2080"/>
        <w:gridCol w:w="3120"/>
        <w:gridCol w:w="3120"/>
        <w:gridCol w:w="860"/>
      </w:tblGrid>
      <w:tr w:rsidR="00095F8F" w:rsidRPr="00095F8F" w14:paraId="23A5F9CF" w14:textId="77777777" w:rsidTr="00095F8F">
        <w:trPr>
          <w:trHeight w:val="240"/>
        </w:trPr>
        <w:tc>
          <w:tcPr>
            <w:tcW w:w="2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645D3" w14:textId="187A2571" w:rsidR="00095F8F" w:rsidRPr="00095F8F"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18D17D35"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37BD0DA8"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Positive Predictive Value</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6AC1B0BC" w14:textId="77777777" w:rsidR="00095F8F" w:rsidRPr="00095F8F" w:rsidRDefault="00095F8F" w:rsidP="00CB7DD6">
            <w:pPr>
              <w:spacing w:after="0" w:line="240" w:lineRule="auto"/>
              <w:rPr>
                <w:rFonts w:ascii="Calibri" w:eastAsia="Times New Roman" w:hAnsi="Calibri" w:cs="Calibri"/>
                <w:b/>
                <w:bCs/>
                <w:color w:val="000000"/>
                <w:sz w:val="18"/>
                <w:szCs w:val="18"/>
                <w:lang w:val="en-US"/>
              </w:rPr>
            </w:pPr>
            <w:r w:rsidRPr="00095F8F">
              <w:rPr>
                <w:rFonts w:ascii="Calibri" w:eastAsia="Times New Roman" w:hAnsi="Calibri" w:cs="Calibri"/>
                <w:b/>
                <w:bCs/>
                <w:color w:val="000000"/>
                <w:sz w:val="18"/>
                <w:szCs w:val="18"/>
                <w:lang w:val="en-US"/>
              </w:rPr>
              <w:t>F-Score</w:t>
            </w:r>
          </w:p>
        </w:tc>
      </w:tr>
      <w:tr w:rsidR="00095F8F" w:rsidRPr="00095F8F" w14:paraId="491F55D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16D480D" w14:textId="0FF0C0F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871E9FF" w14:textId="2D49B7B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 (CI 0.44-0.81;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552ABC38" w14:textId="142F298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0.60-0.91;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45%)</w:t>
            </w:r>
          </w:p>
        </w:tc>
        <w:tc>
          <w:tcPr>
            <w:tcW w:w="860" w:type="dxa"/>
            <w:tcBorders>
              <w:top w:val="nil"/>
              <w:left w:val="nil"/>
              <w:bottom w:val="single" w:sz="4" w:space="0" w:color="auto"/>
              <w:right w:val="single" w:sz="4" w:space="0" w:color="auto"/>
            </w:tcBorders>
            <w:shd w:val="clear" w:color="auto" w:fill="auto"/>
            <w:noWrap/>
            <w:vAlign w:val="bottom"/>
            <w:hideMark/>
          </w:tcPr>
          <w:p w14:paraId="63838F5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2EF4817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22C493B" w14:textId="4FD84D6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8024483" w14:textId="025F8D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0.45-0.81;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5A0B1487" w14:textId="2AC275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0.60-0.92;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46%)</w:t>
            </w:r>
          </w:p>
        </w:tc>
        <w:tc>
          <w:tcPr>
            <w:tcW w:w="860" w:type="dxa"/>
            <w:tcBorders>
              <w:top w:val="nil"/>
              <w:left w:val="nil"/>
              <w:bottom w:val="single" w:sz="4" w:space="0" w:color="auto"/>
              <w:right w:val="single" w:sz="4" w:space="0" w:color="auto"/>
            </w:tcBorders>
            <w:shd w:val="clear" w:color="auto" w:fill="auto"/>
            <w:noWrap/>
            <w:vAlign w:val="bottom"/>
            <w:hideMark/>
          </w:tcPr>
          <w:p w14:paraId="761F6F0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2C5106B5"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518A01A" w14:textId="173DD47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CC303C6" w14:textId="60D803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0.50-0.84;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7074A65B" w14:textId="1D0E1BF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0.63-0.91;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860" w:type="dxa"/>
            <w:tcBorders>
              <w:top w:val="nil"/>
              <w:left w:val="nil"/>
              <w:bottom w:val="single" w:sz="4" w:space="0" w:color="auto"/>
              <w:right w:val="single" w:sz="4" w:space="0" w:color="auto"/>
            </w:tcBorders>
            <w:shd w:val="clear" w:color="auto" w:fill="auto"/>
            <w:noWrap/>
            <w:vAlign w:val="bottom"/>
            <w:hideMark/>
          </w:tcPr>
          <w:p w14:paraId="461EF2A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1804D08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B7B0D25" w14:textId="2C65950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AB4118A" w14:textId="69402B5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0.52-0.86;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6911D7D0" w14:textId="06550E1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0.65-0.91;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860" w:type="dxa"/>
            <w:tcBorders>
              <w:top w:val="nil"/>
              <w:left w:val="nil"/>
              <w:bottom w:val="single" w:sz="4" w:space="0" w:color="auto"/>
              <w:right w:val="single" w:sz="4" w:space="0" w:color="auto"/>
            </w:tcBorders>
            <w:shd w:val="clear" w:color="auto" w:fill="auto"/>
            <w:noWrap/>
            <w:vAlign w:val="bottom"/>
            <w:hideMark/>
          </w:tcPr>
          <w:p w14:paraId="6C9129F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3177A4D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BC0FAE7" w14:textId="0A5EAF1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5662F50" w14:textId="29E60FA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0.54-0.88;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3C31B6CD" w14:textId="7EC1D10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0.64-0.90;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45%)</w:t>
            </w:r>
          </w:p>
        </w:tc>
        <w:tc>
          <w:tcPr>
            <w:tcW w:w="860" w:type="dxa"/>
            <w:tcBorders>
              <w:top w:val="nil"/>
              <w:left w:val="nil"/>
              <w:bottom w:val="single" w:sz="4" w:space="0" w:color="auto"/>
              <w:right w:val="single" w:sz="4" w:space="0" w:color="auto"/>
            </w:tcBorders>
            <w:shd w:val="clear" w:color="auto" w:fill="auto"/>
            <w:noWrap/>
            <w:vAlign w:val="bottom"/>
            <w:hideMark/>
          </w:tcPr>
          <w:p w14:paraId="5A3EACC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2BF3F8C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5FA9AD3" w14:textId="0A17206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A1273A3" w14:textId="76B59A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0.59-0.91;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00EAE5AC" w14:textId="0E9579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0.65-0.90; PI 0.25-0.98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49%)</w:t>
            </w:r>
          </w:p>
        </w:tc>
        <w:tc>
          <w:tcPr>
            <w:tcW w:w="860" w:type="dxa"/>
            <w:tcBorders>
              <w:top w:val="nil"/>
              <w:left w:val="nil"/>
              <w:bottom w:val="single" w:sz="4" w:space="0" w:color="auto"/>
              <w:right w:val="single" w:sz="4" w:space="0" w:color="auto"/>
            </w:tcBorders>
            <w:shd w:val="clear" w:color="auto" w:fill="auto"/>
            <w:noWrap/>
            <w:vAlign w:val="bottom"/>
            <w:hideMark/>
          </w:tcPr>
          <w:p w14:paraId="4E79A67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27AE487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99CA00C" w14:textId="23F6415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8B4C274" w14:textId="7194E3B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0.65-0.95;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6994AAAA" w14:textId="63A5692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0.65-0.88; PI 0.26-0.98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860" w:type="dxa"/>
            <w:tcBorders>
              <w:top w:val="nil"/>
              <w:left w:val="nil"/>
              <w:bottom w:val="single" w:sz="4" w:space="0" w:color="auto"/>
              <w:right w:val="single" w:sz="4" w:space="0" w:color="auto"/>
            </w:tcBorders>
            <w:shd w:val="clear" w:color="auto" w:fill="auto"/>
            <w:noWrap/>
            <w:vAlign w:val="bottom"/>
            <w:hideMark/>
          </w:tcPr>
          <w:p w14:paraId="0764236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w:t>
            </w:r>
          </w:p>
        </w:tc>
      </w:tr>
      <w:tr w:rsidR="00095F8F" w:rsidRPr="00095F8F" w14:paraId="518C909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41E92E2" w14:textId="6109D74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3F5D4E7" w14:textId="4D17826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0.66-0.95;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08F54B82" w14:textId="092EFAC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0.62-0.85;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860" w:type="dxa"/>
            <w:tcBorders>
              <w:top w:val="nil"/>
              <w:left w:val="nil"/>
              <w:bottom w:val="single" w:sz="4" w:space="0" w:color="auto"/>
              <w:right w:val="single" w:sz="4" w:space="0" w:color="auto"/>
            </w:tcBorders>
            <w:shd w:val="clear" w:color="auto" w:fill="auto"/>
            <w:noWrap/>
            <w:vAlign w:val="bottom"/>
            <w:hideMark/>
          </w:tcPr>
          <w:p w14:paraId="455E666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76D52FD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89473CF" w14:textId="4A042F4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22B9C73" w14:textId="5CFE97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0.66-0.95; PI 0.13-1.00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2E1DAFDC" w14:textId="7B40023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0.62-0.83; PI 0.29-0.95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860" w:type="dxa"/>
            <w:tcBorders>
              <w:top w:val="nil"/>
              <w:left w:val="nil"/>
              <w:bottom w:val="single" w:sz="4" w:space="0" w:color="auto"/>
              <w:right w:val="single" w:sz="4" w:space="0" w:color="auto"/>
            </w:tcBorders>
            <w:shd w:val="clear" w:color="auto" w:fill="auto"/>
            <w:noWrap/>
            <w:vAlign w:val="bottom"/>
            <w:hideMark/>
          </w:tcPr>
          <w:p w14:paraId="43F05AB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6233548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B9933A1" w14:textId="59E6368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F5E904F" w14:textId="7AC9874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0.67-0.95;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19D32B66" w14:textId="61903F8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0.58-0.83; PI 0.26-0.95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860" w:type="dxa"/>
            <w:tcBorders>
              <w:top w:val="nil"/>
              <w:left w:val="nil"/>
              <w:bottom w:val="single" w:sz="4" w:space="0" w:color="auto"/>
              <w:right w:val="single" w:sz="4" w:space="0" w:color="auto"/>
            </w:tcBorders>
            <w:shd w:val="clear" w:color="auto" w:fill="auto"/>
            <w:noWrap/>
            <w:vAlign w:val="bottom"/>
            <w:hideMark/>
          </w:tcPr>
          <w:p w14:paraId="5534B5E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2684EF0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63FAC2B" w14:textId="150E074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3BCCCA2" w14:textId="199392D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0.44-0.82;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6D03229D" w14:textId="081B40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0.60-0.91;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45%)</w:t>
            </w:r>
          </w:p>
        </w:tc>
        <w:tc>
          <w:tcPr>
            <w:tcW w:w="860" w:type="dxa"/>
            <w:tcBorders>
              <w:top w:val="nil"/>
              <w:left w:val="nil"/>
              <w:bottom w:val="single" w:sz="4" w:space="0" w:color="auto"/>
              <w:right w:val="single" w:sz="4" w:space="0" w:color="auto"/>
            </w:tcBorders>
            <w:shd w:val="clear" w:color="auto" w:fill="auto"/>
            <w:noWrap/>
            <w:vAlign w:val="bottom"/>
            <w:hideMark/>
          </w:tcPr>
          <w:p w14:paraId="2C53D0F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03EC3B9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4D36C3C" w14:textId="60A7ECF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DEC2192" w14:textId="73BA7A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0.45-0.83;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76D0CDD4" w14:textId="075F236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0.60-0.92;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46%)</w:t>
            </w:r>
          </w:p>
        </w:tc>
        <w:tc>
          <w:tcPr>
            <w:tcW w:w="860" w:type="dxa"/>
            <w:tcBorders>
              <w:top w:val="nil"/>
              <w:left w:val="nil"/>
              <w:bottom w:val="single" w:sz="4" w:space="0" w:color="auto"/>
              <w:right w:val="single" w:sz="4" w:space="0" w:color="auto"/>
            </w:tcBorders>
            <w:shd w:val="clear" w:color="auto" w:fill="auto"/>
            <w:noWrap/>
            <w:vAlign w:val="bottom"/>
            <w:hideMark/>
          </w:tcPr>
          <w:p w14:paraId="43753E8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2CA4DF3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8B64647" w14:textId="026AF2A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3B2DD66" w14:textId="35198ED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0.50-0.85;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1FE45019" w14:textId="48AD162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0.63-0.91;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860" w:type="dxa"/>
            <w:tcBorders>
              <w:top w:val="nil"/>
              <w:left w:val="nil"/>
              <w:bottom w:val="single" w:sz="4" w:space="0" w:color="auto"/>
              <w:right w:val="single" w:sz="4" w:space="0" w:color="auto"/>
            </w:tcBorders>
            <w:shd w:val="clear" w:color="auto" w:fill="auto"/>
            <w:noWrap/>
            <w:vAlign w:val="bottom"/>
            <w:hideMark/>
          </w:tcPr>
          <w:p w14:paraId="14E191D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CC117B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C1503D9" w14:textId="5E65AF4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D4169C2" w14:textId="032D096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0.52-0.88;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31830DB8" w14:textId="113BEA0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0.65-0.91;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860" w:type="dxa"/>
            <w:tcBorders>
              <w:top w:val="nil"/>
              <w:left w:val="nil"/>
              <w:bottom w:val="single" w:sz="4" w:space="0" w:color="auto"/>
              <w:right w:val="single" w:sz="4" w:space="0" w:color="auto"/>
            </w:tcBorders>
            <w:shd w:val="clear" w:color="auto" w:fill="auto"/>
            <w:noWrap/>
            <w:vAlign w:val="bottom"/>
            <w:hideMark/>
          </w:tcPr>
          <w:p w14:paraId="0BB2284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6A9DEB7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6B7D074" w14:textId="12A31DD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4C4A71D" w14:textId="33F3F51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0.55-0.89;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374BED7C" w14:textId="0328F6C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0.64-0.90;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45%)</w:t>
            </w:r>
          </w:p>
        </w:tc>
        <w:tc>
          <w:tcPr>
            <w:tcW w:w="860" w:type="dxa"/>
            <w:tcBorders>
              <w:top w:val="nil"/>
              <w:left w:val="nil"/>
              <w:bottom w:val="single" w:sz="4" w:space="0" w:color="auto"/>
              <w:right w:val="single" w:sz="4" w:space="0" w:color="auto"/>
            </w:tcBorders>
            <w:shd w:val="clear" w:color="auto" w:fill="auto"/>
            <w:noWrap/>
            <w:vAlign w:val="bottom"/>
            <w:hideMark/>
          </w:tcPr>
          <w:p w14:paraId="76E281E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6A0F5FC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75FBE00" w14:textId="3710378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F08EA8E" w14:textId="7C9781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0.59-0.92;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541B1A48" w14:textId="122E761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0.65-0.90; PI 0.25-0.98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49%)</w:t>
            </w:r>
          </w:p>
        </w:tc>
        <w:tc>
          <w:tcPr>
            <w:tcW w:w="860" w:type="dxa"/>
            <w:tcBorders>
              <w:top w:val="nil"/>
              <w:left w:val="nil"/>
              <w:bottom w:val="single" w:sz="4" w:space="0" w:color="auto"/>
              <w:right w:val="single" w:sz="4" w:space="0" w:color="auto"/>
            </w:tcBorders>
            <w:shd w:val="clear" w:color="auto" w:fill="auto"/>
            <w:noWrap/>
            <w:vAlign w:val="bottom"/>
            <w:hideMark/>
          </w:tcPr>
          <w:p w14:paraId="2ECC2E0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7466B99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ADADBFD" w14:textId="26B8ED1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93672AB" w14:textId="1F66F61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0.66-0.96;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68D9EA67" w14:textId="3B6B06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0.65-0.89; PI 0.26-0.98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860" w:type="dxa"/>
            <w:tcBorders>
              <w:top w:val="nil"/>
              <w:left w:val="nil"/>
              <w:bottom w:val="single" w:sz="4" w:space="0" w:color="auto"/>
              <w:right w:val="single" w:sz="4" w:space="0" w:color="auto"/>
            </w:tcBorders>
            <w:shd w:val="clear" w:color="auto" w:fill="auto"/>
            <w:noWrap/>
            <w:vAlign w:val="bottom"/>
            <w:hideMark/>
          </w:tcPr>
          <w:p w14:paraId="0B025AE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w:t>
            </w:r>
          </w:p>
        </w:tc>
      </w:tr>
      <w:tr w:rsidR="00095F8F" w:rsidRPr="00095F8F" w14:paraId="5005826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3EBD0D8" w14:textId="180C338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8B7BE6B" w14:textId="0657714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0.66-0.96; PI 0.11-1.00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2C10E172" w14:textId="5CA8A4A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0.62-0.85;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860" w:type="dxa"/>
            <w:tcBorders>
              <w:top w:val="nil"/>
              <w:left w:val="nil"/>
              <w:bottom w:val="single" w:sz="4" w:space="0" w:color="auto"/>
              <w:right w:val="single" w:sz="4" w:space="0" w:color="auto"/>
            </w:tcBorders>
            <w:shd w:val="clear" w:color="auto" w:fill="auto"/>
            <w:noWrap/>
            <w:vAlign w:val="bottom"/>
            <w:hideMark/>
          </w:tcPr>
          <w:p w14:paraId="1EA58C5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1BBFBC9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E67937C" w14:textId="55B5761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691EA7D" w14:textId="55D9123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0.67-0.96; PI 0.12-1.00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06DDB3BA" w14:textId="37331A2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0.62-0.83; PI 0.29-0.95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860" w:type="dxa"/>
            <w:tcBorders>
              <w:top w:val="nil"/>
              <w:left w:val="nil"/>
              <w:bottom w:val="single" w:sz="4" w:space="0" w:color="auto"/>
              <w:right w:val="single" w:sz="4" w:space="0" w:color="auto"/>
            </w:tcBorders>
            <w:shd w:val="clear" w:color="auto" w:fill="auto"/>
            <w:noWrap/>
            <w:vAlign w:val="bottom"/>
            <w:hideMark/>
          </w:tcPr>
          <w:p w14:paraId="024492C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0B9332B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5B23CE8" w14:textId="2C6BE8F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1D7512B" w14:textId="065FA1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0.68-0.96; PI 0.14-1.00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7C51C3FF" w14:textId="05F299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0.58-0.83; PI 0.26-0.95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860" w:type="dxa"/>
            <w:tcBorders>
              <w:top w:val="nil"/>
              <w:left w:val="nil"/>
              <w:bottom w:val="single" w:sz="4" w:space="0" w:color="auto"/>
              <w:right w:val="single" w:sz="4" w:space="0" w:color="auto"/>
            </w:tcBorders>
            <w:shd w:val="clear" w:color="auto" w:fill="auto"/>
            <w:noWrap/>
            <w:vAlign w:val="bottom"/>
            <w:hideMark/>
          </w:tcPr>
          <w:p w14:paraId="67D9049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0CFEBF3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90C4522" w14:textId="0C0E1EA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6C4EFDC" w14:textId="5467DAE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0.43-0.85;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5C32A1D6" w14:textId="0F34D9F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0.60-0.91;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45%)</w:t>
            </w:r>
          </w:p>
        </w:tc>
        <w:tc>
          <w:tcPr>
            <w:tcW w:w="860" w:type="dxa"/>
            <w:tcBorders>
              <w:top w:val="nil"/>
              <w:left w:val="nil"/>
              <w:bottom w:val="single" w:sz="4" w:space="0" w:color="auto"/>
              <w:right w:val="single" w:sz="4" w:space="0" w:color="auto"/>
            </w:tcBorders>
            <w:shd w:val="clear" w:color="auto" w:fill="auto"/>
            <w:noWrap/>
            <w:vAlign w:val="bottom"/>
            <w:hideMark/>
          </w:tcPr>
          <w:p w14:paraId="1D77838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380C866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3FB9381" w14:textId="5A3653B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5567783" w14:textId="158ED73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0.45-0.85;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6133802E" w14:textId="5354305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0.60-0.92;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47%)</w:t>
            </w:r>
          </w:p>
        </w:tc>
        <w:tc>
          <w:tcPr>
            <w:tcW w:w="860" w:type="dxa"/>
            <w:tcBorders>
              <w:top w:val="nil"/>
              <w:left w:val="nil"/>
              <w:bottom w:val="single" w:sz="4" w:space="0" w:color="auto"/>
              <w:right w:val="single" w:sz="4" w:space="0" w:color="auto"/>
            </w:tcBorders>
            <w:shd w:val="clear" w:color="auto" w:fill="auto"/>
            <w:noWrap/>
            <w:vAlign w:val="bottom"/>
            <w:hideMark/>
          </w:tcPr>
          <w:p w14:paraId="0FC9494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55250A2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38CE8F2" w14:textId="64D2853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FD16959" w14:textId="5FA1E6A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0.50-0.87;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7FC36893" w14:textId="3C78CD6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 (CI 0.63-0.91;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860" w:type="dxa"/>
            <w:tcBorders>
              <w:top w:val="nil"/>
              <w:left w:val="nil"/>
              <w:bottom w:val="single" w:sz="4" w:space="0" w:color="auto"/>
              <w:right w:val="single" w:sz="4" w:space="0" w:color="auto"/>
            </w:tcBorders>
            <w:shd w:val="clear" w:color="auto" w:fill="auto"/>
            <w:noWrap/>
            <w:vAlign w:val="bottom"/>
            <w:hideMark/>
          </w:tcPr>
          <w:p w14:paraId="068FC92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7780F40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90449DA" w14:textId="59B7055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491DA16" w14:textId="625A56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0.52-0.90;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6A681FB5" w14:textId="68CA7F5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0.65-0.92;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860" w:type="dxa"/>
            <w:tcBorders>
              <w:top w:val="nil"/>
              <w:left w:val="nil"/>
              <w:bottom w:val="single" w:sz="4" w:space="0" w:color="auto"/>
              <w:right w:val="single" w:sz="4" w:space="0" w:color="auto"/>
            </w:tcBorders>
            <w:shd w:val="clear" w:color="auto" w:fill="auto"/>
            <w:noWrap/>
            <w:vAlign w:val="bottom"/>
            <w:hideMark/>
          </w:tcPr>
          <w:p w14:paraId="379558E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358F3D7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91DB2E4" w14:textId="77C8A29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3649749" w14:textId="4A66D7C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0.55-0.91;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750CD024" w14:textId="784D61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0.64-0.90;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46%)</w:t>
            </w:r>
          </w:p>
        </w:tc>
        <w:tc>
          <w:tcPr>
            <w:tcW w:w="860" w:type="dxa"/>
            <w:tcBorders>
              <w:top w:val="nil"/>
              <w:left w:val="nil"/>
              <w:bottom w:val="single" w:sz="4" w:space="0" w:color="auto"/>
              <w:right w:val="single" w:sz="4" w:space="0" w:color="auto"/>
            </w:tcBorders>
            <w:shd w:val="clear" w:color="auto" w:fill="auto"/>
            <w:noWrap/>
            <w:vAlign w:val="bottom"/>
            <w:hideMark/>
          </w:tcPr>
          <w:p w14:paraId="0799E2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6F87984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336EDD4" w14:textId="3003B75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D4EBCCC" w14:textId="76043A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0.59-0.94;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50ADD5B2" w14:textId="3D097E9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0.65-0.90; PI 0.25-0.98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49%)</w:t>
            </w:r>
          </w:p>
        </w:tc>
        <w:tc>
          <w:tcPr>
            <w:tcW w:w="860" w:type="dxa"/>
            <w:tcBorders>
              <w:top w:val="nil"/>
              <w:left w:val="nil"/>
              <w:bottom w:val="single" w:sz="4" w:space="0" w:color="auto"/>
              <w:right w:val="single" w:sz="4" w:space="0" w:color="auto"/>
            </w:tcBorders>
            <w:shd w:val="clear" w:color="auto" w:fill="auto"/>
            <w:noWrap/>
            <w:vAlign w:val="bottom"/>
            <w:hideMark/>
          </w:tcPr>
          <w:p w14:paraId="37EBE39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630FBC0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FE90BD8" w14:textId="5A16FCE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6A783EA6" w14:textId="1C418F6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0.66-0.97;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220856B3" w14:textId="51C8A97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0.65-0.89; PI 0.26-0.98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860" w:type="dxa"/>
            <w:tcBorders>
              <w:top w:val="nil"/>
              <w:left w:val="nil"/>
              <w:bottom w:val="single" w:sz="4" w:space="0" w:color="auto"/>
              <w:right w:val="single" w:sz="4" w:space="0" w:color="auto"/>
            </w:tcBorders>
            <w:shd w:val="clear" w:color="auto" w:fill="auto"/>
            <w:noWrap/>
            <w:vAlign w:val="bottom"/>
            <w:hideMark/>
          </w:tcPr>
          <w:p w14:paraId="34F2D63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w:t>
            </w:r>
          </w:p>
        </w:tc>
      </w:tr>
      <w:tr w:rsidR="00095F8F" w:rsidRPr="00095F8F" w14:paraId="71572D4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DACB15A" w14:textId="6490EC5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51CC9FA" w14:textId="19BCC6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0.67-0.97;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0C7D2E1A" w14:textId="2E2AAE4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0.62-0.85;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860" w:type="dxa"/>
            <w:tcBorders>
              <w:top w:val="nil"/>
              <w:left w:val="nil"/>
              <w:bottom w:val="single" w:sz="4" w:space="0" w:color="auto"/>
              <w:right w:val="single" w:sz="4" w:space="0" w:color="auto"/>
            </w:tcBorders>
            <w:shd w:val="clear" w:color="auto" w:fill="auto"/>
            <w:noWrap/>
            <w:vAlign w:val="bottom"/>
            <w:hideMark/>
          </w:tcPr>
          <w:p w14:paraId="395E4A5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22D8739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87184D7" w14:textId="76AF71C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60209D6" w14:textId="058A04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0.67-0.97;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47405FDC" w14:textId="272A77F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 (CI 0.63-0.83; PI 0.30-0.95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860" w:type="dxa"/>
            <w:tcBorders>
              <w:top w:val="nil"/>
              <w:left w:val="nil"/>
              <w:bottom w:val="single" w:sz="4" w:space="0" w:color="auto"/>
              <w:right w:val="single" w:sz="4" w:space="0" w:color="auto"/>
            </w:tcBorders>
            <w:shd w:val="clear" w:color="auto" w:fill="auto"/>
            <w:noWrap/>
            <w:vAlign w:val="bottom"/>
            <w:hideMark/>
          </w:tcPr>
          <w:p w14:paraId="0BAA645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227EDF6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4D81A3C" w14:textId="7BB3791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1736595" w14:textId="211B968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0.68-0.97; PI 0.10-1.00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3120" w:type="dxa"/>
            <w:tcBorders>
              <w:top w:val="nil"/>
              <w:left w:val="nil"/>
              <w:bottom w:val="single" w:sz="4" w:space="0" w:color="auto"/>
              <w:right w:val="single" w:sz="4" w:space="0" w:color="auto"/>
            </w:tcBorders>
            <w:shd w:val="clear" w:color="auto" w:fill="auto"/>
            <w:noWrap/>
            <w:vAlign w:val="bottom"/>
            <w:hideMark/>
          </w:tcPr>
          <w:p w14:paraId="530CF3A6" w14:textId="1C0667B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0.58-0.83; PI 0.26-0.95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860" w:type="dxa"/>
            <w:tcBorders>
              <w:top w:val="nil"/>
              <w:left w:val="nil"/>
              <w:bottom w:val="single" w:sz="4" w:space="0" w:color="auto"/>
              <w:right w:val="single" w:sz="4" w:space="0" w:color="auto"/>
            </w:tcBorders>
            <w:shd w:val="clear" w:color="auto" w:fill="auto"/>
            <w:noWrap/>
            <w:vAlign w:val="bottom"/>
            <w:hideMark/>
          </w:tcPr>
          <w:p w14:paraId="32EBFE1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31F9D86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84DCE68" w14:textId="6062351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BF45102" w14:textId="71E65D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0.45-0.85;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46D4A2DA" w14:textId="09F5C1D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0.62-0.90; PI 0.21-0.98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40%)</w:t>
            </w:r>
          </w:p>
        </w:tc>
        <w:tc>
          <w:tcPr>
            <w:tcW w:w="860" w:type="dxa"/>
            <w:tcBorders>
              <w:top w:val="nil"/>
              <w:left w:val="nil"/>
              <w:bottom w:val="single" w:sz="4" w:space="0" w:color="auto"/>
              <w:right w:val="single" w:sz="4" w:space="0" w:color="auto"/>
            </w:tcBorders>
            <w:shd w:val="clear" w:color="auto" w:fill="auto"/>
            <w:noWrap/>
            <w:vAlign w:val="bottom"/>
            <w:hideMark/>
          </w:tcPr>
          <w:p w14:paraId="667858F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14E7D39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8F04ECC" w14:textId="2FA2708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60BBE5B" w14:textId="5F3C39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0.46-0.86;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5B925F28" w14:textId="3D68284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0.62-0.90; PI 0.21-0.98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41%)</w:t>
            </w:r>
          </w:p>
        </w:tc>
        <w:tc>
          <w:tcPr>
            <w:tcW w:w="860" w:type="dxa"/>
            <w:tcBorders>
              <w:top w:val="nil"/>
              <w:left w:val="nil"/>
              <w:bottom w:val="single" w:sz="4" w:space="0" w:color="auto"/>
              <w:right w:val="single" w:sz="4" w:space="0" w:color="auto"/>
            </w:tcBorders>
            <w:shd w:val="clear" w:color="auto" w:fill="auto"/>
            <w:noWrap/>
            <w:vAlign w:val="bottom"/>
            <w:hideMark/>
          </w:tcPr>
          <w:p w14:paraId="195960E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0024AFF5"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CAE0960" w14:textId="2EA4A74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BAA6B75" w14:textId="0126F47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0.51-0.88;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33E96190" w14:textId="5F860E7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0.63-0.90;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46%)</w:t>
            </w:r>
          </w:p>
        </w:tc>
        <w:tc>
          <w:tcPr>
            <w:tcW w:w="860" w:type="dxa"/>
            <w:tcBorders>
              <w:top w:val="nil"/>
              <w:left w:val="nil"/>
              <w:bottom w:val="single" w:sz="4" w:space="0" w:color="auto"/>
              <w:right w:val="single" w:sz="4" w:space="0" w:color="auto"/>
            </w:tcBorders>
            <w:shd w:val="clear" w:color="auto" w:fill="auto"/>
            <w:noWrap/>
            <w:vAlign w:val="bottom"/>
            <w:hideMark/>
          </w:tcPr>
          <w:p w14:paraId="1B50A70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08CEF71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A7EF983" w14:textId="19BB8F5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436D037" w14:textId="673D207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0.54-0.90;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15DE839D" w14:textId="26F7CEF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0.65-0.90;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45%)</w:t>
            </w:r>
          </w:p>
        </w:tc>
        <w:tc>
          <w:tcPr>
            <w:tcW w:w="860" w:type="dxa"/>
            <w:tcBorders>
              <w:top w:val="nil"/>
              <w:left w:val="nil"/>
              <w:bottom w:val="single" w:sz="4" w:space="0" w:color="auto"/>
              <w:right w:val="single" w:sz="4" w:space="0" w:color="auto"/>
            </w:tcBorders>
            <w:shd w:val="clear" w:color="auto" w:fill="auto"/>
            <w:noWrap/>
            <w:vAlign w:val="bottom"/>
            <w:hideMark/>
          </w:tcPr>
          <w:p w14:paraId="146BDB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54A74A8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6EA2CB8" w14:textId="352859A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0C24213" w14:textId="7E8C831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0.57-0.92;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176DBDE2" w14:textId="5DF6C4B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0.64-0.89;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43%)</w:t>
            </w:r>
          </w:p>
        </w:tc>
        <w:tc>
          <w:tcPr>
            <w:tcW w:w="860" w:type="dxa"/>
            <w:tcBorders>
              <w:top w:val="nil"/>
              <w:left w:val="nil"/>
              <w:bottom w:val="single" w:sz="4" w:space="0" w:color="auto"/>
              <w:right w:val="single" w:sz="4" w:space="0" w:color="auto"/>
            </w:tcBorders>
            <w:shd w:val="clear" w:color="auto" w:fill="auto"/>
            <w:noWrap/>
            <w:vAlign w:val="bottom"/>
            <w:hideMark/>
          </w:tcPr>
          <w:p w14:paraId="681A512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3C44EF4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0E2502B" w14:textId="2258366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752A4D85" w14:textId="1F2EAB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0.61-0.95;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72ECE797" w14:textId="72B84DD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0.64-0.89;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50%)</w:t>
            </w:r>
          </w:p>
        </w:tc>
        <w:tc>
          <w:tcPr>
            <w:tcW w:w="860" w:type="dxa"/>
            <w:tcBorders>
              <w:top w:val="nil"/>
              <w:left w:val="nil"/>
              <w:bottom w:val="single" w:sz="4" w:space="0" w:color="auto"/>
              <w:right w:val="single" w:sz="4" w:space="0" w:color="auto"/>
            </w:tcBorders>
            <w:shd w:val="clear" w:color="auto" w:fill="auto"/>
            <w:noWrap/>
            <w:vAlign w:val="bottom"/>
            <w:hideMark/>
          </w:tcPr>
          <w:p w14:paraId="057D8AD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w:t>
            </w:r>
          </w:p>
        </w:tc>
      </w:tr>
      <w:tr w:rsidR="00095F8F" w:rsidRPr="00095F8F" w14:paraId="05C7262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B9BD946" w14:textId="11F5F1B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4EB168A" w14:textId="73A0F7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0.69-0.98;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58%)</w:t>
            </w:r>
          </w:p>
        </w:tc>
        <w:tc>
          <w:tcPr>
            <w:tcW w:w="3120" w:type="dxa"/>
            <w:tcBorders>
              <w:top w:val="nil"/>
              <w:left w:val="nil"/>
              <w:bottom w:val="single" w:sz="4" w:space="0" w:color="auto"/>
              <w:right w:val="single" w:sz="4" w:space="0" w:color="auto"/>
            </w:tcBorders>
            <w:shd w:val="clear" w:color="auto" w:fill="auto"/>
            <w:noWrap/>
            <w:vAlign w:val="bottom"/>
            <w:hideMark/>
          </w:tcPr>
          <w:p w14:paraId="29CC8A3F" w14:textId="6F64B31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0.78 (CI 0.63-0.88;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860" w:type="dxa"/>
            <w:tcBorders>
              <w:top w:val="nil"/>
              <w:left w:val="nil"/>
              <w:bottom w:val="single" w:sz="4" w:space="0" w:color="auto"/>
              <w:right w:val="single" w:sz="4" w:space="0" w:color="auto"/>
            </w:tcBorders>
            <w:shd w:val="clear" w:color="auto" w:fill="auto"/>
            <w:noWrap/>
            <w:vAlign w:val="bottom"/>
            <w:hideMark/>
          </w:tcPr>
          <w:p w14:paraId="26E04BC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0.81</w:t>
            </w:r>
          </w:p>
        </w:tc>
      </w:tr>
      <w:tr w:rsidR="00095F8F" w:rsidRPr="00095F8F" w14:paraId="790C827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40F3D05" w14:textId="45DF1DD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7A4D205" w14:textId="2CE011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0.69-0.98;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56%)</w:t>
            </w:r>
          </w:p>
        </w:tc>
        <w:tc>
          <w:tcPr>
            <w:tcW w:w="3120" w:type="dxa"/>
            <w:tcBorders>
              <w:top w:val="nil"/>
              <w:left w:val="nil"/>
              <w:bottom w:val="single" w:sz="4" w:space="0" w:color="auto"/>
              <w:right w:val="single" w:sz="4" w:space="0" w:color="auto"/>
            </w:tcBorders>
            <w:shd w:val="clear" w:color="auto" w:fill="auto"/>
            <w:noWrap/>
            <w:vAlign w:val="bottom"/>
            <w:hideMark/>
          </w:tcPr>
          <w:p w14:paraId="2919BE31" w14:textId="5F5A20F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0.61-0.85; PI 0.26-0.96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860" w:type="dxa"/>
            <w:tcBorders>
              <w:top w:val="nil"/>
              <w:left w:val="nil"/>
              <w:bottom w:val="single" w:sz="4" w:space="0" w:color="auto"/>
              <w:right w:val="single" w:sz="4" w:space="0" w:color="auto"/>
            </w:tcBorders>
            <w:shd w:val="clear" w:color="auto" w:fill="auto"/>
            <w:noWrap/>
            <w:vAlign w:val="bottom"/>
            <w:hideMark/>
          </w:tcPr>
          <w:p w14:paraId="5BA2365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w:t>
            </w:r>
          </w:p>
        </w:tc>
      </w:tr>
      <w:tr w:rsidR="00095F8F" w:rsidRPr="00095F8F" w14:paraId="45F95E8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FF5487F" w14:textId="046DC2D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FEB1E5C" w14:textId="2F1446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0.70-0.98;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55%)</w:t>
            </w:r>
          </w:p>
        </w:tc>
        <w:tc>
          <w:tcPr>
            <w:tcW w:w="3120" w:type="dxa"/>
            <w:tcBorders>
              <w:top w:val="nil"/>
              <w:left w:val="nil"/>
              <w:bottom w:val="single" w:sz="4" w:space="0" w:color="auto"/>
              <w:right w:val="single" w:sz="4" w:space="0" w:color="auto"/>
            </w:tcBorders>
            <w:shd w:val="clear" w:color="auto" w:fill="auto"/>
            <w:noWrap/>
            <w:vAlign w:val="bottom"/>
            <w:hideMark/>
          </w:tcPr>
          <w:p w14:paraId="69F86A63" w14:textId="382823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0.62-0.82; PI 0.25-0.96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860" w:type="dxa"/>
            <w:tcBorders>
              <w:top w:val="nil"/>
              <w:left w:val="nil"/>
              <w:bottom w:val="single" w:sz="4" w:space="0" w:color="auto"/>
              <w:right w:val="single" w:sz="4" w:space="0" w:color="auto"/>
            </w:tcBorders>
            <w:shd w:val="clear" w:color="auto" w:fill="auto"/>
            <w:noWrap/>
            <w:vAlign w:val="bottom"/>
            <w:hideMark/>
          </w:tcPr>
          <w:p w14:paraId="7A16564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5395A7F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AAC2E73" w14:textId="607113D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A7E973F" w14:textId="4B405D8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0.71-0.98;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357CF878" w14:textId="5E62617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0.56-0.83; PI 0.22-0.96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860" w:type="dxa"/>
            <w:tcBorders>
              <w:top w:val="nil"/>
              <w:left w:val="nil"/>
              <w:bottom w:val="single" w:sz="4" w:space="0" w:color="auto"/>
              <w:right w:val="single" w:sz="4" w:space="0" w:color="auto"/>
            </w:tcBorders>
            <w:shd w:val="clear" w:color="auto" w:fill="auto"/>
            <w:noWrap/>
            <w:vAlign w:val="bottom"/>
            <w:hideMark/>
          </w:tcPr>
          <w:p w14:paraId="1654F05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0.74</w:t>
            </w:r>
          </w:p>
        </w:tc>
      </w:tr>
      <w:tr w:rsidR="00095F8F" w:rsidRPr="00095F8F" w14:paraId="69DCAE1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F590DC3" w14:textId="0FDED6D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671CEAE" w14:textId="4B0E454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0.45-0.85;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57129EB5" w14:textId="3E4CC2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0.58-0.88;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40%)</w:t>
            </w:r>
          </w:p>
        </w:tc>
        <w:tc>
          <w:tcPr>
            <w:tcW w:w="860" w:type="dxa"/>
            <w:tcBorders>
              <w:top w:val="nil"/>
              <w:left w:val="nil"/>
              <w:bottom w:val="single" w:sz="4" w:space="0" w:color="auto"/>
              <w:right w:val="single" w:sz="4" w:space="0" w:color="auto"/>
            </w:tcBorders>
            <w:shd w:val="clear" w:color="auto" w:fill="auto"/>
            <w:noWrap/>
            <w:vAlign w:val="bottom"/>
            <w:hideMark/>
          </w:tcPr>
          <w:p w14:paraId="005F7A1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28B4BBB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2104083" w14:textId="1F79EC6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487CFBC" w14:textId="417B9B1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0.46-0.86;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79393995" w14:textId="049F21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0.57-0.88;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42%)</w:t>
            </w:r>
          </w:p>
        </w:tc>
        <w:tc>
          <w:tcPr>
            <w:tcW w:w="860" w:type="dxa"/>
            <w:tcBorders>
              <w:top w:val="nil"/>
              <w:left w:val="nil"/>
              <w:bottom w:val="single" w:sz="4" w:space="0" w:color="auto"/>
              <w:right w:val="single" w:sz="4" w:space="0" w:color="auto"/>
            </w:tcBorders>
            <w:shd w:val="clear" w:color="auto" w:fill="auto"/>
            <w:noWrap/>
            <w:vAlign w:val="bottom"/>
            <w:hideMark/>
          </w:tcPr>
          <w:p w14:paraId="2363049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6321B7D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8919280" w14:textId="00D7002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3AE157C" w14:textId="665630B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0.51-0.88;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087B1FD9" w14:textId="58E2467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0.58-0.89;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51%)</w:t>
            </w:r>
          </w:p>
        </w:tc>
        <w:tc>
          <w:tcPr>
            <w:tcW w:w="860" w:type="dxa"/>
            <w:tcBorders>
              <w:top w:val="nil"/>
              <w:left w:val="nil"/>
              <w:bottom w:val="single" w:sz="4" w:space="0" w:color="auto"/>
              <w:right w:val="single" w:sz="4" w:space="0" w:color="auto"/>
            </w:tcBorders>
            <w:shd w:val="clear" w:color="auto" w:fill="auto"/>
            <w:noWrap/>
            <w:vAlign w:val="bottom"/>
            <w:hideMark/>
          </w:tcPr>
          <w:p w14:paraId="76818D9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w:t>
            </w:r>
          </w:p>
        </w:tc>
      </w:tr>
      <w:tr w:rsidR="00095F8F" w:rsidRPr="00095F8F" w14:paraId="53BC1763"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F959E60" w14:textId="16DFB8C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9E98D5C" w14:textId="71D99C9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0.54-0.90;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1FE0DD03" w14:textId="0CC62AA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0.60-0.89;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51%)</w:t>
            </w:r>
          </w:p>
        </w:tc>
        <w:tc>
          <w:tcPr>
            <w:tcW w:w="860" w:type="dxa"/>
            <w:tcBorders>
              <w:top w:val="nil"/>
              <w:left w:val="nil"/>
              <w:bottom w:val="single" w:sz="4" w:space="0" w:color="auto"/>
              <w:right w:val="single" w:sz="4" w:space="0" w:color="auto"/>
            </w:tcBorders>
            <w:shd w:val="clear" w:color="auto" w:fill="auto"/>
            <w:noWrap/>
            <w:vAlign w:val="bottom"/>
            <w:hideMark/>
          </w:tcPr>
          <w:p w14:paraId="108B86B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14BE170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1DA02EF" w14:textId="2903E60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3AF8016" w14:textId="19E211E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0.57-0.92;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0ED1B02D" w14:textId="483098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0.58-0.89;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56%)</w:t>
            </w:r>
          </w:p>
        </w:tc>
        <w:tc>
          <w:tcPr>
            <w:tcW w:w="860" w:type="dxa"/>
            <w:tcBorders>
              <w:top w:val="nil"/>
              <w:left w:val="nil"/>
              <w:bottom w:val="single" w:sz="4" w:space="0" w:color="auto"/>
              <w:right w:val="single" w:sz="4" w:space="0" w:color="auto"/>
            </w:tcBorders>
            <w:shd w:val="clear" w:color="auto" w:fill="auto"/>
            <w:noWrap/>
            <w:vAlign w:val="bottom"/>
            <w:hideMark/>
          </w:tcPr>
          <w:p w14:paraId="1D605C3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4142BA4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B861CBE" w14:textId="1FF568D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3097D84" w14:textId="4C74D46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0.84 (CI 0.61-0.95;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5E20F849" w14:textId="1513D7F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0.77 (CI 0.58-0.89;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860" w:type="dxa"/>
            <w:tcBorders>
              <w:top w:val="nil"/>
              <w:left w:val="nil"/>
              <w:bottom w:val="single" w:sz="4" w:space="0" w:color="auto"/>
              <w:right w:val="single" w:sz="4" w:space="0" w:color="auto"/>
            </w:tcBorders>
            <w:shd w:val="clear" w:color="auto" w:fill="auto"/>
            <w:noWrap/>
            <w:vAlign w:val="bottom"/>
            <w:hideMark/>
          </w:tcPr>
          <w:p w14:paraId="31E1DF5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415ADD0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7F0A77C" w14:textId="35D5C10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655FF4A" w14:textId="0F03AA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0.69-0.98;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58%)</w:t>
            </w:r>
          </w:p>
        </w:tc>
        <w:tc>
          <w:tcPr>
            <w:tcW w:w="3120" w:type="dxa"/>
            <w:tcBorders>
              <w:top w:val="nil"/>
              <w:left w:val="nil"/>
              <w:bottom w:val="single" w:sz="4" w:space="0" w:color="auto"/>
              <w:right w:val="single" w:sz="4" w:space="0" w:color="auto"/>
            </w:tcBorders>
            <w:shd w:val="clear" w:color="auto" w:fill="auto"/>
            <w:noWrap/>
            <w:vAlign w:val="bottom"/>
            <w:hideMark/>
          </w:tcPr>
          <w:p w14:paraId="4C2F790C" w14:textId="765EC3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0.58-0.88;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860" w:type="dxa"/>
            <w:tcBorders>
              <w:top w:val="nil"/>
              <w:left w:val="nil"/>
              <w:bottom w:val="single" w:sz="4" w:space="0" w:color="auto"/>
              <w:right w:val="single" w:sz="4" w:space="0" w:color="auto"/>
            </w:tcBorders>
            <w:shd w:val="clear" w:color="auto" w:fill="auto"/>
            <w:noWrap/>
            <w:vAlign w:val="bottom"/>
            <w:hideMark/>
          </w:tcPr>
          <w:p w14:paraId="54439FE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w:t>
            </w:r>
          </w:p>
        </w:tc>
      </w:tr>
      <w:tr w:rsidR="00095F8F" w:rsidRPr="00095F8F" w14:paraId="6426A9B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5DF1E07" w14:textId="7FF70F1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B8FD85E" w14:textId="1D7EE2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0.69-0.98;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56%)</w:t>
            </w:r>
          </w:p>
        </w:tc>
        <w:tc>
          <w:tcPr>
            <w:tcW w:w="3120" w:type="dxa"/>
            <w:tcBorders>
              <w:top w:val="nil"/>
              <w:left w:val="nil"/>
              <w:bottom w:val="single" w:sz="4" w:space="0" w:color="auto"/>
              <w:right w:val="single" w:sz="4" w:space="0" w:color="auto"/>
            </w:tcBorders>
            <w:shd w:val="clear" w:color="auto" w:fill="auto"/>
            <w:noWrap/>
            <w:vAlign w:val="bottom"/>
            <w:hideMark/>
          </w:tcPr>
          <w:p w14:paraId="086C8896" w14:textId="11A5302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 (CI 0.55-0.85;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860" w:type="dxa"/>
            <w:tcBorders>
              <w:top w:val="nil"/>
              <w:left w:val="nil"/>
              <w:bottom w:val="single" w:sz="4" w:space="0" w:color="auto"/>
              <w:right w:val="single" w:sz="4" w:space="0" w:color="auto"/>
            </w:tcBorders>
            <w:shd w:val="clear" w:color="auto" w:fill="auto"/>
            <w:noWrap/>
            <w:vAlign w:val="bottom"/>
            <w:hideMark/>
          </w:tcPr>
          <w:p w14:paraId="46C08E7A"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w:t>
            </w:r>
          </w:p>
        </w:tc>
      </w:tr>
      <w:tr w:rsidR="00095F8F" w:rsidRPr="00095F8F" w14:paraId="04381E0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A490787" w14:textId="623A7BB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EB2952B" w14:textId="2F8F97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0.70-0.98;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55%)</w:t>
            </w:r>
          </w:p>
        </w:tc>
        <w:tc>
          <w:tcPr>
            <w:tcW w:w="3120" w:type="dxa"/>
            <w:tcBorders>
              <w:top w:val="nil"/>
              <w:left w:val="nil"/>
              <w:bottom w:val="single" w:sz="4" w:space="0" w:color="auto"/>
              <w:right w:val="single" w:sz="4" w:space="0" w:color="auto"/>
            </w:tcBorders>
            <w:shd w:val="clear" w:color="auto" w:fill="auto"/>
            <w:noWrap/>
            <w:vAlign w:val="bottom"/>
            <w:hideMark/>
          </w:tcPr>
          <w:p w14:paraId="44116544" w14:textId="164EC84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0.53-0.84;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60" w:type="dxa"/>
            <w:tcBorders>
              <w:top w:val="nil"/>
              <w:left w:val="nil"/>
              <w:bottom w:val="single" w:sz="4" w:space="0" w:color="auto"/>
              <w:right w:val="single" w:sz="4" w:space="0" w:color="auto"/>
            </w:tcBorders>
            <w:shd w:val="clear" w:color="auto" w:fill="auto"/>
            <w:noWrap/>
            <w:vAlign w:val="bottom"/>
            <w:hideMark/>
          </w:tcPr>
          <w:p w14:paraId="6A66C8F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0.73</w:t>
            </w:r>
          </w:p>
        </w:tc>
      </w:tr>
      <w:tr w:rsidR="00095F8F" w:rsidRPr="00095F8F" w14:paraId="393C0E5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7E47670" w14:textId="0B35F32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2A0919D" w14:textId="4A27E37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0.92 (CI 0.71-0.98; PI 0.09-1.00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34FEEF4E" w14:textId="1EFD188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 (CI 0.51-0.83;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60" w:type="dxa"/>
            <w:tcBorders>
              <w:top w:val="nil"/>
              <w:left w:val="nil"/>
              <w:bottom w:val="single" w:sz="4" w:space="0" w:color="auto"/>
              <w:right w:val="single" w:sz="4" w:space="0" w:color="auto"/>
            </w:tcBorders>
            <w:shd w:val="clear" w:color="auto" w:fill="auto"/>
            <w:noWrap/>
            <w:vAlign w:val="bottom"/>
            <w:hideMark/>
          </w:tcPr>
          <w:p w14:paraId="332F50D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1728D82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FFFAE3F" w14:textId="09C0990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1ECC8406" w14:textId="1FFE2F1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0.46-0.88;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48%)</w:t>
            </w:r>
          </w:p>
        </w:tc>
        <w:tc>
          <w:tcPr>
            <w:tcW w:w="3120" w:type="dxa"/>
            <w:tcBorders>
              <w:top w:val="nil"/>
              <w:left w:val="nil"/>
              <w:bottom w:val="single" w:sz="4" w:space="0" w:color="auto"/>
              <w:right w:val="single" w:sz="4" w:space="0" w:color="auto"/>
            </w:tcBorders>
            <w:shd w:val="clear" w:color="auto" w:fill="auto"/>
            <w:noWrap/>
            <w:vAlign w:val="bottom"/>
            <w:hideMark/>
          </w:tcPr>
          <w:p w14:paraId="26F1AB8E" w14:textId="227C976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0.47-0.86;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58%)</w:t>
            </w:r>
          </w:p>
        </w:tc>
        <w:tc>
          <w:tcPr>
            <w:tcW w:w="860" w:type="dxa"/>
            <w:tcBorders>
              <w:top w:val="nil"/>
              <w:left w:val="nil"/>
              <w:bottom w:val="single" w:sz="4" w:space="0" w:color="auto"/>
              <w:right w:val="single" w:sz="4" w:space="0" w:color="auto"/>
            </w:tcBorders>
            <w:shd w:val="clear" w:color="auto" w:fill="auto"/>
            <w:noWrap/>
            <w:vAlign w:val="bottom"/>
            <w:hideMark/>
          </w:tcPr>
          <w:p w14:paraId="204F241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4FE6288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4F940CA" w14:textId="1375CA1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39373916" w14:textId="6C92B31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0.47-0.88;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48%)</w:t>
            </w:r>
          </w:p>
        </w:tc>
        <w:tc>
          <w:tcPr>
            <w:tcW w:w="3120" w:type="dxa"/>
            <w:tcBorders>
              <w:top w:val="nil"/>
              <w:left w:val="nil"/>
              <w:bottom w:val="single" w:sz="4" w:space="0" w:color="auto"/>
              <w:right w:val="single" w:sz="4" w:space="0" w:color="auto"/>
            </w:tcBorders>
            <w:shd w:val="clear" w:color="auto" w:fill="auto"/>
            <w:noWrap/>
            <w:vAlign w:val="bottom"/>
            <w:hideMark/>
          </w:tcPr>
          <w:p w14:paraId="1695C135" w14:textId="17D12CF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 (CI 0.46-0.86;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61%)</w:t>
            </w:r>
          </w:p>
        </w:tc>
        <w:tc>
          <w:tcPr>
            <w:tcW w:w="860" w:type="dxa"/>
            <w:tcBorders>
              <w:top w:val="nil"/>
              <w:left w:val="nil"/>
              <w:bottom w:val="single" w:sz="4" w:space="0" w:color="auto"/>
              <w:right w:val="single" w:sz="4" w:space="0" w:color="auto"/>
            </w:tcBorders>
            <w:shd w:val="clear" w:color="auto" w:fill="auto"/>
            <w:noWrap/>
            <w:vAlign w:val="bottom"/>
            <w:hideMark/>
          </w:tcPr>
          <w:p w14:paraId="0A21DB4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3351D84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BACC46A" w14:textId="369EDD7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3DF7F165" w14:textId="744D9F1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 (CI 0.52-0.90;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57%)</w:t>
            </w:r>
          </w:p>
        </w:tc>
        <w:tc>
          <w:tcPr>
            <w:tcW w:w="3120" w:type="dxa"/>
            <w:tcBorders>
              <w:top w:val="nil"/>
              <w:left w:val="nil"/>
              <w:bottom w:val="single" w:sz="4" w:space="0" w:color="auto"/>
              <w:right w:val="single" w:sz="4" w:space="0" w:color="auto"/>
            </w:tcBorders>
            <w:shd w:val="clear" w:color="auto" w:fill="auto"/>
            <w:noWrap/>
            <w:vAlign w:val="bottom"/>
            <w:hideMark/>
          </w:tcPr>
          <w:p w14:paraId="6BF49631" w14:textId="21879ED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0.49-0.86;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67%)</w:t>
            </w:r>
          </w:p>
        </w:tc>
        <w:tc>
          <w:tcPr>
            <w:tcW w:w="860" w:type="dxa"/>
            <w:tcBorders>
              <w:top w:val="nil"/>
              <w:left w:val="nil"/>
              <w:bottom w:val="single" w:sz="4" w:space="0" w:color="auto"/>
              <w:right w:val="single" w:sz="4" w:space="0" w:color="auto"/>
            </w:tcBorders>
            <w:shd w:val="clear" w:color="auto" w:fill="auto"/>
            <w:noWrap/>
            <w:vAlign w:val="bottom"/>
            <w:hideMark/>
          </w:tcPr>
          <w:p w14:paraId="2132C23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0.67</w:t>
            </w:r>
          </w:p>
        </w:tc>
      </w:tr>
      <w:tr w:rsidR="00095F8F" w:rsidRPr="00095F8F" w14:paraId="0D2FD87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5E1FD65" w14:textId="6B2E5C3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29C2E5FB" w14:textId="7339863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0.80 (CI 0.55-0.93;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57%)</w:t>
            </w:r>
          </w:p>
        </w:tc>
        <w:tc>
          <w:tcPr>
            <w:tcW w:w="3120" w:type="dxa"/>
            <w:tcBorders>
              <w:top w:val="nil"/>
              <w:left w:val="nil"/>
              <w:bottom w:val="single" w:sz="4" w:space="0" w:color="auto"/>
              <w:right w:val="single" w:sz="4" w:space="0" w:color="auto"/>
            </w:tcBorders>
            <w:shd w:val="clear" w:color="auto" w:fill="auto"/>
            <w:noWrap/>
            <w:vAlign w:val="bottom"/>
            <w:hideMark/>
          </w:tcPr>
          <w:p w14:paraId="34FDA34E" w14:textId="7EF008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0.51-0.87;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67%)</w:t>
            </w:r>
          </w:p>
        </w:tc>
        <w:tc>
          <w:tcPr>
            <w:tcW w:w="860" w:type="dxa"/>
            <w:tcBorders>
              <w:top w:val="nil"/>
              <w:left w:val="nil"/>
              <w:bottom w:val="single" w:sz="4" w:space="0" w:color="auto"/>
              <w:right w:val="single" w:sz="4" w:space="0" w:color="auto"/>
            </w:tcBorders>
            <w:shd w:val="clear" w:color="auto" w:fill="auto"/>
            <w:noWrap/>
            <w:vAlign w:val="bottom"/>
            <w:hideMark/>
          </w:tcPr>
          <w:p w14:paraId="016EA80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6B228DC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F9076F1" w14:textId="7C62E5A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642FF0D9" w14:textId="0BC41A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0.82 (CI 0.58-0.94;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59%)</w:t>
            </w:r>
          </w:p>
        </w:tc>
        <w:tc>
          <w:tcPr>
            <w:tcW w:w="3120" w:type="dxa"/>
            <w:tcBorders>
              <w:top w:val="nil"/>
              <w:left w:val="nil"/>
              <w:bottom w:val="single" w:sz="4" w:space="0" w:color="auto"/>
              <w:right w:val="single" w:sz="4" w:space="0" w:color="auto"/>
            </w:tcBorders>
            <w:shd w:val="clear" w:color="auto" w:fill="auto"/>
            <w:noWrap/>
            <w:vAlign w:val="bottom"/>
            <w:hideMark/>
          </w:tcPr>
          <w:p w14:paraId="1E37AFA4" w14:textId="1150F7A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0.50-0.87;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70%)</w:t>
            </w:r>
          </w:p>
        </w:tc>
        <w:tc>
          <w:tcPr>
            <w:tcW w:w="860" w:type="dxa"/>
            <w:tcBorders>
              <w:top w:val="nil"/>
              <w:left w:val="nil"/>
              <w:bottom w:val="single" w:sz="4" w:space="0" w:color="auto"/>
              <w:right w:val="single" w:sz="4" w:space="0" w:color="auto"/>
            </w:tcBorders>
            <w:shd w:val="clear" w:color="auto" w:fill="auto"/>
            <w:noWrap/>
            <w:vAlign w:val="bottom"/>
            <w:hideMark/>
          </w:tcPr>
          <w:p w14:paraId="5959F54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E772BA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7A73E2E" w14:textId="1234CB9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5609277A" w14:textId="50CD4F9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0.87 (CI 0.63-0.96;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60%)</w:t>
            </w:r>
          </w:p>
        </w:tc>
        <w:tc>
          <w:tcPr>
            <w:tcW w:w="3120" w:type="dxa"/>
            <w:tcBorders>
              <w:top w:val="nil"/>
              <w:left w:val="nil"/>
              <w:bottom w:val="single" w:sz="4" w:space="0" w:color="auto"/>
              <w:right w:val="single" w:sz="4" w:space="0" w:color="auto"/>
            </w:tcBorders>
            <w:shd w:val="clear" w:color="auto" w:fill="auto"/>
            <w:noWrap/>
            <w:vAlign w:val="bottom"/>
            <w:hideMark/>
          </w:tcPr>
          <w:p w14:paraId="383C5913" w14:textId="09EFD58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 (CI 0.50-0.87;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60" w:type="dxa"/>
            <w:tcBorders>
              <w:top w:val="nil"/>
              <w:left w:val="nil"/>
              <w:bottom w:val="single" w:sz="4" w:space="0" w:color="auto"/>
              <w:right w:val="single" w:sz="4" w:space="0" w:color="auto"/>
            </w:tcBorders>
            <w:shd w:val="clear" w:color="auto" w:fill="auto"/>
            <w:noWrap/>
            <w:vAlign w:val="bottom"/>
            <w:hideMark/>
          </w:tcPr>
          <w:p w14:paraId="7E31FB0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56F16F6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CD395A5" w14:textId="7BF6A89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C208FD6" w14:textId="0E6554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0.70-0.99;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37%)</w:t>
            </w:r>
          </w:p>
        </w:tc>
        <w:tc>
          <w:tcPr>
            <w:tcW w:w="3120" w:type="dxa"/>
            <w:tcBorders>
              <w:top w:val="nil"/>
              <w:left w:val="nil"/>
              <w:bottom w:val="single" w:sz="4" w:space="0" w:color="auto"/>
              <w:right w:val="single" w:sz="4" w:space="0" w:color="auto"/>
            </w:tcBorders>
            <w:shd w:val="clear" w:color="auto" w:fill="auto"/>
            <w:noWrap/>
            <w:vAlign w:val="bottom"/>
            <w:hideMark/>
          </w:tcPr>
          <w:p w14:paraId="083B0E17" w14:textId="2F664F9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0.71 (CI 0.51-0.86;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60" w:type="dxa"/>
            <w:tcBorders>
              <w:top w:val="nil"/>
              <w:left w:val="nil"/>
              <w:bottom w:val="single" w:sz="4" w:space="0" w:color="auto"/>
              <w:right w:val="single" w:sz="4" w:space="0" w:color="auto"/>
            </w:tcBorders>
            <w:shd w:val="clear" w:color="auto" w:fill="auto"/>
            <w:noWrap/>
            <w:vAlign w:val="bottom"/>
            <w:hideMark/>
          </w:tcPr>
          <w:p w14:paraId="5C9839E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0.76</w:t>
            </w:r>
          </w:p>
        </w:tc>
      </w:tr>
      <w:tr w:rsidR="00095F8F" w:rsidRPr="00095F8F" w14:paraId="38DB6C0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74C06F5" w14:textId="7B83815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0AB3A97E" w14:textId="533C72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0.70-0.99;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36%)</w:t>
            </w:r>
          </w:p>
        </w:tc>
        <w:tc>
          <w:tcPr>
            <w:tcW w:w="3120" w:type="dxa"/>
            <w:tcBorders>
              <w:top w:val="nil"/>
              <w:left w:val="nil"/>
              <w:bottom w:val="single" w:sz="4" w:space="0" w:color="auto"/>
              <w:right w:val="single" w:sz="4" w:space="0" w:color="auto"/>
            </w:tcBorders>
            <w:shd w:val="clear" w:color="auto" w:fill="auto"/>
            <w:noWrap/>
            <w:vAlign w:val="bottom"/>
            <w:hideMark/>
          </w:tcPr>
          <w:p w14:paraId="2979FB00" w14:textId="1A81CB6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 (CI 0.48-0.83;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60" w:type="dxa"/>
            <w:tcBorders>
              <w:top w:val="nil"/>
              <w:left w:val="nil"/>
              <w:bottom w:val="single" w:sz="4" w:space="0" w:color="auto"/>
              <w:right w:val="single" w:sz="4" w:space="0" w:color="auto"/>
            </w:tcBorders>
            <w:shd w:val="clear" w:color="auto" w:fill="auto"/>
            <w:noWrap/>
            <w:vAlign w:val="bottom"/>
            <w:hideMark/>
          </w:tcPr>
          <w:p w14:paraId="479EF9A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0.72</w:t>
            </w:r>
          </w:p>
        </w:tc>
      </w:tr>
      <w:tr w:rsidR="00095F8F" w:rsidRPr="00095F8F" w14:paraId="33C835E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4CC40E0" w14:textId="2A8C90C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3AE1C6A3" w14:textId="62E61FE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0.71-0.99;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36%)</w:t>
            </w:r>
          </w:p>
        </w:tc>
        <w:tc>
          <w:tcPr>
            <w:tcW w:w="3120" w:type="dxa"/>
            <w:tcBorders>
              <w:top w:val="nil"/>
              <w:left w:val="nil"/>
              <w:bottom w:val="single" w:sz="4" w:space="0" w:color="auto"/>
              <w:right w:val="single" w:sz="4" w:space="0" w:color="auto"/>
            </w:tcBorders>
            <w:shd w:val="clear" w:color="auto" w:fill="auto"/>
            <w:noWrap/>
            <w:vAlign w:val="bottom"/>
            <w:hideMark/>
          </w:tcPr>
          <w:p w14:paraId="028E3F53" w14:textId="639E3BE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0.66 (CI 0.45-0.82;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60" w:type="dxa"/>
            <w:tcBorders>
              <w:top w:val="nil"/>
              <w:left w:val="nil"/>
              <w:bottom w:val="single" w:sz="4" w:space="0" w:color="auto"/>
              <w:right w:val="single" w:sz="4" w:space="0" w:color="auto"/>
            </w:tcBorders>
            <w:shd w:val="clear" w:color="auto" w:fill="auto"/>
            <w:noWrap/>
            <w:vAlign w:val="bottom"/>
            <w:hideMark/>
          </w:tcPr>
          <w:p w14:paraId="261FFA0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0.70</w:t>
            </w:r>
          </w:p>
        </w:tc>
      </w:tr>
      <w:tr w:rsidR="00095F8F" w:rsidRPr="00095F8F" w14:paraId="55456A0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2C837A8" w14:textId="4FC6CF9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60BFAF9" w14:textId="367E8ED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0.94 (CI 0.72-0.99;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34%)</w:t>
            </w:r>
          </w:p>
        </w:tc>
        <w:tc>
          <w:tcPr>
            <w:tcW w:w="3120" w:type="dxa"/>
            <w:tcBorders>
              <w:top w:val="nil"/>
              <w:left w:val="nil"/>
              <w:bottom w:val="single" w:sz="4" w:space="0" w:color="auto"/>
              <w:right w:val="single" w:sz="4" w:space="0" w:color="auto"/>
            </w:tcBorders>
            <w:shd w:val="clear" w:color="auto" w:fill="auto"/>
            <w:noWrap/>
            <w:vAlign w:val="bottom"/>
            <w:hideMark/>
          </w:tcPr>
          <w:p w14:paraId="44A82595" w14:textId="34499CA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 (CI 0.43-0.81;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01B69A2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0.69</w:t>
            </w:r>
          </w:p>
        </w:tc>
      </w:tr>
      <w:tr w:rsidR="00095F8F" w:rsidRPr="00095F8F" w14:paraId="1DFE32E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301FC97" w14:textId="0AB55A3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E442078" w14:textId="01E0CF6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0.46-0.91;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39%)</w:t>
            </w:r>
          </w:p>
        </w:tc>
        <w:tc>
          <w:tcPr>
            <w:tcW w:w="3120" w:type="dxa"/>
            <w:tcBorders>
              <w:top w:val="nil"/>
              <w:left w:val="nil"/>
              <w:bottom w:val="single" w:sz="4" w:space="0" w:color="auto"/>
              <w:right w:val="single" w:sz="4" w:space="0" w:color="auto"/>
            </w:tcBorders>
            <w:shd w:val="clear" w:color="auto" w:fill="auto"/>
            <w:noWrap/>
            <w:vAlign w:val="bottom"/>
            <w:hideMark/>
          </w:tcPr>
          <w:p w14:paraId="769E7FD8" w14:textId="01790A0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0.39-0.76;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62%)</w:t>
            </w:r>
          </w:p>
        </w:tc>
        <w:tc>
          <w:tcPr>
            <w:tcW w:w="860" w:type="dxa"/>
            <w:tcBorders>
              <w:top w:val="nil"/>
              <w:left w:val="nil"/>
              <w:bottom w:val="single" w:sz="4" w:space="0" w:color="auto"/>
              <w:right w:val="single" w:sz="4" w:space="0" w:color="auto"/>
            </w:tcBorders>
            <w:shd w:val="clear" w:color="auto" w:fill="auto"/>
            <w:noWrap/>
            <w:vAlign w:val="bottom"/>
            <w:hideMark/>
          </w:tcPr>
          <w:p w14:paraId="399B830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039637B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BF3AAD3" w14:textId="035AA2E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DED3181" w14:textId="6A0FDD8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0.47-0.91;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40%)</w:t>
            </w:r>
          </w:p>
        </w:tc>
        <w:tc>
          <w:tcPr>
            <w:tcW w:w="3120" w:type="dxa"/>
            <w:tcBorders>
              <w:top w:val="nil"/>
              <w:left w:val="nil"/>
              <w:bottom w:val="single" w:sz="4" w:space="0" w:color="auto"/>
              <w:right w:val="single" w:sz="4" w:space="0" w:color="auto"/>
            </w:tcBorders>
            <w:shd w:val="clear" w:color="auto" w:fill="auto"/>
            <w:noWrap/>
            <w:vAlign w:val="bottom"/>
            <w:hideMark/>
          </w:tcPr>
          <w:p w14:paraId="5F90D4F6" w14:textId="6738F7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 (CI 0.38-0.77;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65%)</w:t>
            </w:r>
          </w:p>
        </w:tc>
        <w:tc>
          <w:tcPr>
            <w:tcW w:w="860" w:type="dxa"/>
            <w:tcBorders>
              <w:top w:val="nil"/>
              <w:left w:val="nil"/>
              <w:bottom w:val="single" w:sz="4" w:space="0" w:color="auto"/>
              <w:right w:val="single" w:sz="4" w:space="0" w:color="auto"/>
            </w:tcBorders>
            <w:shd w:val="clear" w:color="auto" w:fill="auto"/>
            <w:noWrap/>
            <w:vAlign w:val="bottom"/>
            <w:hideMark/>
          </w:tcPr>
          <w:p w14:paraId="5246DCE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w:t>
            </w:r>
          </w:p>
        </w:tc>
      </w:tr>
      <w:tr w:rsidR="00095F8F" w:rsidRPr="00095F8F" w14:paraId="05D925E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4E4CD49" w14:textId="4BA4FD7A"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8A446E1" w14:textId="7A8AE7F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0.53-0.93;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61400C04" w14:textId="7E9A26F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0.40-0.77;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73%)</w:t>
            </w:r>
          </w:p>
        </w:tc>
        <w:tc>
          <w:tcPr>
            <w:tcW w:w="860" w:type="dxa"/>
            <w:tcBorders>
              <w:top w:val="nil"/>
              <w:left w:val="nil"/>
              <w:bottom w:val="single" w:sz="4" w:space="0" w:color="auto"/>
              <w:right w:val="single" w:sz="4" w:space="0" w:color="auto"/>
            </w:tcBorders>
            <w:shd w:val="clear" w:color="auto" w:fill="auto"/>
            <w:noWrap/>
            <w:vAlign w:val="bottom"/>
            <w:hideMark/>
          </w:tcPr>
          <w:p w14:paraId="7119CCF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0.62</w:t>
            </w:r>
          </w:p>
        </w:tc>
      </w:tr>
      <w:tr w:rsidR="00095F8F" w:rsidRPr="00095F8F" w14:paraId="21669CE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690DB39" w14:textId="096EC4D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E3709A7" w14:textId="512F2D4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107A0D88" w14:textId="1BD102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0.41-0.78;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60" w:type="dxa"/>
            <w:tcBorders>
              <w:top w:val="nil"/>
              <w:left w:val="nil"/>
              <w:bottom w:val="single" w:sz="4" w:space="0" w:color="auto"/>
              <w:right w:val="single" w:sz="4" w:space="0" w:color="auto"/>
            </w:tcBorders>
            <w:shd w:val="clear" w:color="auto" w:fill="auto"/>
            <w:noWrap/>
            <w:vAlign w:val="bottom"/>
            <w:hideMark/>
          </w:tcPr>
          <w:p w14:paraId="3565E74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1336A19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89F4640" w14:textId="0294837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15705C1" w14:textId="254A40F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0.59-0.96;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5284845F" w14:textId="401807F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0.39-0.78;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60" w:type="dxa"/>
            <w:tcBorders>
              <w:top w:val="nil"/>
              <w:left w:val="nil"/>
              <w:bottom w:val="single" w:sz="4" w:space="0" w:color="auto"/>
              <w:right w:val="single" w:sz="4" w:space="0" w:color="auto"/>
            </w:tcBorders>
            <w:shd w:val="clear" w:color="auto" w:fill="auto"/>
            <w:noWrap/>
            <w:vAlign w:val="bottom"/>
            <w:hideMark/>
          </w:tcPr>
          <w:p w14:paraId="40D7006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0.64</w:t>
            </w:r>
          </w:p>
        </w:tc>
      </w:tr>
      <w:tr w:rsidR="00095F8F" w:rsidRPr="00095F8F" w14:paraId="6036567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1E11C15" w14:textId="79B24EBE"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3FF1464" w14:textId="4332308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0.64-0.98;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0BBE141A" w14:textId="2C8217B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0.60 (CI 0.39-0.78;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60" w:type="dxa"/>
            <w:tcBorders>
              <w:top w:val="nil"/>
              <w:left w:val="nil"/>
              <w:bottom w:val="single" w:sz="4" w:space="0" w:color="auto"/>
              <w:right w:val="single" w:sz="4" w:space="0" w:color="auto"/>
            </w:tcBorders>
            <w:shd w:val="clear" w:color="auto" w:fill="auto"/>
            <w:noWrap/>
            <w:vAlign w:val="bottom"/>
            <w:hideMark/>
          </w:tcPr>
          <w:p w14:paraId="1615DFC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3328C10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FA0F605" w14:textId="0295228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D0AD3E9" w14:textId="459D995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0.70-1.00;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3709765" w14:textId="1A0893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 (CI 0.40-0.78;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316CBA0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0.68</w:t>
            </w:r>
          </w:p>
        </w:tc>
      </w:tr>
      <w:tr w:rsidR="00095F8F" w:rsidRPr="00095F8F" w14:paraId="5A4AD7A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D8235BC" w14:textId="78F093A9"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754415E" w14:textId="5C12642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65C8559" w14:textId="4F27373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0.58 (CI 0.38-0.76; PI 0.06-0.97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267464C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0.65</w:t>
            </w:r>
          </w:p>
        </w:tc>
      </w:tr>
      <w:tr w:rsidR="00095F8F" w:rsidRPr="00095F8F" w14:paraId="0A4AEB15"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440AFDD" w14:textId="62E3FE5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0A7649C" w14:textId="55E460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0CB9EC5" w14:textId="1891700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 (CI 0.35-0.74;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4E96CD3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0.63</w:t>
            </w:r>
          </w:p>
        </w:tc>
      </w:tr>
      <w:tr w:rsidR="00095F8F" w:rsidRPr="00095F8F" w14:paraId="7F138C4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7293807" w14:textId="3C6DCBE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357559D" w14:textId="55E034B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87C1F42" w14:textId="34F281C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0.54 (CI 0.33-0.73;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5CC7FBC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0.61</w:t>
            </w:r>
          </w:p>
        </w:tc>
      </w:tr>
      <w:tr w:rsidR="00095F8F" w:rsidRPr="00095F8F" w14:paraId="04C459B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BF8C74C" w14:textId="11C5F49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2028A40" w14:textId="353E2A9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0.46-0.91;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39%)</w:t>
            </w:r>
          </w:p>
        </w:tc>
        <w:tc>
          <w:tcPr>
            <w:tcW w:w="3120" w:type="dxa"/>
            <w:tcBorders>
              <w:top w:val="nil"/>
              <w:left w:val="nil"/>
              <w:bottom w:val="single" w:sz="4" w:space="0" w:color="auto"/>
              <w:right w:val="single" w:sz="4" w:space="0" w:color="auto"/>
            </w:tcBorders>
            <w:shd w:val="clear" w:color="auto" w:fill="auto"/>
            <w:noWrap/>
            <w:vAlign w:val="bottom"/>
            <w:hideMark/>
          </w:tcPr>
          <w:p w14:paraId="367E7259" w14:textId="49A648E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0.33-0.71;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860" w:type="dxa"/>
            <w:tcBorders>
              <w:top w:val="nil"/>
              <w:left w:val="nil"/>
              <w:bottom w:val="single" w:sz="4" w:space="0" w:color="auto"/>
              <w:right w:val="single" w:sz="4" w:space="0" w:color="auto"/>
            </w:tcBorders>
            <w:shd w:val="clear" w:color="auto" w:fill="auto"/>
            <w:noWrap/>
            <w:vAlign w:val="bottom"/>
            <w:hideMark/>
          </w:tcPr>
          <w:p w14:paraId="2BF5838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3B5CCE1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BB2A2BC" w14:textId="4D7B61DF"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F19FDA9" w14:textId="4DEC81A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0.47-0.91;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40%)</w:t>
            </w:r>
          </w:p>
        </w:tc>
        <w:tc>
          <w:tcPr>
            <w:tcW w:w="3120" w:type="dxa"/>
            <w:tcBorders>
              <w:top w:val="nil"/>
              <w:left w:val="nil"/>
              <w:bottom w:val="single" w:sz="4" w:space="0" w:color="auto"/>
              <w:right w:val="single" w:sz="4" w:space="0" w:color="auto"/>
            </w:tcBorders>
            <w:shd w:val="clear" w:color="auto" w:fill="auto"/>
            <w:noWrap/>
            <w:vAlign w:val="bottom"/>
            <w:hideMark/>
          </w:tcPr>
          <w:p w14:paraId="7324FD81" w14:textId="439D9C7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 (CI 0.30-0.70;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68%)</w:t>
            </w:r>
          </w:p>
        </w:tc>
        <w:tc>
          <w:tcPr>
            <w:tcW w:w="860" w:type="dxa"/>
            <w:tcBorders>
              <w:top w:val="nil"/>
              <w:left w:val="nil"/>
              <w:bottom w:val="single" w:sz="4" w:space="0" w:color="auto"/>
              <w:right w:val="single" w:sz="4" w:space="0" w:color="auto"/>
            </w:tcBorders>
            <w:shd w:val="clear" w:color="auto" w:fill="auto"/>
            <w:noWrap/>
            <w:vAlign w:val="bottom"/>
            <w:hideMark/>
          </w:tcPr>
          <w:p w14:paraId="6D1E382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18D046D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25A27EE" w14:textId="2496199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7BAD9CA" w14:textId="483A611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0.53-0.93;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2641C578" w14:textId="1540502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0.32-0.70;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74%)</w:t>
            </w:r>
          </w:p>
        </w:tc>
        <w:tc>
          <w:tcPr>
            <w:tcW w:w="860" w:type="dxa"/>
            <w:tcBorders>
              <w:top w:val="nil"/>
              <w:left w:val="nil"/>
              <w:bottom w:val="single" w:sz="4" w:space="0" w:color="auto"/>
              <w:right w:val="single" w:sz="4" w:space="0" w:color="auto"/>
            </w:tcBorders>
            <w:shd w:val="clear" w:color="auto" w:fill="auto"/>
            <w:noWrap/>
            <w:vAlign w:val="bottom"/>
            <w:hideMark/>
          </w:tcPr>
          <w:p w14:paraId="4441511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1F014D1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93B0A31" w14:textId="07E6B54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3902A9FB" w14:textId="0AC5809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363FD428" w14:textId="292FD2B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 (CI 0.32-0.70;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860" w:type="dxa"/>
            <w:tcBorders>
              <w:top w:val="nil"/>
              <w:left w:val="nil"/>
              <w:bottom w:val="single" w:sz="4" w:space="0" w:color="auto"/>
              <w:right w:val="single" w:sz="4" w:space="0" w:color="auto"/>
            </w:tcBorders>
            <w:shd w:val="clear" w:color="auto" w:fill="auto"/>
            <w:noWrap/>
            <w:vAlign w:val="bottom"/>
            <w:hideMark/>
          </w:tcPr>
          <w:p w14:paraId="49BAD16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31A806D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FF6526E" w14:textId="6D96C9A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77C503D9" w14:textId="640E2DE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0.59-0.96;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5C319D62" w14:textId="12C7F14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 (CI 0.31-0.70;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60" w:type="dxa"/>
            <w:tcBorders>
              <w:top w:val="nil"/>
              <w:left w:val="nil"/>
              <w:bottom w:val="single" w:sz="4" w:space="0" w:color="auto"/>
              <w:right w:val="single" w:sz="4" w:space="0" w:color="auto"/>
            </w:tcBorders>
            <w:shd w:val="clear" w:color="auto" w:fill="auto"/>
            <w:noWrap/>
            <w:vAlign w:val="bottom"/>
            <w:hideMark/>
          </w:tcPr>
          <w:p w14:paraId="766F94A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0.56</w:t>
            </w:r>
          </w:p>
        </w:tc>
      </w:tr>
      <w:tr w:rsidR="00095F8F" w:rsidRPr="00095F8F" w14:paraId="70D7A9E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61B5D52" w14:textId="568A743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32D7C5E4" w14:textId="1D0D390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0.64-0.98;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1ACF9106" w14:textId="19B7254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 (CI 0.31-0.69; PI 0.05-0.95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60" w:type="dxa"/>
            <w:tcBorders>
              <w:top w:val="nil"/>
              <w:left w:val="nil"/>
              <w:bottom w:val="single" w:sz="4" w:space="0" w:color="auto"/>
              <w:right w:val="single" w:sz="4" w:space="0" w:color="auto"/>
            </w:tcBorders>
            <w:shd w:val="clear" w:color="auto" w:fill="auto"/>
            <w:noWrap/>
            <w:vAlign w:val="bottom"/>
            <w:hideMark/>
          </w:tcPr>
          <w:p w14:paraId="27FB5AD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2D740412"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C9E535F" w14:textId="42212EF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0F12394" w14:textId="764675B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DEEA3DB" w14:textId="5294FDC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0.52 (CI 0.32-0.71;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0710E02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0.59</w:t>
            </w:r>
          </w:p>
        </w:tc>
      </w:tr>
      <w:tr w:rsidR="00095F8F" w:rsidRPr="00095F8F" w14:paraId="54197C55"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6CD0074" w14:textId="1CC11FD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1973AC9" w14:textId="69C994E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1B6DFEC" w14:textId="5DEA47F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 (CI 0.29-0.69;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0FB955B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0.57</w:t>
            </w:r>
          </w:p>
        </w:tc>
      </w:tr>
      <w:tr w:rsidR="00095F8F" w:rsidRPr="00095F8F" w14:paraId="08E4955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0C3AD94" w14:textId="143EC1A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DE70BC4" w14:textId="66D08E5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3BB2190" w14:textId="038478F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 (CI 0.27-0.67;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7D03767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0.55</w:t>
            </w:r>
          </w:p>
        </w:tc>
      </w:tr>
      <w:tr w:rsidR="00095F8F" w:rsidRPr="00095F8F" w14:paraId="07595DC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440EF0F" w14:textId="373FB1C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A1FF9DB" w14:textId="1F31CEE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7C0ED27" w14:textId="62080B4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 (CI 0.25-0.66; PI 0.03-0.96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0F56933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0.53</w:t>
            </w:r>
          </w:p>
        </w:tc>
      </w:tr>
      <w:tr w:rsidR="00095F8F" w:rsidRPr="00095F8F" w14:paraId="10E5486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A6E42E7" w14:textId="3805121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3095B94" w14:textId="69BF76B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0.46-0.91;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39%)</w:t>
            </w:r>
          </w:p>
        </w:tc>
        <w:tc>
          <w:tcPr>
            <w:tcW w:w="3120" w:type="dxa"/>
            <w:tcBorders>
              <w:top w:val="nil"/>
              <w:left w:val="nil"/>
              <w:bottom w:val="single" w:sz="4" w:space="0" w:color="auto"/>
              <w:right w:val="single" w:sz="4" w:space="0" w:color="auto"/>
            </w:tcBorders>
            <w:shd w:val="clear" w:color="auto" w:fill="auto"/>
            <w:noWrap/>
            <w:vAlign w:val="bottom"/>
            <w:hideMark/>
          </w:tcPr>
          <w:p w14:paraId="590B176D" w14:textId="7036E42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 (CI 0.25-0.63;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61%)</w:t>
            </w:r>
          </w:p>
        </w:tc>
        <w:tc>
          <w:tcPr>
            <w:tcW w:w="860" w:type="dxa"/>
            <w:tcBorders>
              <w:top w:val="nil"/>
              <w:left w:val="nil"/>
              <w:bottom w:val="single" w:sz="4" w:space="0" w:color="auto"/>
              <w:right w:val="single" w:sz="4" w:space="0" w:color="auto"/>
            </w:tcBorders>
            <w:shd w:val="clear" w:color="auto" w:fill="auto"/>
            <w:noWrap/>
            <w:vAlign w:val="bottom"/>
            <w:hideMark/>
          </w:tcPr>
          <w:p w14:paraId="198EA88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6DFF4B4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71636DC" w14:textId="61C972B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A43614D" w14:textId="00E83FC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0.47-0.91;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40%)</w:t>
            </w:r>
          </w:p>
        </w:tc>
        <w:tc>
          <w:tcPr>
            <w:tcW w:w="3120" w:type="dxa"/>
            <w:tcBorders>
              <w:top w:val="nil"/>
              <w:left w:val="nil"/>
              <w:bottom w:val="single" w:sz="4" w:space="0" w:color="auto"/>
              <w:right w:val="single" w:sz="4" w:space="0" w:color="auto"/>
            </w:tcBorders>
            <w:shd w:val="clear" w:color="auto" w:fill="auto"/>
            <w:noWrap/>
            <w:vAlign w:val="bottom"/>
            <w:hideMark/>
          </w:tcPr>
          <w:p w14:paraId="45F89679" w14:textId="6D69B02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0.41 (CI 0.22-0.63;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66%)</w:t>
            </w:r>
          </w:p>
        </w:tc>
        <w:tc>
          <w:tcPr>
            <w:tcW w:w="860" w:type="dxa"/>
            <w:tcBorders>
              <w:top w:val="nil"/>
              <w:left w:val="nil"/>
              <w:bottom w:val="single" w:sz="4" w:space="0" w:color="auto"/>
              <w:right w:val="single" w:sz="4" w:space="0" w:color="auto"/>
            </w:tcBorders>
            <w:shd w:val="clear" w:color="auto" w:fill="auto"/>
            <w:noWrap/>
            <w:vAlign w:val="bottom"/>
            <w:hideMark/>
          </w:tcPr>
          <w:p w14:paraId="6CB16F1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0.50</w:t>
            </w:r>
          </w:p>
        </w:tc>
      </w:tr>
      <w:tr w:rsidR="00095F8F" w:rsidRPr="00095F8F" w14:paraId="0AB5E88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5F7A3C1" w14:textId="073B68D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8520F89" w14:textId="65517A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0.53-0.93;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3F2ACE51" w14:textId="35E2CEF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0.24-0.63;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75%)</w:t>
            </w:r>
          </w:p>
        </w:tc>
        <w:tc>
          <w:tcPr>
            <w:tcW w:w="860" w:type="dxa"/>
            <w:tcBorders>
              <w:top w:val="nil"/>
              <w:left w:val="nil"/>
              <w:bottom w:val="single" w:sz="4" w:space="0" w:color="auto"/>
              <w:right w:val="single" w:sz="4" w:space="0" w:color="auto"/>
            </w:tcBorders>
            <w:shd w:val="clear" w:color="auto" w:fill="auto"/>
            <w:noWrap/>
            <w:vAlign w:val="bottom"/>
            <w:hideMark/>
          </w:tcPr>
          <w:p w14:paraId="6839C13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57316E8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FA6F19C" w14:textId="675615A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28FFB10" w14:textId="64B6C9C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289F655D" w14:textId="29EC3FA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0.24-0.62;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77%)</w:t>
            </w:r>
          </w:p>
        </w:tc>
        <w:tc>
          <w:tcPr>
            <w:tcW w:w="860" w:type="dxa"/>
            <w:tcBorders>
              <w:top w:val="nil"/>
              <w:left w:val="nil"/>
              <w:bottom w:val="single" w:sz="4" w:space="0" w:color="auto"/>
              <w:right w:val="single" w:sz="4" w:space="0" w:color="auto"/>
            </w:tcBorders>
            <w:shd w:val="clear" w:color="auto" w:fill="auto"/>
            <w:noWrap/>
            <w:vAlign w:val="bottom"/>
            <w:hideMark/>
          </w:tcPr>
          <w:p w14:paraId="06005E61"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191207A5"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E6B03B9" w14:textId="4C0A01B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A7A8449" w14:textId="739519A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0.59-0.96;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1931A137" w14:textId="24CA719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0.22-0.61;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80%)</w:t>
            </w:r>
          </w:p>
        </w:tc>
        <w:tc>
          <w:tcPr>
            <w:tcW w:w="860" w:type="dxa"/>
            <w:tcBorders>
              <w:top w:val="nil"/>
              <w:left w:val="nil"/>
              <w:bottom w:val="single" w:sz="4" w:space="0" w:color="auto"/>
              <w:right w:val="single" w:sz="4" w:space="0" w:color="auto"/>
            </w:tcBorders>
            <w:shd w:val="clear" w:color="auto" w:fill="auto"/>
            <w:noWrap/>
            <w:vAlign w:val="bottom"/>
            <w:hideMark/>
          </w:tcPr>
          <w:p w14:paraId="200273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1FF16BD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3BBF485" w14:textId="675DB16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CA07945" w14:textId="747ADA8A"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0.64-0.98;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73591591" w14:textId="44D5E64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0.23-0.61;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60" w:type="dxa"/>
            <w:tcBorders>
              <w:top w:val="nil"/>
              <w:left w:val="nil"/>
              <w:bottom w:val="single" w:sz="4" w:space="0" w:color="auto"/>
              <w:right w:val="single" w:sz="4" w:space="0" w:color="auto"/>
            </w:tcBorders>
            <w:shd w:val="clear" w:color="auto" w:fill="auto"/>
            <w:noWrap/>
            <w:vAlign w:val="bottom"/>
            <w:hideMark/>
          </w:tcPr>
          <w:p w14:paraId="3B9D632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0399A03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BC3ECEF" w14:textId="08DDC5C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66532A9" w14:textId="219C343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355732F" w14:textId="7448550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 (CI 0.23-0.62;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20309A3C"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0.51</w:t>
            </w:r>
          </w:p>
        </w:tc>
      </w:tr>
      <w:tr w:rsidR="00095F8F" w:rsidRPr="00095F8F" w14:paraId="2DB2CDA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7A3AB68" w14:textId="5854DE8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CF37752" w14:textId="3E9E7E5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33543A7" w14:textId="4EF7E38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 (CI 0.22-0.62;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6D7146B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0.49</w:t>
            </w:r>
          </w:p>
        </w:tc>
      </w:tr>
      <w:tr w:rsidR="00095F8F" w:rsidRPr="00095F8F" w14:paraId="679A4AA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F8813D3" w14:textId="5E3DF13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626D5A2B" w14:textId="62ECF57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8291FA1" w14:textId="5F9A18C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0.20-0.60;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7CAF2E9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57113E8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52F3B71" w14:textId="0C8F4D9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008362B" w14:textId="7FDC9C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612DA79" w14:textId="29534AB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 (CI 0.18-0.59;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4C543F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6D162B46"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B991218" w14:textId="5000105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A57F404" w14:textId="1C02A27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0.46-0.91;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39%)</w:t>
            </w:r>
          </w:p>
        </w:tc>
        <w:tc>
          <w:tcPr>
            <w:tcW w:w="3120" w:type="dxa"/>
            <w:tcBorders>
              <w:top w:val="nil"/>
              <w:left w:val="nil"/>
              <w:bottom w:val="single" w:sz="4" w:space="0" w:color="auto"/>
              <w:right w:val="single" w:sz="4" w:space="0" w:color="auto"/>
            </w:tcBorders>
            <w:shd w:val="clear" w:color="auto" w:fill="auto"/>
            <w:noWrap/>
            <w:vAlign w:val="bottom"/>
            <w:hideMark/>
          </w:tcPr>
          <w:p w14:paraId="2B391A5E" w14:textId="6B48D8C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0.39 (CI 0.22-0.59;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64%)</w:t>
            </w:r>
          </w:p>
        </w:tc>
        <w:tc>
          <w:tcPr>
            <w:tcW w:w="860" w:type="dxa"/>
            <w:tcBorders>
              <w:top w:val="nil"/>
              <w:left w:val="nil"/>
              <w:bottom w:val="single" w:sz="4" w:space="0" w:color="auto"/>
              <w:right w:val="single" w:sz="4" w:space="0" w:color="auto"/>
            </w:tcBorders>
            <w:shd w:val="clear" w:color="auto" w:fill="auto"/>
            <w:noWrap/>
            <w:vAlign w:val="bottom"/>
            <w:hideMark/>
          </w:tcPr>
          <w:p w14:paraId="48B5449E"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w:t>
            </w:r>
          </w:p>
        </w:tc>
      </w:tr>
      <w:tr w:rsidR="00095F8F" w:rsidRPr="00095F8F" w14:paraId="351E3D9C"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6872062" w14:textId="1E88983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08F1FE23" w14:textId="7B7076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0.47-0.91;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40%)</w:t>
            </w:r>
          </w:p>
        </w:tc>
        <w:tc>
          <w:tcPr>
            <w:tcW w:w="3120" w:type="dxa"/>
            <w:tcBorders>
              <w:top w:val="nil"/>
              <w:left w:val="nil"/>
              <w:bottom w:val="single" w:sz="4" w:space="0" w:color="auto"/>
              <w:right w:val="single" w:sz="4" w:space="0" w:color="auto"/>
            </w:tcBorders>
            <w:shd w:val="clear" w:color="auto" w:fill="auto"/>
            <w:noWrap/>
            <w:vAlign w:val="bottom"/>
            <w:hideMark/>
          </w:tcPr>
          <w:p w14:paraId="46AF3079" w14:textId="460CB67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0.20-0.59;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69%)</w:t>
            </w:r>
          </w:p>
        </w:tc>
        <w:tc>
          <w:tcPr>
            <w:tcW w:w="860" w:type="dxa"/>
            <w:tcBorders>
              <w:top w:val="nil"/>
              <w:left w:val="nil"/>
              <w:bottom w:val="single" w:sz="4" w:space="0" w:color="auto"/>
              <w:right w:val="single" w:sz="4" w:space="0" w:color="auto"/>
            </w:tcBorders>
            <w:shd w:val="clear" w:color="auto" w:fill="auto"/>
            <w:noWrap/>
            <w:vAlign w:val="bottom"/>
            <w:hideMark/>
          </w:tcPr>
          <w:p w14:paraId="49E36EC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76D8557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42E57AC" w14:textId="4AC2D37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0E63EB2" w14:textId="3824BA0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0.53-0.93;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7C000B00" w14:textId="69A4785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 (CI 0.21-0.58;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76%)</w:t>
            </w:r>
          </w:p>
        </w:tc>
        <w:tc>
          <w:tcPr>
            <w:tcW w:w="860" w:type="dxa"/>
            <w:tcBorders>
              <w:top w:val="nil"/>
              <w:left w:val="nil"/>
              <w:bottom w:val="single" w:sz="4" w:space="0" w:color="auto"/>
              <w:right w:val="single" w:sz="4" w:space="0" w:color="auto"/>
            </w:tcBorders>
            <w:shd w:val="clear" w:color="auto" w:fill="auto"/>
            <w:noWrap/>
            <w:vAlign w:val="bottom"/>
            <w:hideMark/>
          </w:tcPr>
          <w:p w14:paraId="28B30520"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0.48</w:t>
            </w:r>
          </w:p>
        </w:tc>
      </w:tr>
      <w:tr w:rsidR="00095F8F" w:rsidRPr="00095F8F" w14:paraId="2D78A6B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6454BDCE" w14:textId="7716576B"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2026B91" w14:textId="385DCC1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51E56A73" w14:textId="3066E8CF"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0.21-0.58; PI 0.03-0.93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60" w:type="dxa"/>
            <w:tcBorders>
              <w:top w:val="nil"/>
              <w:left w:val="nil"/>
              <w:bottom w:val="single" w:sz="4" w:space="0" w:color="auto"/>
              <w:right w:val="single" w:sz="4" w:space="0" w:color="auto"/>
            </w:tcBorders>
            <w:shd w:val="clear" w:color="auto" w:fill="auto"/>
            <w:noWrap/>
            <w:vAlign w:val="bottom"/>
            <w:hideMark/>
          </w:tcPr>
          <w:p w14:paraId="6931904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4BFFA78A"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8A1B4A6" w14:textId="297298C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E9BEDD1" w14:textId="0FE47F8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0.59-0.96;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7EFF3686" w14:textId="4F2FC9ED"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0.35 (CI 0.19-0.56;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81%)</w:t>
            </w:r>
          </w:p>
        </w:tc>
        <w:tc>
          <w:tcPr>
            <w:tcW w:w="860" w:type="dxa"/>
            <w:tcBorders>
              <w:top w:val="nil"/>
              <w:left w:val="nil"/>
              <w:bottom w:val="single" w:sz="4" w:space="0" w:color="auto"/>
              <w:right w:val="single" w:sz="4" w:space="0" w:color="auto"/>
            </w:tcBorders>
            <w:shd w:val="clear" w:color="auto" w:fill="auto"/>
            <w:noWrap/>
            <w:vAlign w:val="bottom"/>
            <w:hideMark/>
          </w:tcPr>
          <w:p w14:paraId="1FDBBD73"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1B76F61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9CB2CE8" w14:textId="55CB68E7"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286769A" w14:textId="12C5768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0.64-0.98;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2B80E63C" w14:textId="5EEACB3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0.35 (CI 0.19-0.54;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83%)</w:t>
            </w:r>
          </w:p>
        </w:tc>
        <w:tc>
          <w:tcPr>
            <w:tcW w:w="860" w:type="dxa"/>
            <w:tcBorders>
              <w:top w:val="nil"/>
              <w:left w:val="nil"/>
              <w:bottom w:val="single" w:sz="4" w:space="0" w:color="auto"/>
              <w:right w:val="single" w:sz="4" w:space="0" w:color="auto"/>
            </w:tcBorders>
            <w:shd w:val="clear" w:color="auto" w:fill="auto"/>
            <w:noWrap/>
            <w:vAlign w:val="bottom"/>
            <w:hideMark/>
          </w:tcPr>
          <w:p w14:paraId="0B0D620B"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40815DC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DCBD61A" w14:textId="289FDAD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FE1860D" w14:textId="5D1AB3D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9E07C10" w14:textId="6908349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0.36 (CI 0.20-0.56;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5404356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w:t>
            </w:r>
          </w:p>
        </w:tc>
      </w:tr>
      <w:tr w:rsidR="00095F8F" w:rsidRPr="00095F8F" w14:paraId="74662DAD"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3DF66478" w14:textId="5BCCAD85"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07921A4" w14:textId="13D5157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20C6672" w14:textId="76E540C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0.34 (CI 0.19-0.53;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20C30366"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1B59707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EF34CF2" w14:textId="1AB897EC"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6DBA693" w14:textId="1609848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39213E4" w14:textId="3FF7F56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0.32 (CI 0.17-0.52;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2611FE67"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w:t>
            </w:r>
          </w:p>
        </w:tc>
      </w:tr>
      <w:tr w:rsidR="00095F8F" w:rsidRPr="00095F8F" w14:paraId="5928A28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13C3DCD" w14:textId="0DADB4E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0F1BC0A3" w14:textId="3354D8C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6B9D48E" w14:textId="607EF69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0.30 (CI 0.16-0.49;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60" w:type="dxa"/>
            <w:tcBorders>
              <w:top w:val="nil"/>
              <w:left w:val="nil"/>
              <w:bottom w:val="single" w:sz="4" w:space="0" w:color="auto"/>
              <w:right w:val="single" w:sz="4" w:space="0" w:color="auto"/>
            </w:tcBorders>
            <w:shd w:val="clear" w:color="auto" w:fill="auto"/>
            <w:noWrap/>
            <w:vAlign w:val="bottom"/>
            <w:hideMark/>
          </w:tcPr>
          <w:p w14:paraId="121C0CE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0.41</w:t>
            </w:r>
          </w:p>
        </w:tc>
      </w:tr>
      <w:tr w:rsidR="00095F8F" w:rsidRPr="00095F8F" w14:paraId="651ACD6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6F12636" w14:textId="6A03347D"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C53AC6C" w14:textId="647CE55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0.46-0.91;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39%)</w:t>
            </w:r>
          </w:p>
        </w:tc>
        <w:tc>
          <w:tcPr>
            <w:tcW w:w="3120" w:type="dxa"/>
            <w:tcBorders>
              <w:top w:val="nil"/>
              <w:left w:val="nil"/>
              <w:bottom w:val="single" w:sz="4" w:space="0" w:color="auto"/>
              <w:right w:val="single" w:sz="4" w:space="0" w:color="auto"/>
            </w:tcBorders>
            <w:shd w:val="clear" w:color="auto" w:fill="auto"/>
            <w:noWrap/>
            <w:vAlign w:val="bottom"/>
            <w:hideMark/>
          </w:tcPr>
          <w:p w14:paraId="610A9E06" w14:textId="6C8A709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0.37 (CI 0.21-0.57; PI 0.03-0.92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67%)</w:t>
            </w:r>
          </w:p>
        </w:tc>
        <w:tc>
          <w:tcPr>
            <w:tcW w:w="860" w:type="dxa"/>
            <w:tcBorders>
              <w:top w:val="nil"/>
              <w:left w:val="nil"/>
              <w:bottom w:val="single" w:sz="4" w:space="0" w:color="auto"/>
              <w:right w:val="single" w:sz="4" w:space="0" w:color="auto"/>
            </w:tcBorders>
            <w:shd w:val="clear" w:color="auto" w:fill="auto"/>
            <w:noWrap/>
            <w:vAlign w:val="bottom"/>
            <w:hideMark/>
          </w:tcPr>
          <w:p w14:paraId="6F5D308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0.47</w:t>
            </w:r>
          </w:p>
        </w:tc>
      </w:tr>
      <w:tr w:rsidR="00095F8F" w:rsidRPr="00095F8F" w14:paraId="54039318"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04600A4" w14:textId="0D500A02"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00095F8F" w:rsidRPr="00095F8F">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8937DD4" w14:textId="1EA9EA61"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0.75 (CI 0.47-0.91;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40%)</w:t>
            </w:r>
          </w:p>
        </w:tc>
        <w:tc>
          <w:tcPr>
            <w:tcW w:w="3120" w:type="dxa"/>
            <w:tcBorders>
              <w:top w:val="nil"/>
              <w:left w:val="nil"/>
              <w:bottom w:val="single" w:sz="4" w:space="0" w:color="auto"/>
              <w:right w:val="single" w:sz="4" w:space="0" w:color="auto"/>
            </w:tcBorders>
            <w:shd w:val="clear" w:color="auto" w:fill="auto"/>
            <w:noWrap/>
            <w:vAlign w:val="bottom"/>
            <w:hideMark/>
          </w:tcPr>
          <w:p w14:paraId="3D4EF739" w14:textId="1DF9B7CC"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0.35 (CI 0.18-0.56;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72%)</w:t>
            </w:r>
          </w:p>
        </w:tc>
        <w:tc>
          <w:tcPr>
            <w:tcW w:w="860" w:type="dxa"/>
            <w:tcBorders>
              <w:top w:val="nil"/>
              <w:left w:val="nil"/>
              <w:bottom w:val="single" w:sz="4" w:space="0" w:color="auto"/>
              <w:right w:val="single" w:sz="4" w:space="0" w:color="auto"/>
            </w:tcBorders>
            <w:shd w:val="clear" w:color="auto" w:fill="auto"/>
            <w:noWrap/>
            <w:vAlign w:val="bottom"/>
            <w:hideMark/>
          </w:tcPr>
          <w:p w14:paraId="196F0AF2"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2DC07271"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82EEDDD" w14:textId="6096D913"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B681193" w14:textId="5519C298"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0.79 (CI 0.53-0.93;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52770985" w14:textId="54935D8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0.35 (CI 0.19-0.56;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78%)</w:t>
            </w:r>
          </w:p>
        </w:tc>
        <w:tc>
          <w:tcPr>
            <w:tcW w:w="860" w:type="dxa"/>
            <w:tcBorders>
              <w:top w:val="nil"/>
              <w:left w:val="nil"/>
              <w:bottom w:val="single" w:sz="4" w:space="0" w:color="auto"/>
              <w:right w:val="single" w:sz="4" w:space="0" w:color="auto"/>
            </w:tcBorders>
            <w:shd w:val="clear" w:color="auto" w:fill="auto"/>
            <w:noWrap/>
            <w:vAlign w:val="bottom"/>
            <w:hideMark/>
          </w:tcPr>
          <w:p w14:paraId="3BB51A5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0.46</w:t>
            </w:r>
          </w:p>
        </w:tc>
      </w:tr>
      <w:tr w:rsidR="00095F8F" w:rsidRPr="00095F8F" w14:paraId="6F40CC34"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AF33609" w14:textId="62C874D8"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F6CE111" w14:textId="001BBEF4"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0.83 (CI 0.56-0.95;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3F03354C" w14:textId="1DF2400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0.35 (CI 0.19-0.55;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79%)</w:t>
            </w:r>
          </w:p>
        </w:tc>
        <w:tc>
          <w:tcPr>
            <w:tcW w:w="860" w:type="dxa"/>
            <w:tcBorders>
              <w:top w:val="nil"/>
              <w:left w:val="nil"/>
              <w:bottom w:val="single" w:sz="4" w:space="0" w:color="auto"/>
              <w:right w:val="single" w:sz="4" w:space="0" w:color="auto"/>
            </w:tcBorders>
            <w:shd w:val="clear" w:color="auto" w:fill="auto"/>
            <w:noWrap/>
            <w:vAlign w:val="bottom"/>
            <w:hideMark/>
          </w:tcPr>
          <w:p w14:paraId="792082A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0.45</w:t>
            </w:r>
          </w:p>
        </w:tc>
      </w:tr>
      <w:tr w:rsidR="00095F8F" w:rsidRPr="00095F8F" w14:paraId="399998CF"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3E6E632" w14:textId="4DE7E5D0"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C19D704" w14:textId="13547045"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0.86 (CI 0.59-0.96;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365A9FE7" w14:textId="7528937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0.33 (CI 0.17-0.53;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82%)</w:t>
            </w:r>
          </w:p>
        </w:tc>
        <w:tc>
          <w:tcPr>
            <w:tcW w:w="860" w:type="dxa"/>
            <w:tcBorders>
              <w:top w:val="nil"/>
              <w:left w:val="nil"/>
              <w:bottom w:val="single" w:sz="4" w:space="0" w:color="auto"/>
              <w:right w:val="single" w:sz="4" w:space="0" w:color="auto"/>
            </w:tcBorders>
            <w:shd w:val="clear" w:color="auto" w:fill="auto"/>
            <w:noWrap/>
            <w:vAlign w:val="bottom"/>
            <w:hideMark/>
          </w:tcPr>
          <w:p w14:paraId="4DB526AD"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0.43</w:t>
            </w:r>
          </w:p>
        </w:tc>
      </w:tr>
      <w:tr w:rsidR="00095F8F" w:rsidRPr="00095F8F" w14:paraId="475452E0"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54880E7F" w14:textId="3ECD8A24"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2A0FB0D" w14:textId="7C1671F9"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0.90 (CI 0.64-0.98;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74CBDE30" w14:textId="40E05F02"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0.32 (CI 0.18-0.52;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84%)</w:t>
            </w:r>
          </w:p>
        </w:tc>
        <w:tc>
          <w:tcPr>
            <w:tcW w:w="860" w:type="dxa"/>
            <w:tcBorders>
              <w:top w:val="nil"/>
              <w:left w:val="nil"/>
              <w:bottom w:val="single" w:sz="4" w:space="0" w:color="auto"/>
              <w:right w:val="single" w:sz="4" w:space="0" w:color="auto"/>
            </w:tcBorders>
            <w:shd w:val="clear" w:color="auto" w:fill="auto"/>
            <w:noWrap/>
            <w:vAlign w:val="bottom"/>
            <w:hideMark/>
          </w:tcPr>
          <w:p w14:paraId="4C17C7AF"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w:t>
            </w:r>
          </w:p>
        </w:tc>
      </w:tr>
      <w:tr w:rsidR="00095F8F" w:rsidRPr="00095F8F" w14:paraId="6454F59E"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08FC2E19" w14:textId="27E68476"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D813CF0" w14:textId="5A340D56"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0.01-1.00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20BA471" w14:textId="3CBA699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0.34 (CI 0.18-0.54;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85%)</w:t>
            </w:r>
          </w:p>
        </w:tc>
        <w:tc>
          <w:tcPr>
            <w:tcW w:w="860" w:type="dxa"/>
            <w:tcBorders>
              <w:top w:val="nil"/>
              <w:left w:val="nil"/>
              <w:bottom w:val="single" w:sz="4" w:space="0" w:color="auto"/>
              <w:right w:val="single" w:sz="4" w:space="0" w:color="auto"/>
            </w:tcBorders>
            <w:shd w:val="clear" w:color="auto" w:fill="auto"/>
            <w:noWrap/>
            <w:vAlign w:val="bottom"/>
            <w:hideMark/>
          </w:tcPr>
          <w:p w14:paraId="43B07A69"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0.44</w:t>
            </w:r>
          </w:p>
        </w:tc>
      </w:tr>
      <w:tr w:rsidR="00095F8F" w:rsidRPr="00095F8F" w14:paraId="3C4F5A59"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2A5FA8AF" w14:textId="7B880CF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2D705D6" w14:textId="5E30D68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E07A86C" w14:textId="25FB08D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0.32 (CI 0.17-0.51;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06D53498"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0.42</w:t>
            </w:r>
          </w:p>
        </w:tc>
      </w:tr>
      <w:tr w:rsidR="00095F8F" w:rsidRPr="00095F8F" w14:paraId="2437EEF7"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4B49EBD6" w14:textId="284A7AE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DE952F8" w14:textId="314CA823"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0.71-1.00;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B20F951" w14:textId="467F6D9E"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0.30 (CI 0.16-0.50; PI 0.02-0.92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86%)</w:t>
            </w:r>
          </w:p>
        </w:tc>
        <w:tc>
          <w:tcPr>
            <w:tcW w:w="860" w:type="dxa"/>
            <w:tcBorders>
              <w:top w:val="nil"/>
              <w:left w:val="nil"/>
              <w:bottom w:val="single" w:sz="4" w:space="0" w:color="auto"/>
              <w:right w:val="single" w:sz="4" w:space="0" w:color="auto"/>
            </w:tcBorders>
            <w:shd w:val="clear" w:color="auto" w:fill="auto"/>
            <w:noWrap/>
            <w:vAlign w:val="bottom"/>
            <w:hideMark/>
          </w:tcPr>
          <w:p w14:paraId="2B0970C5"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0.40</w:t>
            </w:r>
          </w:p>
        </w:tc>
      </w:tr>
      <w:tr w:rsidR="00095F8F" w:rsidRPr="00095F8F" w14:paraId="7C4B6DCB" w14:textId="77777777" w:rsidTr="00095F8F">
        <w:trPr>
          <w:trHeight w:val="24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10D73274" w14:textId="082561B1" w:rsidR="00095F8F" w:rsidRPr="00095F8F"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00095F8F" w:rsidRPr="00095F8F">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00095F8F" w:rsidRPr="00095F8F">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AB752E0" w14:textId="25C200A0"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0.98 (CI 0.72-1.00; PI 0.02-1.00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5F320D5" w14:textId="4A98E60B"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0.27 (CI 0.14-0.46; PI 0.02-0.90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095F8F">
              <w:rPr>
                <w:rFonts w:ascii="Calibri" w:eastAsia="Times New Roman" w:hAnsi="Calibri" w:cs="Calibri"/>
                <w:color w:val="000000"/>
                <w:sz w:val="18"/>
                <w:szCs w:val="18"/>
                <w:lang w:val="en-US"/>
              </w:rPr>
              <w:t xml:space="preserve"> 87%)</w:t>
            </w:r>
          </w:p>
        </w:tc>
        <w:tc>
          <w:tcPr>
            <w:tcW w:w="860" w:type="dxa"/>
            <w:tcBorders>
              <w:top w:val="nil"/>
              <w:left w:val="nil"/>
              <w:bottom w:val="single" w:sz="4" w:space="0" w:color="auto"/>
              <w:right w:val="single" w:sz="4" w:space="0" w:color="auto"/>
            </w:tcBorders>
            <w:shd w:val="clear" w:color="auto" w:fill="auto"/>
            <w:noWrap/>
            <w:vAlign w:val="bottom"/>
            <w:hideMark/>
          </w:tcPr>
          <w:p w14:paraId="6B3F73D4" w14:textId="77777777" w:rsidR="00095F8F" w:rsidRPr="00095F8F" w:rsidRDefault="00095F8F" w:rsidP="00CB7DD6">
            <w:pPr>
              <w:spacing w:after="0" w:line="240" w:lineRule="auto"/>
              <w:rPr>
                <w:rFonts w:ascii="Calibri" w:eastAsia="Times New Roman" w:hAnsi="Calibri" w:cs="Calibri"/>
                <w:color w:val="000000"/>
                <w:sz w:val="18"/>
                <w:szCs w:val="18"/>
                <w:lang w:val="en-US"/>
              </w:rPr>
            </w:pPr>
            <w:r w:rsidRPr="00095F8F">
              <w:rPr>
                <w:rFonts w:ascii="Calibri" w:eastAsia="Times New Roman" w:hAnsi="Calibri" w:cs="Calibri"/>
                <w:color w:val="000000"/>
                <w:sz w:val="18"/>
                <w:szCs w:val="18"/>
                <w:lang w:val="en-US"/>
              </w:rPr>
              <w:t>0.38</w:t>
            </w:r>
          </w:p>
        </w:tc>
      </w:tr>
    </w:tbl>
    <w:p w14:paraId="74C00698" w14:textId="1248F5FF"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05C9ED2F" w14:textId="77777777" w:rsidR="004534EC" w:rsidRPr="008466B3" w:rsidRDefault="004534EC" w:rsidP="00CB7DD6">
      <w:pPr>
        <w:spacing w:after="0" w:line="240" w:lineRule="auto"/>
        <w:ind w:right="-738"/>
        <w:rPr>
          <w:rFonts w:ascii="Calibri" w:eastAsia="Times New Roman" w:hAnsi="Calibri" w:cs="Calibri"/>
          <w:color w:val="000000"/>
          <w:sz w:val="18"/>
          <w:szCs w:val="18"/>
          <w:lang w:val="en-US"/>
        </w:rPr>
      </w:pPr>
    </w:p>
    <w:p w14:paraId="2E9CD035" w14:textId="67F3209D" w:rsidR="004534EC" w:rsidRPr="00C5790C" w:rsidRDefault="004534EC" w:rsidP="00CB7DD6">
      <w:pPr>
        <w:pStyle w:val="Heading1"/>
        <w:ind w:right="-738"/>
        <w:rPr>
          <w:rFonts w:asciiTheme="minorHAnsi" w:hAnsiTheme="minorHAnsi" w:cstheme="minorHAnsi"/>
          <w:b/>
          <w:color w:val="auto"/>
          <w:sz w:val="24"/>
          <w:lang w:val="en-GB"/>
        </w:rPr>
      </w:pPr>
      <w:bookmarkStart w:id="41" w:name="_Toc162021154"/>
      <w:r w:rsidRPr="00C5790C">
        <w:rPr>
          <w:rFonts w:asciiTheme="minorHAnsi" w:hAnsiTheme="minorHAnsi" w:cstheme="minorHAnsi"/>
          <w:b/>
          <w:color w:val="auto"/>
          <w:sz w:val="24"/>
          <w:lang w:val="en-GB"/>
        </w:rPr>
        <w:t xml:space="preserve">Supplemental table </w:t>
      </w:r>
      <w:r>
        <w:rPr>
          <w:rFonts w:asciiTheme="minorHAnsi" w:hAnsiTheme="minorHAnsi" w:cstheme="minorHAnsi"/>
          <w:b/>
          <w:color w:val="auto"/>
          <w:sz w:val="24"/>
          <w:lang w:val="en-GB"/>
        </w:rPr>
        <w:t>2</w:t>
      </w:r>
      <w:r w:rsidR="00E162F6">
        <w:rPr>
          <w:rFonts w:asciiTheme="minorHAnsi" w:hAnsiTheme="minorHAnsi" w:cstheme="minorHAnsi"/>
          <w:b/>
          <w:color w:val="auto"/>
          <w:sz w:val="24"/>
          <w:lang w:val="en-GB"/>
        </w:rPr>
        <w:t>8</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for treatment consideration with absolute modifications in second trimester</w:t>
      </w:r>
      <w:bookmarkEnd w:id="41"/>
    </w:p>
    <w:tbl>
      <w:tblPr>
        <w:tblW w:w="8905" w:type="dxa"/>
        <w:tblInd w:w="113" w:type="dxa"/>
        <w:tblLook w:val="04A0" w:firstRow="1" w:lastRow="0" w:firstColumn="1" w:lastColumn="0" w:noHBand="0" w:noVBand="1"/>
      </w:tblPr>
      <w:tblGrid>
        <w:gridCol w:w="1942"/>
        <w:gridCol w:w="3120"/>
        <w:gridCol w:w="3120"/>
        <w:gridCol w:w="723"/>
      </w:tblGrid>
      <w:tr w:rsidR="00CB7DD6" w:rsidRPr="00CB7DD6" w14:paraId="5EAF0460" w14:textId="77777777" w:rsidTr="00CB7DD6">
        <w:trPr>
          <w:trHeight w:val="240"/>
        </w:trPr>
        <w:tc>
          <w:tcPr>
            <w:tcW w:w="19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E2DDE" w14:textId="5F64A2F5" w:rsidR="00CB7DD6" w:rsidRPr="00CB7DD6"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363275C4"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48DCAB0E"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Positive Predictive Value</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14:paraId="549B2388"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F-Score</w:t>
            </w:r>
          </w:p>
        </w:tc>
      </w:tr>
      <w:tr w:rsidR="00CB7DD6" w:rsidRPr="00CB7DD6" w14:paraId="03FC2695"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47CD42" w14:textId="7A9E982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C9A5CE2" w14:textId="2778762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0.47-0.82;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8E9FFFA" w14:textId="12516CC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0.49-0.79;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723" w:type="dxa"/>
            <w:tcBorders>
              <w:top w:val="nil"/>
              <w:left w:val="nil"/>
              <w:bottom w:val="single" w:sz="4" w:space="0" w:color="auto"/>
              <w:right w:val="single" w:sz="4" w:space="0" w:color="auto"/>
            </w:tcBorders>
            <w:shd w:val="clear" w:color="auto" w:fill="auto"/>
            <w:noWrap/>
            <w:vAlign w:val="bottom"/>
            <w:hideMark/>
          </w:tcPr>
          <w:p w14:paraId="640DE44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689EADF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60D5FA" w14:textId="0721C06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CFDCC55" w14:textId="0129486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0.49-0.85;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F94C41A" w14:textId="68EC4B3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0.49-0.77;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4933F08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4E7E54A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A85283D" w14:textId="53DBAA5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1656C86" w14:textId="47B1CF1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0.51-0.85;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B012BA5" w14:textId="477DA74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0.50-0.76;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36F4200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0292D72B"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F82AB3D" w14:textId="45DBBFE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2F026D1" w14:textId="5746A85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0.54-0.86;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20DE9BB" w14:textId="5FF6791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0.48-0.77;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2ACC818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5A7F955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6553109" w14:textId="783CE4A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D470AC1" w14:textId="1F8A61D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0.56-0.89;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974487B" w14:textId="7AA6859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0.46-0.79;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0D0D83A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231FB69C"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B924E34" w14:textId="2F711E6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6CF01EC" w14:textId="0D2DF20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0.58-0.90;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2E899D44" w14:textId="3FCA036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0.44-0.79;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70630E1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7E4DECE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2AD5212" w14:textId="2AF5E71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E323663" w14:textId="43ACC40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0.56-0.93;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75D3023" w14:textId="5E0424C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0.43-0.78;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1D0C5CB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085AA3C2"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E86A055" w14:textId="564D504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DC18FC1" w14:textId="78C0DB6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0.57-0.89;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5B4C5C3" w14:textId="3CC1542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0.43-0.74;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6313C43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284F2746"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8490B0B" w14:textId="246D5AC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5395600" w14:textId="38DD7EB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0.57-0.86;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3A50FE6" w14:textId="3EA8826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0.40-0.69; PI 0.10-0.93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2E5FB27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0D1F4B16"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FA2754D" w14:textId="3243E61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67B191D" w14:textId="6618AFE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0.58-0.84;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0B7F370B" w14:textId="7265C53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0.37-0.65; PI 0.10-0.91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2A6F5BB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370E670C"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905447" w14:textId="76160E5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FFDCDA2" w14:textId="7105BC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0.47-0.82;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6C68F47" w14:textId="7CA81E4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0.48-0.80;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723" w:type="dxa"/>
            <w:tcBorders>
              <w:top w:val="nil"/>
              <w:left w:val="nil"/>
              <w:bottom w:val="single" w:sz="4" w:space="0" w:color="auto"/>
              <w:right w:val="single" w:sz="4" w:space="0" w:color="auto"/>
            </w:tcBorders>
            <w:shd w:val="clear" w:color="auto" w:fill="auto"/>
            <w:noWrap/>
            <w:vAlign w:val="bottom"/>
            <w:hideMark/>
          </w:tcPr>
          <w:p w14:paraId="7A735EF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1EE7325B"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E93F806" w14:textId="1A5FE97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D9ECEA7" w14:textId="75C4F5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0.49-0.85;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606AB9A7" w14:textId="6E61B6F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0.49-0.78;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7961257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1B367A36"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68384BB" w14:textId="487D25D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1E87D234" w14:textId="6AD33DC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0.51-0.85;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B97C751" w14:textId="1CFFD2C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0.50-0.77; PI 0.16-0.94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68C651A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565D2A3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3FB329A" w14:textId="75DF723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26D0EE47" w14:textId="0B48D6A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0.54-0.86;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851D357" w14:textId="41DD942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0.48-0.77;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3625774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267405D7"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F28865F" w14:textId="0B34CE6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0B7CBEB" w14:textId="7BFD981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0.56-0.89;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0616D54F" w14:textId="62AB790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0.46-0.79;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3501F07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1539DA9C"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C10CA71" w14:textId="35FDAF7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B3339E0" w14:textId="44DBC43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0.58-0.90;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74024A3" w14:textId="424C98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0.44-0.79;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32CA480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6340A56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78450A3" w14:textId="4FD3457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A165F5F" w14:textId="625EAB1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0.56-0.93;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7559768" w14:textId="7ABF4D7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0.43-0.78;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199E26B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75B0F7C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2156516" w14:textId="36F5956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9D3D795" w14:textId="265D845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0.57-0.89;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F0239C2" w14:textId="62094F8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0.43-0.74;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736E9E0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18C4914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11ECF6F" w14:textId="604CE00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608A114" w14:textId="120D40C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0.57-0.86;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0418483F" w14:textId="12D8F83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0.40-0.69; PI 0.10-0.93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3298536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54AD9BD8"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8070C9E" w14:textId="184B354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17BD47A" w14:textId="0EB978C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0.58-0.84;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6932650" w14:textId="5B8CCAB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0.37-0.65; PI 0.10-0.91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2631844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5868669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340A2CF" w14:textId="08E0E63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1B2A3EA" w14:textId="1D35A29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0.47-0.82;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D46EAC6" w14:textId="1CD7F0A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723" w:type="dxa"/>
            <w:tcBorders>
              <w:top w:val="nil"/>
              <w:left w:val="nil"/>
              <w:bottom w:val="single" w:sz="4" w:space="0" w:color="auto"/>
              <w:right w:val="single" w:sz="4" w:space="0" w:color="auto"/>
            </w:tcBorders>
            <w:shd w:val="clear" w:color="auto" w:fill="auto"/>
            <w:noWrap/>
            <w:vAlign w:val="bottom"/>
            <w:hideMark/>
          </w:tcPr>
          <w:p w14:paraId="64A9928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525E6CB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835A01A" w14:textId="17A8771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C4BE414" w14:textId="1EAECA7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0.49-0.85;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679BCEB" w14:textId="7B26854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0.49-0.78;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07513B5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22EBBCDB"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B7EA3B2" w14:textId="2C2B4BB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45AA202" w14:textId="5B353B9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0.51-0.85;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7405DEFF" w14:textId="491CD74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0.50-0.77;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2048C64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6F78E08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8B8EB55" w14:textId="08D5367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9290A8B" w14:textId="13C7C6D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0.54-0.86;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6868190" w14:textId="0DEA9C4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0.48-0.77;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61254FF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5D466924"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B4BD280" w14:textId="4D20144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6D73869" w14:textId="0FA8D17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0.56-0.89;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99C1206" w14:textId="013931E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0.46-0.79;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336C500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149F5F3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13C730D" w14:textId="3D5F893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716A5EC" w14:textId="647A6F5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0.58-0.90;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AE80D4C" w14:textId="5663754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0.44-0.79;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3353102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3E838445"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1159468" w14:textId="66D9335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3EB2D2C" w14:textId="13648DA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0.56-0.93;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030F78F" w14:textId="3691D09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0.43-0.78;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1195E51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4C9630C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67612C6" w14:textId="5FDDCA1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ABB0941" w14:textId="7B1C1D9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0.57-0.89;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45EB57D" w14:textId="2D1A528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0.43-0.74;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0065631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0B24F5D8"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8DB406E" w14:textId="367C3F0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4E438BE9" w14:textId="5764A24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0.57-0.86;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05B3C38" w14:textId="42FC07B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0.40-0.69; PI 0.10-0.93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1721EA4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045254FC"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3F8095B" w14:textId="6D6E775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7D8BB023" w14:textId="5FE42CF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0.58-0.84;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72F124E0" w14:textId="66BE93D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0.37-0.65; PI 0.10-0.91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2820907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46FA0B0C"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5930CC7" w14:textId="0955C0A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55E2833" w14:textId="3BCD8D9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0.48-0.80;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8391AAD" w14:textId="05D3BCB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0.48-0.82;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723" w:type="dxa"/>
            <w:tcBorders>
              <w:top w:val="nil"/>
              <w:left w:val="nil"/>
              <w:bottom w:val="single" w:sz="4" w:space="0" w:color="auto"/>
              <w:right w:val="single" w:sz="4" w:space="0" w:color="auto"/>
            </w:tcBorders>
            <w:shd w:val="clear" w:color="auto" w:fill="auto"/>
            <w:noWrap/>
            <w:vAlign w:val="bottom"/>
            <w:hideMark/>
          </w:tcPr>
          <w:p w14:paraId="61C112C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23E5FF6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186B264" w14:textId="5D079D0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27765071" w14:textId="008703B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0.50-0.82;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0F8B5AE" w14:textId="605E243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0.50-0.78;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605E7CC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26E3354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984E279" w14:textId="3BF5AF2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9F108B0" w14:textId="7C193E6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0.52-0.82;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EE6FB69" w14:textId="5CA50F7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0.50-0.78;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7E47E32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2D72B41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57EB47C" w14:textId="39D6C38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8DEE9E4" w14:textId="5A460F2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0.54-0.84;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3ABF9896" w14:textId="25DF763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0.48-0.78;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723" w:type="dxa"/>
            <w:tcBorders>
              <w:top w:val="nil"/>
              <w:left w:val="nil"/>
              <w:bottom w:val="single" w:sz="4" w:space="0" w:color="auto"/>
              <w:right w:val="single" w:sz="4" w:space="0" w:color="auto"/>
            </w:tcBorders>
            <w:shd w:val="clear" w:color="auto" w:fill="auto"/>
            <w:noWrap/>
            <w:vAlign w:val="bottom"/>
            <w:hideMark/>
          </w:tcPr>
          <w:p w14:paraId="634D744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2F8EDAF8"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472B5B6" w14:textId="441CE2E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FB1D02C" w14:textId="4EACC63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0.56-0.88;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38C05A5" w14:textId="7FAA9BD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0.46-0.81;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6DC166B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419BE3CB"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6731711" w14:textId="12F5DC6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84898C7" w14:textId="79DC0D5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0.57-0.90;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7419ED92" w14:textId="275930B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0.44-0.80;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21BBEDB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522D7E8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47EB9D1" w14:textId="5C318CC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CAB3CF3" w14:textId="282411D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0.55-0.93;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04E0EB2" w14:textId="07D0958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0.44-0.80;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3D96830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3226EC54"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65B0856" w14:textId="23D155B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5D5B8D2D" w14:textId="4905B64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0.57-0.88;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C43F18F" w14:textId="7541283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 (CI 0.43-0.75;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7596B83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1222CC7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A452936" w14:textId="01BB1CD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A4AB629" w14:textId="2585D9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0.57-0.86;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F3B2FEA" w14:textId="139BAE0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 (CI 0.40-0.70; PI 0.10-0.93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2CAA08D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21547925"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C0BDF2E" w14:textId="1E74C8C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E7DC6A5" w14:textId="2D0DBBE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0.58-0.84;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4A3A871A" w14:textId="33D1690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 (CI 0.37-0.66; PI 0.10-0.92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425DBE2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3C25603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B842E7" w14:textId="092248B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7EB762D" w14:textId="47DCAEE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0.47-0.76;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F218985" w14:textId="18D99C8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723" w:type="dxa"/>
            <w:tcBorders>
              <w:top w:val="nil"/>
              <w:left w:val="nil"/>
              <w:bottom w:val="single" w:sz="4" w:space="0" w:color="auto"/>
              <w:right w:val="single" w:sz="4" w:space="0" w:color="auto"/>
            </w:tcBorders>
            <w:shd w:val="clear" w:color="auto" w:fill="auto"/>
            <w:noWrap/>
            <w:vAlign w:val="bottom"/>
            <w:hideMark/>
          </w:tcPr>
          <w:p w14:paraId="64A57FD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25C1F1C5"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0E948BF" w14:textId="1B0ABD6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1098794B" w14:textId="555C0DD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0.50-0.79;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4471E4AD" w14:textId="5C764F3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0.49-0.79;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605E893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288EBDEA"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C64EBA9" w14:textId="36A6EF1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6B164BF" w14:textId="14ED019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0.51-0.79;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E72CFA0" w14:textId="61EE19D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0.50-0.78;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5593F79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2FA586B4"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718943A" w14:textId="3D16E86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4FB1CDB" w14:textId="1223414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0.53-0.81;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08EE8B5" w14:textId="21A7512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0.48-0.79;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723" w:type="dxa"/>
            <w:tcBorders>
              <w:top w:val="nil"/>
              <w:left w:val="nil"/>
              <w:bottom w:val="single" w:sz="4" w:space="0" w:color="auto"/>
              <w:right w:val="single" w:sz="4" w:space="0" w:color="auto"/>
            </w:tcBorders>
            <w:shd w:val="clear" w:color="auto" w:fill="auto"/>
            <w:noWrap/>
            <w:vAlign w:val="bottom"/>
            <w:hideMark/>
          </w:tcPr>
          <w:p w14:paraId="458237D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5AD50FA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C2D7F6E" w14:textId="4F697A6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87E8935" w14:textId="3062D90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0.54-0.87;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2962A5F9" w14:textId="08C2C51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0.46-0.81;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488614B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267644F3"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AC6B12B" w14:textId="0A4963B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387923D" w14:textId="086556A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0.55-0.89;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3022346" w14:textId="7B22056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0.44-0.80;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74100AA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6C33244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23FD773" w14:textId="7EA0E19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63920F6" w14:textId="1FFE447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0.54-0.92;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58B22A19" w14:textId="1820030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0.44-0.80;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4605EBC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466FE8B6"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104BD93" w14:textId="677BC38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DE95FFC" w14:textId="4F15B0B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0.56-0.88;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D140722" w14:textId="02A5146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0.44-0.75;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34629EB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79031B40"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E3F6F39" w14:textId="16D651A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29AC721" w14:textId="5F9D6F6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0.55-0.85;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36D62CA2" w14:textId="5338E69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 (CI 0.41-0.70; PI 0.10-0.93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517B0F3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14D2D9E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7394C88" w14:textId="42D8983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C39AEA2" w14:textId="29F87C0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0.56-0.83;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0BED63A8" w14:textId="4BB772E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 (CI 0.38-0.66; PI 0.10-0.92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723" w:type="dxa"/>
            <w:tcBorders>
              <w:top w:val="nil"/>
              <w:left w:val="nil"/>
              <w:bottom w:val="single" w:sz="4" w:space="0" w:color="auto"/>
              <w:right w:val="single" w:sz="4" w:space="0" w:color="auto"/>
            </w:tcBorders>
            <w:shd w:val="clear" w:color="auto" w:fill="auto"/>
            <w:noWrap/>
            <w:vAlign w:val="bottom"/>
            <w:hideMark/>
          </w:tcPr>
          <w:p w14:paraId="2D14DF9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7D40C4C5"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7FF6822" w14:textId="45ED23D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1C4AD70A" w14:textId="1DF343A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 (CI 0.45-0.73; PI 0.14-0.93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E2869AE" w14:textId="02257EE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0.50-0.81;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723" w:type="dxa"/>
            <w:tcBorders>
              <w:top w:val="nil"/>
              <w:left w:val="nil"/>
              <w:bottom w:val="single" w:sz="4" w:space="0" w:color="auto"/>
              <w:right w:val="single" w:sz="4" w:space="0" w:color="auto"/>
            </w:tcBorders>
            <w:shd w:val="clear" w:color="auto" w:fill="auto"/>
            <w:noWrap/>
            <w:vAlign w:val="bottom"/>
            <w:hideMark/>
          </w:tcPr>
          <w:p w14:paraId="6F6B2A4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2E9B7AD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8C9AC95" w14:textId="2A9A8C6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2BEEA313" w14:textId="7FC8CA4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0.48-0.75; PI 0.15-0.94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CF2ECA9" w14:textId="53BD10C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0.51-0.80;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723" w:type="dxa"/>
            <w:tcBorders>
              <w:top w:val="nil"/>
              <w:left w:val="nil"/>
              <w:bottom w:val="single" w:sz="4" w:space="0" w:color="auto"/>
              <w:right w:val="single" w:sz="4" w:space="0" w:color="auto"/>
            </w:tcBorders>
            <w:shd w:val="clear" w:color="auto" w:fill="auto"/>
            <w:noWrap/>
            <w:vAlign w:val="bottom"/>
            <w:hideMark/>
          </w:tcPr>
          <w:p w14:paraId="0E6E0AA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14C896E7"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DC55418" w14:textId="1C002FB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3637CE19" w14:textId="1B51FA5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0.49-0.76;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5EA6376" w14:textId="3DA7580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0.52-0.79; PI 0.16-0.95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723" w:type="dxa"/>
            <w:tcBorders>
              <w:top w:val="nil"/>
              <w:left w:val="nil"/>
              <w:bottom w:val="single" w:sz="4" w:space="0" w:color="auto"/>
              <w:right w:val="single" w:sz="4" w:space="0" w:color="auto"/>
            </w:tcBorders>
            <w:shd w:val="clear" w:color="auto" w:fill="auto"/>
            <w:noWrap/>
            <w:vAlign w:val="bottom"/>
            <w:hideMark/>
          </w:tcPr>
          <w:p w14:paraId="5BF6593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40949550"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E51D72F" w14:textId="3EE06EF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54B919EA" w14:textId="1910252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0.50-0.78;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C23F8F4" w14:textId="645FC4A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0.49-0.79;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6B12856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3F56D3A7"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F30F043" w14:textId="789EE24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337DF7C8" w14:textId="77976E5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0.52-0.84;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2978B67" w14:textId="1485A05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0.47-0.81;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723" w:type="dxa"/>
            <w:tcBorders>
              <w:top w:val="nil"/>
              <w:left w:val="nil"/>
              <w:bottom w:val="single" w:sz="4" w:space="0" w:color="auto"/>
              <w:right w:val="single" w:sz="4" w:space="0" w:color="auto"/>
            </w:tcBorders>
            <w:shd w:val="clear" w:color="auto" w:fill="auto"/>
            <w:noWrap/>
            <w:vAlign w:val="bottom"/>
            <w:hideMark/>
          </w:tcPr>
          <w:p w14:paraId="0ACB966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585B697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1028867" w14:textId="1147976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59377A55" w14:textId="09CA6C7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0.53-0.86;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405D0172" w14:textId="5C35ABF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0.46-0.81;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4B0D4D4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w:t>
            </w:r>
          </w:p>
        </w:tc>
      </w:tr>
      <w:tr w:rsidR="00CB7DD6" w:rsidRPr="00CB7DD6" w14:paraId="72FBCCC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5EA3361" w14:textId="40368ED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44C1E3B5" w14:textId="7BCF717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0.51-0.90;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5D497DEE" w14:textId="2BFACD0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0.45-0.81;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6770F1D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06342E9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EAF2A9" w14:textId="6DC5326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106C22A0" w14:textId="45BB1AB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0.53-0.86;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1F7916D0" w14:textId="588F018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0.45-0.76;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036CF65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44A7524D"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AEC4AC6" w14:textId="29FFDFF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75FD4154" w14:textId="41A1870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0.53-0.83;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FC02496" w14:textId="0533C6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 (CI 0.42-0.71; PI 0.12-0.93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594845B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0960813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20D1F20" w14:textId="11301DB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+0</w:t>
            </w:r>
          </w:p>
        </w:tc>
        <w:tc>
          <w:tcPr>
            <w:tcW w:w="3120" w:type="dxa"/>
            <w:tcBorders>
              <w:top w:val="nil"/>
              <w:left w:val="nil"/>
              <w:bottom w:val="single" w:sz="4" w:space="0" w:color="auto"/>
              <w:right w:val="single" w:sz="4" w:space="0" w:color="auto"/>
            </w:tcBorders>
            <w:shd w:val="clear" w:color="auto" w:fill="auto"/>
            <w:noWrap/>
            <w:vAlign w:val="bottom"/>
            <w:hideMark/>
          </w:tcPr>
          <w:p w14:paraId="2C6FEF95" w14:textId="1EA1EB7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0.54-0.81;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D47029D" w14:textId="7B99D26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 (CI 0.39-0.67;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083C38E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1168A610"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648E4E7" w14:textId="7E8F6E0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5826349" w14:textId="092186E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 (CI 0.41-0.65; PI 0.16-0.87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3627BA8A" w14:textId="1706095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0.48-0.80;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723" w:type="dxa"/>
            <w:tcBorders>
              <w:top w:val="nil"/>
              <w:left w:val="nil"/>
              <w:bottom w:val="single" w:sz="4" w:space="0" w:color="auto"/>
              <w:right w:val="single" w:sz="4" w:space="0" w:color="auto"/>
            </w:tcBorders>
            <w:shd w:val="clear" w:color="auto" w:fill="auto"/>
            <w:noWrap/>
            <w:vAlign w:val="bottom"/>
            <w:hideMark/>
          </w:tcPr>
          <w:p w14:paraId="2D2C23D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4B4ED5D2"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6B75FF1" w14:textId="50D8131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3E8A03A" w14:textId="7083FB8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0.43-0.67; PI 0.16-0.89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3E57BEB1" w14:textId="52664EF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0.49-0.79;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723" w:type="dxa"/>
            <w:tcBorders>
              <w:top w:val="nil"/>
              <w:left w:val="nil"/>
              <w:bottom w:val="single" w:sz="4" w:space="0" w:color="auto"/>
              <w:right w:val="single" w:sz="4" w:space="0" w:color="auto"/>
            </w:tcBorders>
            <w:shd w:val="clear" w:color="auto" w:fill="auto"/>
            <w:noWrap/>
            <w:vAlign w:val="bottom"/>
            <w:hideMark/>
          </w:tcPr>
          <w:p w14:paraId="473B5C4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w:t>
            </w:r>
          </w:p>
        </w:tc>
      </w:tr>
      <w:tr w:rsidR="00CB7DD6" w:rsidRPr="00CB7DD6" w14:paraId="2D9E2D86"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A6DB993" w14:textId="27CB083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4E74FF8A" w14:textId="3959D2A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 (CI 0.44-0.69; PI 0.16-0.90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97C2161" w14:textId="2CA7372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0.50-0.78; PI 0.14-0.96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723" w:type="dxa"/>
            <w:tcBorders>
              <w:top w:val="nil"/>
              <w:left w:val="nil"/>
              <w:bottom w:val="single" w:sz="4" w:space="0" w:color="auto"/>
              <w:right w:val="single" w:sz="4" w:space="0" w:color="auto"/>
            </w:tcBorders>
            <w:shd w:val="clear" w:color="auto" w:fill="auto"/>
            <w:noWrap/>
            <w:vAlign w:val="bottom"/>
            <w:hideMark/>
          </w:tcPr>
          <w:p w14:paraId="2A1974A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08D89A7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8454041" w14:textId="14647A6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03BEB789" w14:textId="1CE1D04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0.45-0.72; PI 0.14-0.93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4693C5E8" w14:textId="78AF296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0.48-0.79;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2E1C258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w:t>
            </w:r>
          </w:p>
        </w:tc>
      </w:tr>
      <w:tr w:rsidR="00CB7DD6" w:rsidRPr="00CB7DD6" w14:paraId="3797BE8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8AB7D35" w14:textId="7764020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65EF4540" w14:textId="5A03A3F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0.45-0.78;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274090C7" w14:textId="45CAF95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0.47-0.81;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723" w:type="dxa"/>
            <w:tcBorders>
              <w:top w:val="nil"/>
              <w:left w:val="nil"/>
              <w:bottom w:val="single" w:sz="4" w:space="0" w:color="auto"/>
              <w:right w:val="single" w:sz="4" w:space="0" w:color="auto"/>
            </w:tcBorders>
            <w:shd w:val="clear" w:color="auto" w:fill="auto"/>
            <w:noWrap/>
            <w:vAlign w:val="bottom"/>
            <w:hideMark/>
          </w:tcPr>
          <w:p w14:paraId="72FEE4A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33812E97"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37425DE" w14:textId="3650AB7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29DD88AC" w14:textId="59F11C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0.46-0.80;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2D0EBDA" w14:textId="2359834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0.46-0.81;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13F4DAF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7E293453"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DE5302B" w14:textId="374C25F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C75CF3D" w14:textId="11C1F5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0.44-0.82;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E9C4D79" w14:textId="47D5992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0.45-0.82;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3D54ED8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4B29A100"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DC93DA8" w14:textId="2A9C304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7C4EFFEA" w14:textId="6A8E37E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0.46-0.79;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7DBCA273" w14:textId="4BB1EF3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0.45-0.78;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723" w:type="dxa"/>
            <w:tcBorders>
              <w:top w:val="nil"/>
              <w:left w:val="nil"/>
              <w:bottom w:val="single" w:sz="4" w:space="0" w:color="auto"/>
              <w:right w:val="single" w:sz="4" w:space="0" w:color="auto"/>
            </w:tcBorders>
            <w:shd w:val="clear" w:color="auto" w:fill="auto"/>
            <w:noWrap/>
            <w:vAlign w:val="bottom"/>
            <w:hideMark/>
          </w:tcPr>
          <w:p w14:paraId="48B10C1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68144C46"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7126441" w14:textId="312E611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379CD0A1" w14:textId="0CBDE6B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0.46-0.77;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15FC811D" w14:textId="2AF2DDB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0.43-0.72; PI 0.12-0.94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12F1FA1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23CF5CC2"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DBF064C" w14:textId="212A8C4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w:t>
            </w:r>
          </w:p>
        </w:tc>
        <w:tc>
          <w:tcPr>
            <w:tcW w:w="3120" w:type="dxa"/>
            <w:tcBorders>
              <w:top w:val="nil"/>
              <w:left w:val="nil"/>
              <w:bottom w:val="single" w:sz="4" w:space="0" w:color="auto"/>
              <w:right w:val="single" w:sz="4" w:space="0" w:color="auto"/>
            </w:tcBorders>
            <w:shd w:val="clear" w:color="auto" w:fill="auto"/>
            <w:noWrap/>
            <w:vAlign w:val="bottom"/>
            <w:hideMark/>
          </w:tcPr>
          <w:p w14:paraId="54618EE3" w14:textId="5CFF829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0.46-0.76;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DB38F47" w14:textId="391AEAD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0.39-0.68; PI 0.11-0.92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2C8C777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7D97F63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5263A1E" w14:textId="48EACFB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6908138" w14:textId="0E0CE75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 (CI 0.38-0.57; PI 0.19-0.78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70B9FF88" w14:textId="08C8621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0.47-0.78;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723" w:type="dxa"/>
            <w:tcBorders>
              <w:top w:val="nil"/>
              <w:left w:val="nil"/>
              <w:bottom w:val="single" w:sz="4" w:space="0" w:color="auto"/>
              <w:right w:val="single" w:sz="4" w:space="0" w:color="auto"/>
            </w:tcBorders>
            <w:shd w:val="clear" w:color="auto" w:fill="auto"/>
            <w:noWrap/>
            <w:vAlign w:val="bottom"/>
            <w:hideMark/>
          </w:tcPr>
          <w:p w14:paraId="2A8CFB7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3CE5EB9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9CCC091" w14:textId="668EAD7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F0463CD" w14:textId="1FF07B7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 (CI 0.39-0.59; PI 0.19-0.80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7675833D" w14:textId="54D1B96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0.47-0.78;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723" w:type="dxa"/>
            <w:tcBorders>
              <w:top w:val="nil"/>
              <w:left w:val="nil"/>
              <w:bottom w:val="single" w:sz="4" w:space="0" w:color="auto"/>
              <w:right w:val="single" w:sz="4" w:space="0" w:color="auto"/>
            </w:tcBorders>
            <w:shd w:val="clear" w:color="auto" w:fill="auto"/>
            <w:noWrap/>
            <w:vAlign w:val="bottom"/>
            <w:hideMark/>
          </w:tcPr>
          <w:p w14:paraId="1538BE3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5764AD1A"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B8CE99C" w14:textId="1E7BEB0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7EADE03" w14:textId="0BA63D2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 (CI 0.40-0.60; PI 0.18-0.82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1853F8DA" w14:textId="6B0E938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0.49-0.77;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723" w:type="dxa"/>
            <w:tcBorders>
              <w:top w:val="nil"/>
              <w:left w:val="nil"/>
              <w:bottom w:val="single" w:sz="4" w:space="0" w:color="auto"/>
              <w:right w:val="single" w:sz="4" w:space="0" w:color="auto"/>
            </w:tcBorders>
            <w:shd w:val="clear" w:color="auto" w:fill="auto"/>
            <w:noWrap/>
            <w:vAlign w:val="bottom"/>
            <w:hideMark/>
          </w:tcPr>
          <w:p w14:paraId="687E7BE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7FA3C9CC"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C51AA44" w14:textId="5B54188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73FDDB26" w14:textId="7F68542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 (CI 0.40-0.63; PI 0.17-0.85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CCD48F2" w14:textId="6886CBE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0.48-0.78;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723" w:type="dxa"/>
            <w:tcBorders>
              <w:top w:val="nil"/>
              <w:left w:val="nil"/>
              <w:bottom w:val="single" w:sz="4" w:space="0" w:color="auto"/>
              <w:right w:val="single" w:sz="4" w:space="0" w:color="auto"/>
            </w:tcBorders>
            <w:shd w:val="clear" w:color="auto" w:fill="auto"/>
            <w:noWrap/>
            <w:vAlign w:val="bottom"/>
            <w:hideMark/>
          </w:tcPr>
          <w:p w14:paraId="1A746DC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48CEBD7B"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9818FE5" w14:textId="141D326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0A7A168B" w14:textId="0B1DEED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0.40-0.68; PI 0.12-0.91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08BF7784" w14:textId="0E83152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0.47-0.81;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723" w:type="dxa"/>
            <w:tcBorders>
              <w:top w:val="nil"/>
              <w:left w:val="nil"/>
              <w:bottom w:val="single" w:sz="4" w:space="0" w:color="auto"/>
              <w:right w:val="single" w:sz="4" w:space="0" w:color="auto"/>
            </w:tcBorders>
            <w:shd w:val="clear" w:color="auto" w:fill="auto"/>
            <w:noWrap/>
            <w:vAlign w:val="bottom"/>
            <w:hideMark/>
          </w:tcPr>
          <w:p w14:paraId="3458AC1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72ACA3AB"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E47EA54" w14:textId="702633C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7F57FC4" w14:textId="0855231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0.41-0.69; PI 0.11-0.92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50336795" w14:textId="5987F9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0.46-0.82;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5F198FC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3E14C5D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40FDF0A" w14:textId="7EEFD3F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4FEC6FA7" w14:textId="16129B7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0.39-0.70; PI 0.09-0.94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3C843E86" w14:textId="555A664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0.45-0.82;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385F60E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49ADD0C4"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DF7DAF2" w14:textId="0E8288E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68975512" w14:textId="21AD0DE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0.40-0.69; PI 0.11-0.92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0A7879B" w14:textId="4EF7144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0.46-0.78;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723" w:type="dxa"/>
            <w:tcBorders>
              <w:top w:val="nil"/>
              <w:left w:val="nil"/>
              <w:bottom w:val="single" w:sz="4" w:space="0" w:color="auto"/>
              <w:right w:val="single" w:sz="4" w:space="0" w:color="auto"/>
            </w:tcBorders>
            <w:shd w:val="clear" w:color="auto" w:fill="auto"/>
            <w:noWrap/>
            <w:vAlign w:val="bottom"/>
            <w:hideMark/>
          </w:tcPr>
          <w:p w14:paraId="060A06A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w:t>
            </w:r>
          </w:p>
        </w:tc>
      </w:tr>
      <w:tr w:rsidR="00CB7DD6" w:rsidRPr="00CB7DD6" w14:paraId="3B5B8073"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C2ECD77" w14:textId="529DC75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A8D150A" w14:textId="6A59A74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0.40-0.67; PI 0.12-0.91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16CED10" w14:textId="19DBC63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0.43-0.72; PI 0.12-0.93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723" w:type="dxa"/>
            <w:tcBorders>
              <w:top w:val="nil"/>
              <w:left w:val="nil"/>
              <w:bottom w:val="single" w:sz="4" w:space="0" w:color="auto"/>
              <w:right w:val="single" w:sz="4" w:space="0" w:color="auto"/>
            </w:tcBorders>
            <w:shd w:val="clear" w:color="auto" w:fill="auto"/>
            <w:noWrap/>
            <w:vAlign w:val="bottom"/>
            <w:hideMark/>
          </w:tcPr>
          <w:p w14:paraId="3ACF3CC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2AB6273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05B93AB" w14:textId="38EDC71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+2</w:t>
            </w:r>
          </w:p>
        </w:tc>
        <w:tc>
          <w:tcPr>
            <w:tcW w:w="3120" w:type="dxa"/>
            <w:tcBorders>
              <w:top w:val="nil"/>
              <w:left w:val="nil"/>
              <w:bottom w:val="single" w:sz="4" w:space="0" w:color="auto"/>
              <w:right w:val="single" w:sz="4" w:space="0" w:color="auto"/>
            </w:tcBorders>
            <w:shd w:val="clear" w:color="auto" w:fill="auto"/>
            <w:noWrap/>
            <w:vAlign w:val="bottom"/>
            <w:hideMark/>
          </w:tcPr>
          <w:p w14:paraId="143CE370" w14:textId="7F2705E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0.40-0.67; PI 0.12-0.91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EEDEAC5" w14:textId="7504A3D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0.39-0.68; PI 0.11-0.91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723" w:type="dxa"/>
            <w:tcBorders>
              <w:top w:val="nil"/>
              <w:left w:val="nil"/>
              <w:bottom w:val="single" w:sz="4" w:space="0" w:color="auto"/>
              <w:right w:val="single" w:sz="4" w:space="0" w:color="auto"/>
            </w:tcBorders>
            <w:shd w:val="clear" w:color="auto" w:fill="auto"/>
            <w:noWrap/>
            <w:vAlign w:val="bottom"/>
            <w:hideMark/>
          </w:tcPr>
          <w:p w14:paraId="0854726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3A6FF447"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90C7474" w14:textId="15C129D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DDC5470" w14:textId="16D4894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0.42 (CI 0.34-0.51; PI 0.18-0.71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68A045C5" w14:textId="02B4E82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0.46-0.76;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723" w:type="dxa"/>
            <w:tcBorders>
              <w:top w:val="nil"/>
              <w:left w:val="nil"/>
              <w:bottom w:val="single" w:sz="4" w:space="0" w:color="auto"/>
              <w:right w:val="single" w:sz="4" w:space="0" w:color="auto"/>
            </w:tcBorders>
            <w:shd w:val="clear" w:color="auto" w:fill="auto"/>
            <w:noWrap/>
            <w:vAlign w:val="bottom"/>
            <w:hideMark/>
          </w:tcPr>
          <w:p w14:paraId="67A184C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r w:rsidR="00CB7DD6" w:rsidRPr="00CB7DD6" w14:paraId="01FFC36C"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3FB18CA" w14:textId="0C70234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2F2E4CA" w14:textId="0B5D1D3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 (CI 0.35-0.52; PI 0.19-0.71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3B3FBFF9" w14:textId="73FD8C8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0.47-0.76;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723" w:type="dxa"/>
            <w:tcBorders>
              <w:top w:val="nil"/>
              <w:left w:val="nil"/>
              <w:bottom w:val="single" w:sz="4" w:space="0" w:color="auto"/>
              <w:right w:val="single" w:sz="4" w:space="0" w:color="auto"/>
            </w:tcBorders>
            <w:shd w:val="clear" w:color="auto" w:fill="auto"/>
            <w:noWrap/>
            <w:vAlign w:val="bottom"/>
            <w:hideMark/>
          </w:tcPr>
          <w:p w14:paraId="17B47BD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32EEE977"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BF8B151" w14:textId="21284B7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EB75B47" w14:textId="3E50CAE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0.35-0.53; PI 0.19-0.72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7B357E05" w14:textId="5EEAE92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0.48-0.76; PI 0.15-0.94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723" w:type="dxa"/>
            <w:tcBorders>
              <w:top w:val="nil"/>
              <w:left w:val="nil"/>
              <w:bottom w:val="single" w:sz="4" w:space="0" w:color="auto"/>
              <w:right w:val="single" w:sz="4" w:space="0" w:color="auto"/>
            </w:tcBorders>
            <w:shd w:val="clear" w:color="auto" w:fill="auto"/>
            <w:noWrap/>
            <w:vAlign w:val="bottom"/>
            <w:hideMark/>
          </w:tcPr>
          <w:p w14:paraId="4E306DB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5A303F98"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27F5319" w14:textId="15D941E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9A3A9E5" w14:textId="6A81705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0.36-0.54; PI 0.19-0.74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56B9786D" w14:textId="1FCC992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0.48-0.77;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723" w:type="dxa"/>
            <w:tcBorders>
              <w:top w:val="nil"/>
              <w:left w:val="nil"/>
              <w:bottom w:val="single" w:sz="4" w:space="0" w:color="auto"/>
              <w:right w:val="single" w:sz="4" w:space="0" w:color="auto"/>
            </w:tcBorders>
            <w:shd w:val="clear" w:color="auto" w:fill="auto"/>
            <w:noWrap/>
            <w:vAlign w:val="bottom"/>
            <w:hideMark/>
          </w:tcPr>
          <w:p w14:paraId="244DDD5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2A51AF4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8049BE4" w14:textId="0D53855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33DD1BFF" w14:textId="54ABA3D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0.36-0.55; PI 0.17-0.76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4487D8E2" w14:textId="257F2AC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0.47-0.80;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723" w:type="dxa"/>
            <w:tcBorders>
              <w:top w:val="nil"/>
              <w:left w:val="nil"/>
              <w:bottom w:val="single" w:sz="4" w:space="0" w:color="auto"/>
              <w:right w:val="single" w:sz="4" w:space="0" w:color="auto"/>
            </w:tcBorders>
            <w:shd w:val="clear" w:color="auto" w:fill="auto"/>
            <w:noWrap/>
            <w:vAlign w:val="bottom"/>
            <w:hideMark/>
          </w:tcPr>
          <w:p w14:paraId="2A98286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w:t>
            </w:r>
          </w:p>
        </w:tc>
      </w:tr>
      <w:tr w:rsidR="00CB7DD6" w:rsidRPr="00CB7DD6" w14:paraId="60A8B72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ABE5724" w14:textId="0815037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1321CED5" w14:textId="7603166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 (CI 0.36-0.56; PI 0.16-0.78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13087130" w14:textId="78A83F2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0.46-0.80;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45EAED9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w:t>
            </w:r>
          </w:p>
        </w:tc>
      </w:tr>
      <w:tr w:rsidR="00CB7DD6" w:rsidRPr="00CB7DD6" w14:paraId="28313F24"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38841F1" w14:textId="333205D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5D569969" w14:textId="5BD50B9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0.34-0.55; PI 0.15-0.79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5E482955" w14:textId="74F3129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0.46-0.81;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11669A1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41C69BC5"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04500E11" w14:textId="234D3EB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0E384851" w14:textId="72A2B74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0.35-0.54; PI 0.16-0.76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203B105D" w14:textId="466CDD9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0.46-0.76;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723" w:type="dxa"/>
            <w:tcBorders>
              <w:top w:val="nil"/>
              <w:left w:val="nil"/>
              <w:bottom w:val="single" w:sz="4" w:space="0" w:color="auto"/>
              <w:right w:val="single" w:sz="4" w:space="0" w:color="auto"/>
            </w:tcBorders>
            <w:shd w:val="clear" w:color="auto" w:fill="auto"/>
            <w:noWrap/>
            <w:vAlign w:val="bottom"/>
            <w:hideMark/>
          </w:tcPr>
          <w:p w14:paraId="14EF777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7734C26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B52AD5A" w14:textId="51EEDA8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DD15F44" w14:textId="5EB1790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 (CI 0.34-0.53; PI 0.16-0.75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54407A0F" w14:textId="1CD259A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0.44-0.71; PI 0.14-0.92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723" w:type="dxa"/>
            <w:tcBorders>
              <w:top w:val="nil"/>
              <w:left w:val="nil"/>
              <w:bottom w:val="single" w:sz="4" w:space="0" w:color="auto"/>
              <w:right w:val="single" w:sz="4" w:space="0" w:color="auto"/>
            </w:tcBorders>
            <w:shd w:val="clear" w:color="auto" w:fill="auto"/>
            <w:noWrap/>
            <w:vAlign w:val="bottom"/>
            <w:hideMark/>
          </w:tcPr>
          <w:p w14:paraId="489780C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r w:rsidR="00CB7DD6" w:rsidRPr="00CB7DD6" w14:paraId="7B7E0ECC"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E142299" w14:textId="39489A5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+3</w:t>
            </w:r>
          </w:p>
        </w:tc>
        <w:tc>
          <w:tcPr>
            <w:tcW w:w="3120" w:type="dxa"/>
            <w:tcBorders>
              <w:top w:val="nil"/>
              <w:left w:val="nil"/>
              <w:bottom w:val="single" w:sz="4" w:space="0" w:color="auto"/>
              <w:right w:val="single" w:sz="4" w:space="0" w:color="auto"/>
            </w:tcBorders>
            <w:shd w:val="clear" w:color="auto" w:fill="auto"/>
            <w:noWrap/>
            <w:vAlign w:val="bottom"/>
            <w:hideMark/>
          </w:tcPr>
          <w:p w14:paraId="25800E3E" w14:textId="0AD4BF4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 (CI 0.34-0.53; PI 0.16-0.75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3CAF1F04" w14:textId="681C05F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0.40-0.68; PI 0.13-0.91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723" w:type="dxa"/>
            <w:tcBorders>
              <w:top w:val="nil"/>
              <w:left w:val="nil"/>
              <w:bottom w:val="single" w:sz="4" w:space="0" w:color="auto"/>
              <w:right w:val="single" w:sz="4" w:space="0" w:color="auto"/>
            </w:tcBorders>
            <w:shd w:val="clear" w:color="auto" w:fill="auto"/>
            <w:noWrap/>
            <w:vAlign w:val="bottom"/>
            <w:hideMark/>
          </w:tcPr>
          <w:p w14:paraId="2545A2A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w:t>
            </w:r>
          </w:p>
        </w:tc>
      </w:tr>
      <w:tr w:rsidR="00CB7DD6" w:rsidRPr="00CB7DD6" w14:paraId="78C56D4D"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E0AAD69" w14:textId="2A5C19F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AAB4E03" w14:textId="24F9E61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0.39 (CI 0.32-0.46; PI 0.20-0.61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48DCC41F" w14:textId="224DAC1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0.47-0.77;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723" w:type="dxa"/>
            <w:tcBorders>
              <w:top w:val="nil"/>
              <w:left w:val="nil"/>
              <w:bottom w:val="single" w:sz="4" w:space="0" w:color="auto"/>
              <w:right w:val="single" w:sz="4" w:space="0" w:color="auto"/>
            </w:tcBorders>
            <w:shd w:val="clear" w:color="auto" w:fill="auto"/>
            <w:noWrap/>
            <w:vAlign w:val="bottom"/>
            <w:hideMark/>
          </w:tcPr>
          <w:p w14:paraId="585CBCD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w:t>
            </w:r>
          </w:p>
        </w:tc>
      </w:tr>
      <w:tr w:rsidR="00CB7DD6" w:rsidRPr="00CB7DD6" w14:paraId="66C349CE"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48FF2413" w14:textId="2890874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F17C58A" w14:textId="55DB0CF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0.39 (CI 0.33-0.47; PI 0.20-0.62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56%)</w:t>
            </w:r>
          </w:p>
        </w:tc>
        <w:tc>
          <w:tcPr>
            <w:tcW w:w="3120" w:type="dxa"/>
            <w:tcBorders>
              <w:top w:val="nil"/>
              <w:left w:val="nil"/>
              <w:bottom w:val="single" w:sz="4" w:space="0" w:color="auto"/>
              <w:right w:val="single" w:sz="4" w:space="0" w:color="auto"/>
            </w:tcBorders>
            <w:shd w:val="clear" w:color="auto" w:fill="auto"/>
            <w:noWrap/>
            <w:vAlign w:val="bottom"/>
            <w:hideMark/>
          </w:tcPr>
          <w:p w14:paraId="4E023AC4" w14:textId="54D55B9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0.47-0.77;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723" w:type="dxa"/>
            <w:tcBorders>
              <w:top w:val="nil"/>
              <w:left w:val="nil"/>
              <w:bottom w:val="single" w:sz="4" w:space="0" w:color="auto"/>
              <w:right w:val="single" w:sz="4" w:space="0" w:color="auto"/>
            </w:tcBorders>
            <w:shd w:val="clear" w:color="auto" w:fill="auto"/>
            <w:noWrap/>
            <w:vAlign w:val="bottom"/>
            <w:hideMark/>
          </w:tcPr>
          <w:p w14:paraId="46953FF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w:t>
            </w:r>
          </w:p>
        </w:tc>
      </w:tr>
      <w:tr w:rsidR="00CB7DD6" w:rsidRPr="00CB7DD6" w14:paraId="7618359B"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CF35FB1" w14:textId="3F562DD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FAAECCE" w14:textId="4849023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0.33-0.47; PI 0.21-0.63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57%)</w:t>
            </w:r>
          </w:p>
        </w:tc>
        <w:tc>
          <w:tcPr>
            <w:tcW w:w="3120" w:type="dxa"/>
            <w:tcBorders>
              <w:top w:val="nil"/>
              <w:left w:val="nil"/>
              <w:bottom w:val="single" w:sz="4" w:space="0" w:color="auto"/>
              <w:right w:val="single" w:sz="4" w:space="0" w:color="auto"/>
            </w:tcBorders>
            <w:shd w:val="clear" w:color="auto" w:fill="auto"/>
            <w:noWrap/>
            <w:vAlign w:val="bottom"/>
            <w:hideMark/>
          </w:tcPr>
          <w:p w14:paraId="6B4B7D11" w14:textId="351B445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0.49-0.77;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723" w:type="dxa"/>
            <w:tcBorders>
              <w:top w:val="nil"/>
              <w:left w:val="nil"/>
              <w:bottom w:val="single" w:sz="4" w:space="0" w:color="auto"/>
              <w:right w:val="single" w:sz="4" w:space="0" w:color="auto"/>
            </w:tcBorders>
            <w:shd w:val="clear" w:color="auto" w:fill="auto"/>
            <w:noWrap/>
            <w:vAlign w:val="bottom"/>
            <w:hideMark/>
          </w:tcPr>
          <w:p w14:paraId="4A09D40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w:t>
            </w:r>
          </w:p>
        </w:tc>
      </w:tr>
      <w:tr w:rsidR="00CB7DD6" w:rsidRPr="00CB7DD6" w14:paraId="69E8AFF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9CD816F" w14:textId="6E085A9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BEB3831" w14:textId="700F6D8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0.33-0.48; PI 0.20-0.65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60%)</w:t>
            </w:r>
          </w:p>
        </w:tc>
        <w:tc>
          <w:tcPr>
            <w:tcW w:w="3120" w:type="dxa"/>
            <w:tcBorders>
              <w:top w:val="nil"/>
              <w:left w:val="nil"/>
              <w:bottom w:val="single" w:sz="4" w:space="0" w:color="auto"/>
              <w:right w:val="single" w:sz="4" w:space="0" w:color="auto"/>
            </w:tcBorders>
            <w:shd w:val="clear" w:color="auto" w:fill="auto"/>
            <w:noWrap/>
            <w:vAlign w:val="bottom"/>
            <w:hideMark/>
          </w:tcPr>
          <w:p w14:paraId="09D7AAD6" w14:textId="16AB903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0.50-0.79;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723" w:type="dxa"/>
            <w:tcBorders>
              <w:top w:val="nil"/>
              <w:left w:val="nil"/>
              <w:bottom w:val="single" w:sz="4" w:space="0" w:color="auto"/>
              <w:right w:val="single" w:sz="4" w:space="0" w:color="auto"/>
            </w:tcBorders>
            <w:shd w:val="clear" w:color="auto" w:fill="auto"/>
            <w:noWrap/>
            <w:vAlign w:val="bottom"/>
            <w:hideMark/>
          </w:tcPr>
          <w:p w14:paraId="31C1911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r w:rsidR="00CB7DD6" w:rsidRPr="00CB7DD6" w14:paraId="1C61D11B"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EB2A96A" w14:textId="19993D2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4719FA75" w14:textId="68B3D3B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0.32-0.47; PI 0.19-0.65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61%)</w:t>
            </w:r>
          </w:p>
        </w:tc>
        <w:tc>
          <w:tcPr>
            <w:tcW w:w="3120" w:type="dxa"/>
            <w:tcBorders>
              <w:top w:val="nil"/>
              <w:left w:val="nil"/>
              <w:bottom w:val="single" w:sz="4" w:space="0" w:color="auto"/>
              <w:right w:val="single" w:sz="4" w:space="0" w:color="auto"/>
            </w:tcBorders>
            <w:shd w:val="clear" w:color="auto" w:fill="auto"/>
            <w:noWrap/>
            <w:vAlign w:val="bottom"/>
            <w:hideMark/>
          </w:tcPr>
          <w:p w14:paraId="4AAA4820" w14:textId="5A97379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0.49-0.80;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723" w:type="dxa"/>
            <w:tcBorders>
              <w:top w:val="nil"/>
              <w:left w:val="nil"/>
              <w:bottom w:val="single" w:sz="4" w:space="0" w:color="auto"/>
              <w:right w:val="single" w:sz="4" w:space="0" w:color="auto"/>
            </w:tcBorders>
            <w:shd w:val="clear" w:color="auto" w:fill="auto"/>
            <w:noWrap/>
            <w:vAlign w:val="bottom"/>
            <w:hideMark/>
          </w:tcPr>
          <w:p w14:paraId="019DC38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w:t>
            </w:r>
          </w:p>
        </w:tc>
      </w:tr>
      <w:tr w:rsidR="00CB7DD6" w:rsidRPr="00CB7DD6" w14:paraId="0BE3AA4A"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F9FB6D9" w14:textId="694C5B4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D369775" w14:textId="36AACB6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0.32-0.48; PI 0.18-0.67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125D460A" w14:textId="381C09E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0.49-0.82;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723" w:type="dxa"/>
            <w:tcBorders>
              <w:top w:val="nil"/>
              <w:left w:val="nil"/>
              <w:bottom w:val="single" w:sz="4" w:space="0" w:color="auto"/>
              <w:right w:val="single" w:sz="4" w:space="0" w:color="auto"/>
            </w:tcBorders>
            <w:shd w:val="clear" w:color="auto" w:fill="auto"/>
            <w:noWrap/>
            <w:vAlign w:val="bottom"/>
            <w:hideMark/>
          </w:tcPr>
          <w:p w14:paraId="1F549BA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w:t>
            </w:r>
          </w:p>
        </w:tc>
      </w:tr>
      <w:tr w:rsidR="00CB7DD6" w:rsidRPr="00CB7DD6" w14:paraId="689EB8B4"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80885D7" w14:textId="53E4643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3A036259" w14:textId="2104E53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0.38 (CI 0.31-0.47; PI 0.17-0.66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2EE0B09F" w14:textId="4F7746A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0.49-0.83;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723" w:type="dxa"/>
            <w:tcBorders>
              <w:top w:val="nil"/>
              <w:left w:val="nil"/>
              <w:bottom w:val="single" w:sz="4" w:space="0" w:color="auto"/>
              <w:right w:val="single" w:sz="4" w:space="0" w:color="auto"/>
            </w:tcBorders>
            <w:shd w:val="clear" w:color="auto" w:fill="auto"/>
            <w:noWrap/>
            <w:vAlign w:val="bottom"/>
            <w:hideMark/>
          </w:tcPr>
          <w:p w14:paraId="7CE497C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w:t>
            </w:r>
          </w:p>
        </w:tc>
      </w:tr>
      <w:tr w:rsidR="00CB7DD6" w:rsidRPr="00CB7DD6" w14:paraId="36E5E02F"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C20B951" w14:textId="1C12797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7E722FCA" w14:textId="2F1B58E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0.37 (CI 0.30-0.45; PI 0.16-0.65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7DA050A4" w14:textId="3504727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0.47-0.80;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723" w:type="dxa"/>
            <w:tcBorders>
              <w:top w:val="nil"/>
              <w:left w:val="nil"/>
              <w:bottom w:val="single" w:sz="4" w:space="0" w:color="auto"/>
              <w:right w:val="single" w:sz="4" w:space="0" w:color="auto"/>
            </w:tcBorders>
            <w:shd w:val="clear" w:color="auto" w:fill="auto"/>
            <w:noWrap/>
            <w:vAlign w:val="bottom"/>
            <w:hideMark/>
          </w:tcPr>
          <w:p w14:paraId="0A4291F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w:t>
            </w:r>
          </w:p>
        </w:tc>
      </w:tr>
      <w:tr w:rsidR="00CB7DD6" w:rsidRPr="00CB7DD6" w14:paraId="236B24ED"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2BD63ACD" w14:textId="1E15A1C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549A8823" w14:textId="0C69034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0.29-0.45; PI 0.16-0.64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4765935C" w14:textId="1BEFF85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0.46-0.75; PI 0.13-0.94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723" w:type="dxa"/>
            <w:tcBorders>
              <w:top w:val="nil"/>
              <w:left w:val="nil"/>
              <w:bottom w:val="single" w:sz="4" w:space="0" w:color="auto"/>
              <w:right w:val="single" w:sz="4" w:space="0" w:color="auto"/>
            </w:tcBorders>
            <w:shd w:val="clear" w:color="auto" w:fill="auto"/>
            <w:noWrap/>
            <w:vAlign w:val="bottom"/>
            <w:hideMark/>
          </w:tcPr>
          <w:p w14:paraId="1ED318C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w:t>
            </w:r>
          </w:p>
        </w:tc>
      </w:tr>
      <w:tr w:rsidR="00CB7DD6" w:rsidRPr="00CB7DD6" w14:paraId="254E16C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0745144" w14:textId="20B48F5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+4</w:t>
            </w:r>
          </w:p>
        </w:tc>
        <w:tc>
          <w:tcPr>
            <w:tcW w:w="3120" w:type="dxa"/>
            <w:tcBorders>
              <w:top w:val="nil"/>
              <w:left w:val="nil"/>
              <w:bottom w:val="single" w:sz="4" w:space="0" w:color="auto"/>
              <w:right w:val="single" w:sz="4" w:space="0" w:color="auto"/>
            </w:tcBorders>
            <w:shd w:val="clear" w:color="auto" w:fill="auto"/>
            <w:noWrap/>
            <w:vAlign w:val="bottom"/>
            <w:hideMark/>
          </w:tcPr>
          <w:p w14:paraId="695E8E3E" w14:textId="5A54A9E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0.28-0.44; PI 0.15-0.65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6B83D9FB" w14:textId="27BE08B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 (CI 0.42-0.71; PI 0.13-0.92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723" w:type="dxa"/>
            <w:tcBorders>
              <w:top w:val="nil"/>
              <w:left w:val="nil"/>
              <w:bottom w:val="single" w:sz="4" w:space="0" w:color="auto"/>
              <w:right w:val="single" w:sz="4" w:space="0" w:color="auto"/>
            </w:tcBorders>
            <w:shd w:val="clear" w:color="auto" w:fill="auto"/>
            <w:noWrap/>
            <w:vAlign w:val="bottom"/>
            <w:hideMark/>
          </w:tcPr>
          <w:p w14:paraId="3C4E5CE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w:t>
            </w:r>
          </w:p>
        </w:tc>
      </w:tr>
      <w:tr w:rsidR="00CB7DD6" w:rsidRPr="00CB7DD6" w14:paraId="21983796"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FCBBCFC" w14:textId="68D90E8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61DE558" w14:textId="4E7C1C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0.30-0.43; PI 0.20-0.57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43F4139F" w14:textId="0EB72C1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0.47-0.76;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723" w:type="dxa"/>
            <w:tcBorders>
              <w:top w:val="nil"/>
              <w:left w:val="nil"/>
              <w:bottom w:val="single" w:sz="4" w:space="0" w:color="auto"/>
              <w:right w:val="single" w:sz="4" w:space="0" w:color="auto"/>
            </w:tcBorders>
            <w:shd w:val="clear" w:color="auto" w:fill="auto"/>
            <w:noWrap/>
            <w:vAlign w:val="bottom"/>
            <w:hideMark/>
          </w:tcPr>
          <w:p w14:paraId="05A18C8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w:t>
            </w:r>
          </w:p>
        </w:tc>
      </w:tr>
      <w:tr w:rsidR="00CB7DD6" w:rsidRPr="00CB7DD6" w14:paraId="009B7A7A"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7993F98" w14:textId="3EC5123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D299CB5" w14:textId="2476FE6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0.37 (CI 0.30-0.44; PI 0.19-0.58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406DBA93" w14:textId="4D730CF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0.47-0.76;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723" w:type="dxa"/>
            <w:tcBorders>
              <w:top w:val="nil"/>
              <w:left w:val="nil"/>
              <w:bottom w:val="single" w:sz="4" w:space="0" w:color="auto"/>
              <w:right w:val="single" w:sz="4" w:space="0" w:color="auto"/>
            </w:tcBorders>
            <w:shd w:val="clear" w:color="auto" w:fill="auto"/>
            <w:noWrap/>
            <w:vAlign w:val="bottom"/>
            <w:hideMark/>
          </w:tcPr>
          <w:p w14:paraId="4C9B65C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w:t>
            </w:r>
          </w:p>
        </w:tc>
      </w:tr>
      <w:tr w:rsidR="00CB7DD6" w:rsidRPr="00CB7DD6" w14:paraId="1957D6C6"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67B65A3B" w14:textId="365ED51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9B08750" w14:textId="381BE1A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0.30-0.43; PI 0.20-0.57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6443F35C" w14:textId="2A684EF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0.48-0.78; PI 0.13-0.96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723" w:type="dxa"/>
            <w:tcBorders>
              <w:top w:val="nil"/>
              <w:left w:val="nil"/>
              <w:bottom w:val="single" w:sz="4" w:space="0" w:color="auto"/>
              <w:right w:val="single" w:sz="4" w:space="0" w:color="auto"/>
            </w:tcBorders>
            <w:shd w:val="clear" w:color="auto" w:fill="auto"/>
            <w:noWrap/>
            <w:vAlign w:val="bottom"/>
            <w:hideMark/>
          </w:tcPr>
          <w:p w14:paraId="1DDBEE7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w:t>
            </w:r>
          </w:p>
        </w:tc>
      </w:tr>
      <w:tr w:rsidR="00CB7DD6" w:rsidRPr="00CB7DD6" w14:paraId="49FC6170"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59D71C5B" w14:textId="123F117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C67B244" w14:textId="0F39B6F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0.37 (CI 0.30-0.43; PI 0.20-0.58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212EA110" w14:textId="6794F43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0.49-0.80;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723" w:type="dxa"/>
            <w:tcBorders>
              <w:top w:val="nil"/>
              <w:left w:val="nil"/>
              <w:bottom w:val="single" w:sz="4" w:space="0" w:color="auto"/>
              <w:right w:val="single" w:sz="4" w:space="0" w:color="auto"/>
            </w:tcBorders>
            <w:shd w:val="clear" w:color="auto" w:fill="auto"/>
            <w:noWrap/>
            <w:vAlign w:val="bottom"/>
            <w:hideMark/>
          </w:tcPr>
          <w:p w14:paraId="14E5ABC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w:t>
            </w:r>
          </w:p>
        </w:tc>
      </w:tr>
      <w:tr w:rsidR="00CB7DD6" w:rsidRPr="00CB7DD6" w14:paraId="3756ABB1"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232E598" w14:textId="3D45234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59EE53E" w14:textId="5A79BB3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0.29-0.43; PI 0.18-0.58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55%)</w:t>
            </w:r>
          </w:p>
        </w:tc>
        <w:tc>
          <w:tcPr>
            <w:tcW w:w="3120" w:type="dxa"/>
            <w:tcBorders>
              <w:top w:val="nil"/>
              <w:left w:val="nil"/>
              <w:bottom w:val="single" w:sz="4" w:space="0" w:color="auto"/>
              <w:right w:val="single" w:sz="4" w:space="0" w:color="auto"/>
            </w:tcBorders>
            <w:shd w:val="clear" w:color="auto" w:fill="auto"/>
            <w:noWrap/>
            <w:vAlign w:val="bottom"/>
            <w:hideMark/>
          </w:tcPr>
          <w:p w14:paraId="5BCD3A16" w14:textId="7751662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0.48-0.81;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723" w:type="dxa"/>
            <w:tcBorders>
              <w:top w:val="nil"/>
              <w:left w:val="nil"/>
              <w:bottom w:val="single" w:sz="4" w:space="0" w:color="auto"/>
              <w:right w:val="single" w:sz="4" w:space="0" w:color="auto"/>
            </w:tcBorders>
            <w:shd w:val="clear" w:color="auto" w:fill="auto"/>
            <w:noWrap/>
            <w:vAlign w:val="bottom"/>
            <w:hideMark/>
          </w:tcPr>
          <w:p w14:paraId="6B3A518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w:t>
            </w:r>
          </w:p>
        </w:tc>
      </w:tr>
      <w:tr w:rsidR="00CB7DD6" w:rsidRPr="00CB7DD6" w14:paraId="1EF6D865"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130584B0" w14:textId="4A232A9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5C0102E" w14:textId="0FEC810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0.29-0.43; PI 0.17-0.59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59%)</w:t>
            </w:r>
          </w:p>
        </w:tc>
        <w:tc>
          <w:tcPr>
            <w:tcW w:w="3120" w:type="dxa"/>
            <w:tcBorders>
              <w:top w:val="nil"/>
              <w:left w:val="nil"/>
              <w:bottom w:val="single" w:sz="4" w:space="0" w:color="auto"/>
              <w:right w:val="single" w:sz="4" w:space="0" w:color="auto"/>
            </w:tcBorders>
            <w:shd w:val="clear" w:color="auto" w:fill="auto"/>
            <w:noWrap/>
            <w:vAlign w:val="bottom"/>
            <w:hideMark/>
          </w:tcPr>
          <w:p w14:paraId="4439900C" w14:textId="4EE03B0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0.49-0.83;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723" w:type="dxa"/>
            <w:tcBorders>
              <w:top w:val="nil"/>
              <w:left w:val="nil"/>
              <w:bottom w:val="single" w:sz="4" w:space="0" w:color="auto"/>
              <w:right w:val="single" w:sz="4" w:space="0" w:color="auto"/>
            </w:tcBorders>
            <w:shd w:val="clear" w:color="auto" w:fill="auto"/>
            <w:noWrap/>
            <w:vAlign w:val="bottom"/>
            <w:hideMark/>
          </w:tcPr>
          <w:p w14:paraId="6F58064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w:t>
            </w:r>
          </w:p>
        </w:tc>
      </w:tr>
      <w:tr w:rsidR="00CB7DD6" w:rsidRPr="00CB7DD6" w14:paraId="7500BBCD"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ED8707B" w14:textId="5C35603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0601E10" w14:textId="75D3BF6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0.34 (CI 0.27-0.41; PI 0.17-0.57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58%)</w:t>
            </w:r>
          </w:p>
        </w:tc>
        <w:tc>
          <w:tcPr>
            <w:tcW w:w="3120" w:type="dxa"/>
            <w:tcBorders>
              <w:top w:val="nil"/>
              <w:left w:val="nil"/>
              <w:bottom w:val="single" w:sz="4" w:space="0" w:color="auto"/>
              <w:right w:val="single" w:sz="4" w:space="0" w:color="auto"/>
            </w:tcBorders>
            <w:shd w:val="clear" w:color="auto" w:fill="auto"/>
            <w:noWrap/>
            <w:vAlign w:val="bottom"/>
            <w:hideMark/>
          </w:tcPr>
          <w:p w14:paraId="126E1D90" w14:textId="6A60E49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0.49-0.85;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723" w:type="dxa"/>
            <w:tcBorders>
              <w:top w:val="nil"/>
              <w:left w:val="nil"/>
              <w:bottom w:val="single" w:sz="4" w:space="0" w:color="auto"/>
              <w:right w:val="single" w:sz="4" w:space="0" w:color="auto"/>
            </w:tcBorders>
            <w:shd w:val="clear" w:color="auto" w:fill="auto"/>
            <w:noWrap/>
            <w:vAlign w:val="bottom"/>
            <w:hideMark/>
          </w:tcPr>
          <w:p w14:paraId="2570D74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w:t>
            </w:r>
          </w:p>
        </w:tc>
      </w:tr>
      <w:tr w:rsidR="00CB7DD6" w:rsidRPr="00CB7DD6" w14:paraId="427AD96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83199F7" w14:textId="0DB832D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1EC612F" w14:textId="708635F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0.33 (CI 0.26-0.40; PI 0.16-0.56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57%)</w:t>
            </w:r>
          </w:p>
        </w:tc>
        <w:tc>
          <w:tcPr>
            <w:tcW w:w="3120" w:type="dxa"/>
            <w:tcBorders>
              <w:top w:val="nil"/>
              <w:left w:val="nil"/>
              <w:bottom w:val="single" w:sz="4" w:space="0" w:color="auto"/>
              <w:right w:val="single" w:sz="4" w:space="0" w:color="auto"/>
            </w:tcBorders>
            <w:shd w:val="clear" w:color="auto" w:fill="auto"/>
            <w:noWrap/>
            <w:vAlign w:val="bottom"/>
            <w:hideMark/>
          </w:tcPr>
          <w:p w14:paraId="44593AB7" w14:textId="7983EB5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723" w:type="dxa"/>
            <w:tcBorders>
              <w:top w:val="nil"/>
              <w:left w:val="nil"/>
              <w:bottom w:val="single" w:sz="4" w:space="0" w:color="auto"/>
              <w:right w:val="single" w:sz="4" w:space="0" w:color="auto"/>
            </w:tcBorders>
            <w:shd w:val="clear" w:color="auto" w:fill="auto"/>
            <w:noWrap/>
            <w:vAlign w:val="bottom"/>
            <w:hideMark/>
          </w:tcPr>
          <w:p w14:paraId="2E2E54E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w:t>
            </w:r>
          </w:p>
        </w:tc>
      </w:tr>
      <w:tr w:rsidR="00CB7DD6" w:rsidRPr="00CB7DD6" w14:paraId="4F8B74CD"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7DF36848" w14:textId="225627D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-0.9|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DF49BDF" w14:textId="5DD3B35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0.32 (CI 0.25-0.39; PI 0.14-0.57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61%)</w:t>
            </w:r>
          </w:p>
        </w:tc>
        <w:tc>
          <w:tcPr>
            <w:tcW w:w="3120" w:type="dxa"/>
            <w:tcBorders>
              <w:top w:val="nil"/>
              <w:left w:val="nil"/>
              <w:bottom w:val="single" w:sz="4" w:space="0" w:color="auto"/>
              <w:right w:val="single" w:sz="4" w:space="0" w:color="auto"/>
            </w:tcBorders>
            <w:shd w:val="clear" w:color="auto" w:fill="auto"/>
            <w:noWrap/>
            <w:vAlign w:val="bottom"/>
            <w:hideMark/>
          </w:tcPr>
          <w:p w14:paraId="2C0CB4D2" w14:textId="2DA7046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0.46-0.78;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723" w:type="dxa"/>
            <w:tcBorders>
              <w:top w:val="nil"/>
              <w:left w:val="nil"/>
              <w:bottom w:val="single" w:sz="4" w:space="0" w:color="auto"/>
              <w:right w:val="single" w:sz="4" w:space="0" w:color="auto"/>
            </w:tcBorders>
            <w:shd w:val="clear" w:color="auto" w:fill="auto"/>
            <w:noWrap/>
            <w:vAlign w:val="bottom"/>
            <w:hideMark/>
          </w:tcPr>
          <w:p w14:paraId="7E81AB0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0.41</w:t>
            </w:r>
          </w:p>
        </w:tc>
      </w:tr>
      <w:tr w:rsidR="00CB7DD6" w:rsidRPr="00CB7DD6" w14:paraId="3AE03959" w14:textId="77777777" w:rsidTr="00CB7DD6">
        <w:trPr>
          <w:trHeight w:val="240"/>
        </w:trPr>
        <w:tc>
          <w:tcPr>
            <w:tcW w:w="1942" w:type="dxa"/>
            <w:tcBorders>
              <w:top w:val="nil"/>
              <w:left w:val="single" w:sz="4" w:space="0" w:color="auto"/>
              <w:bottom w:val="single" w:sz="4" w:space="0" w:color="auto"/>
              <w:right w:val="single" w:sz="4" w:space="0" w:color="auto"/>
            </w:tcBorders>
            <w:shd w:val="clear" w:color="auto" w:fill="auto"/>
            <w:noWrap/>
            <w:vAlign w:val="bottom"/>
            <w:hideMark/>
          </w:tcPr>
          <w:p w14:paraId="340CB21E" w14:textId="42BCAE7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-1.0|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619F3F9" w14:textId="43DCFD1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0.31 (CI 0.24-0.39; PI 0.12-0.60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0CB197D0" w14:textId="2F5A0BD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0.42-0.72; PI 0.12-0.93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723" w:type="dxa"/>
            <w:tcBorders>
              <w:top w:val="nil"/>
              <w:left w:val="nil"/>
              <w:bottom w:val="single" w:sz="4" w:space="0" w:color="auto"/>
              <w:right w:val="single" w:sz="4" w:space="0" w:color="auto"/>
            </w:tcBorders>
            <w:shd w:val="clear" w:color="auto" w:fill="auto"/>
            <w:noWrap/>
            <w:vAlign w:val="bottom"/>
            <w:hideMark/>
          </w:tcPr>
          <w:p w14:paraId="1419BFD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w:t>
            </w:r>
          </w:p>
        </w:tc>
      </w:tr>
    </w:tbl>
    <w:p w14:paraId="165B5A4C" w14:textId="0D98332B"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49A3E57C" w14:textId="5F174A45" w:rsidR="004534EC" w:rsidRPr="00C5790C" w:rsidRDefault="004534EC" w:rsidP="00CB7DD6">
      <w:pPr>
        <w:pStyle w:val="Heading1"/>
        <w:ind w:right="-738"/>
        <w:rPr>
          <w:rFonts w:asciiTheme="minorHAnsi" w:hAnsiTheme="minorHAnsi" w:cstheme="minorHAnsi"/>
          <w:b/>
          <w:color w:val="auto"/>
          <w:sz w:val="24"/>
          <w:lang w:val="en-GB"/>
        </w:rPr>
      </w:pPr>
      <w:bookmarkStart w:id="42" w:name="_Toc162021155"/>
      <w:r w:rsidRPr="00C5790C">
        <w:rPr>
          <w:rFonts w:asciiTheme="minorHAnsi" w:hAnsiTheme="minorHAnsi" w:cstheme="minorHAnsi"/>
          <w:b/>
          <w:color w:val="auto"/>
          <w:sz w:val="24"/>
          <w:lang w:val="en-GB"/>
        </w:rPr>
        <w:t xml:space="preserve">Supplemental table </w:t>
      </w:r>
      <w:r>
        <w:rPr>
          <w:rFonts w:asciiTheme="minorHAnsi" w:hAnsiTheme="minorHAnsi" w:cstheme="minorHAnsi"/>
          <w:b/>
          <w:color w:val="auto"/>
          <w:sz w:val="24"/>
          <w:lang w:val="en-GB"/>
        </w:rPr>
        <w:t>2</w:t>
      </w:r>
      <w:r w:rsidR="00E162F6">
        <w:rPr>
          <w:rFonts w:asciiTheme="minorHAnsi" w:hAnsiTheme="minorHAnsi" w:cstheme="minorHAnsi"/>
          <w:b/>
          <w:color w:val="auto"/>
          <w:sz w:val="24"/>
          <w:lang w:val="en-GB"/>
        </w:rPr>
        <w:t>9</w:t>
      </w:r>
      <w:r w:rsidRPr="00C5790C">
        <w:rPr>
          <w:rFonts w:asciiTheme="minorHAnsi" w:hAnsiTheme="minorHAnsi" w:cstheme="minorHAnsi"/>
          <w:b/>
          <w:color w:val="auto"/>
          <w:sz w:val="24"/>
          <w:lang w:val="en-GB"/>
        </w:rPr>
        <w:t xml:space="preserve"> – Diagnostic performance </w:t>
      </w:r>
      <w:r>
        <w:rPr>
          <w:rFonts w:asciiTheme="minorHAnsi" w:hAnsiTheme="minorHAnsi" w:cstheme="minorHAnsi"/>
          <w:b/>
          <w:color w:val="auto"/>
          <w:sz w:val="24"/>
          <w:lang w:val="en-GB"/>
        </w:rPr>
        <w:t>for treatment indication with fixed limits in second trimester</w:t>
      </w:r>
      <w:bookmarkEnd w:id="42"/>
    </w:p>
    <w:tbl>
      <w:tblPr>
        <w:tblW w:w="9180" w:type="dxa"/>
        <w:tblInd w:w="113" w:type="dxa"/>
        <w:tblLook w:val="04A0" w:firstRow="1" w:lastRow="0" w:firstColumn="1" w:lastColumn="0" w:noHBand="0" w:noVBand="1"/>
      </w:tblPr>
      <w:tblGrid>
        <w:gridCol w:w="2120"/>
        <w:gridCol w:w="3120"/>
        <w:gridCol w:w="3120"/>
        <w:gridCol w:w="820"/>
      </w:tblGrid>
      <w:tr w:rsidR="00CB7DD6" w:rsidRPr="00CB7DD6" w14:paraId="75A6C592" w14:textId="77777777" w:rsidTr="00CB7DD6">
        <w:trPr>
          <w:trHeight w:val="240"/>
        </w:trPr>
        <w:tc>
          <w:tcPr>
            <w:tcW w:w="2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4D9C2" w14:textId="634A8E35" w:rsidR="00CB7DD6" w:rsidRPr="00CB7DD6"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40929329"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522461C4"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Positive Predictive Value</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58C76CD3"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F-Score</w:t>
            </w:r>
          </w:p>
        </w:tc>
      </w:tr>
      <w:tr w:rsidR="00CB7DD6" w:rsidRPr="00CB7DD6" w14:paraId="628DCCC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9F679F6" w14:textId="681B1D3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FB19907" w14:textId="701FB77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0.87-0.95; PI 0.83-0.97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B486008" w14:textId="301A12F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0.48-0.78; PI 0.15-0.95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820" w:type="dxa"/>
            <w:tcBorders>
              <w:top w:val="nil"/>
              <w:left w:val="nil"/>
              <w:bottom w:val="single" w:sz="4" w:space="0" w:color="auto"/>
              <w:right w:val="single" w:sz="4" w:space="0" w:color="auto"/>
            </w:tcBorders>
            <w:shd w:val="clear" w:color="auto" w:fill="auto"/>
            <w:noWrap/>
            <w:vAlign w:val="bottom"/>
            <w:hideMark/>
          </w:tcPr>
          <w:p w14:paraId="2298FF7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w:t>
            </w:r>
          </w:p>
        </w:tc>
      </w:tr>
      <w:tr w:rsidR="00CB7DD6" w:rsidRPr="00CB7DD6" w14:paraId="6948AA4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4F6BA5F" w14:textId="1F44E51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858CFEA" w14:textId="33B33B1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0.86-0.96; PI 0.79-0.97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22D1229" w14:textId="4F084B5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0.50-0.81;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561E73A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23CC373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3BA7935" w14:textId="770795C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3C8BE4B" w14:textId="10F0A44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0.86-0.96; PI 0.79-0.97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7392D80" w14:textId="41CFFF0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0.53-0.85;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37932A5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w:t>
            </w:r>
          </w:p>
        </w:tc>
      </w:tr>
      <w:tr w:rsidR="00CB7DD6" w:rsidRPr="00CB7DD6" w14:paraId="358F1C2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C6E996F" w14:textId="1A3A51D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A012577" w14:textId="27A8CDE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0.86-0.96; PI 0.79-0.97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9074708" w14:textId="3D33514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0.58-0.89;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373CE0F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w:t>
            </w:r>
          </w:p>
        </w:tc>
      </w:tr>
      <w:tr w:rsidR="00CB7DD6" w:rsidRPr="00CB7DD6" w14:paraId="6D429CE5"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E37D564" w14:textId="4D42FF1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F023345" w14:textId="746963D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0.90 (CI 0.83-0.94; PI 0.71-0.97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275C505" w14:textId="4BF7D05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0.56-0.91;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1B141A5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705C612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F89E69E" w14:textId="4D6FDBA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86104C1" w14:textId="3922B1E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0.88 (CI 0.80-0.93; PI 0.61-0.97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23%)</w:t>
            </w:r>
          </w:p>
        </w:tc>
        <w:tc>
          <w:tcPr>
            <w:tcW w:w="3120" w:type="dxa"/>
            <w:tcBorders>
              <w:top w:val="nil"/>
              <w:left w:val="nil"/>
              <w:bottom w:val="single" w:sz="4" w:space="0" w:color="auto"/>
              <w:right w:val="single" w:sz="4" w:space="0" w:color="auto"/>
            </w:tcBorders>
            <w:shd w:val="clear" w:color="auto" w:fill="auto"/>
            <w:noWrap/>
            <w:vAlign w:val="bottom"/>
            <w:hideMark/>
          </w:tcPr>
          <w:p w14:paraId="1D003349" w14:textId="2F63E2E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0.58-0.91;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2BBC42D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45B06C7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3091B52" w14:textId="7D996FD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F69EB23" w14:textId="2969E39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0.77-0.92; PI 0.58-0.96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13%)</w:t>
            </w:r>
          </w:p>
        </w:tc>
        <w:tc>
          <w:tcPr>
            <w:tcW w:w="3120" w:type="dxa"/>
            <w:tcBorders>
              <w:top w:val="nil"/>
              <w:left w:val="nil"/>
              <w:bottom w:val="single" w:sz="4" w:space="0" w:color="auto"/>
              <w:right w:val="single" w:sz="4" w:space="0" w:color="auto"/>
            </w:tcBorders>
            <w:shd w:val="clear" w:color="auto" w:fill="auto"/>
            <w:noWrap/>
            <w:vAlign w:val="bottom"/>
            <w:hideMark/>
          </w:tcPr>
          <w:p w14:paraId="0D6E6919" w14:textId="3496D50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0.61-0.92;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5FC28D3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w:t>
            </w:r>
          </w:p>
        </w:tc>
      </w:tr>
      <w:tr w:rsidR="00CB7DD6" w:rsidRPr="00CB7DD6" w14:paraId="79136FE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C3E0A3E" w14:textId="5C489A4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31BAD6A" w14:textId="108CE5A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0.74-0.90; PI 0.53-0.96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34%)</w:t>
            </w:r>
          </w:p>
        </w:tc>
        <w:tc>
          <w:tcPr>
            <w:tcW w:w="3120" w:type="dxa"/>
            <w:tcBorders>
              <w:top w:val="nil"/>
              <w:left w:val="nil"/>
              <w:bottom w:val="single" w:sz="4" w:space="0" w:color="auto"/>
              <w:right w:val="single" w:sz="4" w:space="0" w:color="auto"/>
            </w:tcBorders>
            <w:shd w:val="clear" w:color="auto" w:fill="auto"/>
            <w:noWrap/>
            <w:vAlign w:val="bottom"/>
            <w:hideMark/>
          </w:tcPr>
          <w:p w14:paraId="27D87A86" w14:textId="1B402AD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0.63-0.92;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62%)</w:t>
            </w:r>
          </w:p>
        </w:tc>
        <w:tc>
          <w:tcPr>
            <w:tcW w:w="820" w:type="dxa"/>
            <w:tcBorders>
              <w:top w:val="nil"/>
              <w:left w:val="nil"/>
              <w:bottom w:val="single" w:sz="4" w:space="0" w:color="auto"/>
              <w:right w:val="single" w:sz="4" w:space="0" w:color="auto"/>
            </w:tcBorders>
            <w:shd w:val="clear" w:color="auto" w:fill="auto"/>
            <w:noWrap/>
            <w:vAlign w:val="bottom"/>
            <w:hideMark/>
          </w:tcPr>
          <w:p w14:paraId="36E1374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w:t>
            </w:r>
          </w:p>
        </w:tc>
      </w:tr>
      <w:tr w:rsidR="00CB7DD6" w:rsidRPr="00CB7DD6" w14:paraId="5F3E1C8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9B885BF" w14:textId="72A6F8F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6EFDD69" w14:textId="5C3056F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0.67-0.87; PI 0.38-0.96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46%)</w:t>
            </w:r>
          </w:p>
        </w:tc>
        <w:tc>
          <w:tcPr>
            <w:tcW w:w="3120" w:type="dxa"/>
            <w:tcBorders>
              <w:top w:val="nil"/>
              <w:left w:val="nil"/>
              <w:bottom w:val="single" w:sz="4" w:space="0" w:color="auto"/>
              <w:right w:val="single" w:sz="4" w:space="0" w:color="auto"/>
            </w:tcBorders>
            <w:shd w:val="clear" w:color="auto" w:fill="auto"/>
            <w:noWrap/>
            <w:vAlign w:val="bottom"/>
            <w:hideMark/>
          </w:tcPr>
          <w:p w14:paraId="2B0DC3B6" w14:textId="16DFB98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0.61-0.92;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60%)</w:t>
            </w:r>
          </w:p>
        </w:tc>
        <w:tc>
          <w:tcPr>
            <w:tcW w:w="820" w:type="dxa"/>
            <w:tcBorders>
              <w:top w:val="nil"/>
              <w:left w:val="nil"/>
              <w:bottom w:val="single" w:sz="4" w:space="0" w:color="auto"/>
              <w:right w:val="single" w:sz="4" w:space="0" w:color="auto"/>
            </w:tcBorders>
            <w:shd w:val="clear" w:color="auto" w:fill="auto"/>
            <w:noWrap/>
            <w:vAlign w:val="bottom"/>
            <w:hideMark/>
          </w:tcPr>
          <w:p w14:paraId="4A19EA4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37E2A5D5"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CD96CB6" w14:textId="4BCAB01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C2C841E" w14:textId="013E1BC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0.65-0.87; PI 0.35-0.96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46%)</w:t>
            </w:r>
          </w:p>
        </w:tc>
        <w:tc>
          <w:tcPr>
            <w:tcW w:w="3120" w:type="dxa"/>
            <w:tcBorders>
              <w:top w:val="nil"/>
              <w:left w:val="nil"/>
              <w:bottom w:val="single" w:sz="4" w:space="0" w:color="auto"/>
              <w:right w:val="single" w:sz="4" w:space="0" w:color="auto"/>
            </w:tcBorders>
            <w:shd w:val="clear" w:color="auto" w:fill="auto"/>
            <w:noWrap/>
            <w:vAlign w:val="bottom"/>
            <w:hideMark/>
          </w:tcPr>
          <w:p w14:paraId="02D55270" w14:textId="41D63DB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0.67-0.93;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59%)</w:t>
            </w:r>
          </w:p>
        </w:tc>
        <w:tc>
          <w:tcPr>
            <w:tcW w:w="820" w:type="dxa"/>
            <w:tcBorders>
              <w:top w:val="nil"/>
              <w:left w:val="nil"/>
              <w:bottom w:val="single" w:sz="4" w:space="0" w:color="auto"/>
              <w:right w:val="single" w:sz="4" w:space="0" w:color="auto"/>
            </w:tcBorders>
            <w:shd w:val="clear" w:color="auto" w:fill="auto"/>
            <w:noWrap/>
            <w:vAlign w:val="bottom"/>
            <w:hideMark/>
          </w:tcPr>
          <w:p w14:paraId="4CC8369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w:t>
            </w:r>
          </w:p>
        </w:tc>
      </w:tr>
      <w:tr w:rsidR="00CB7DD6" w:rsidRPr="00CB7DD6" w14:paraId="4241E83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D00B399" w14:textId="5F8A987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EF6B88A" w14:textId="3781A3C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0.63-0.86; PI 0.29-0.96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0A127CAC" w14:textId="63E2132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0.69-0.93;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820" w:type="dxa"/>
            <w:tcBorders>
              <w:top w:val="nil"/>
              <w:left w:val="nil"/>
              <w:bottom w:val="single" w:sz="4" w:space="0" w:color="auto"/>
              <w:right w:val="single" w:sz="4" w:space="0" w:color="auto"/>
            </w:tcBorders>
            <w:shd w:val="clear" w:color="auto" w:fill="auto"/>
            <w:noWrap/>
            <w:vAlign w:val="bottom"/>
            <w:hideMark/>
          </w:tcPr>
          <w:p w14:paraId="024593C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5BF7C8D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57774E7" w14:textId="710528A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2CCC5B9" w14:textId="680013B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0.60-0.86; PI 0.25-0.97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04C9EACE" w14:textId="52B39CC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0.69-0.94;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56%)</w:t>
            </w:r>
          </w:p>
        </w:tc>
        <w:tc>
          <w:tcPr>
            <w:tcW w:w="820" w:type="dxa"/>
            <w:tcBorders>
              <w:top w:val="nil"/>
              <w:left w:val="nil"/>
              <w:bottom w:val="single" w:sz="4" w:space="0" w:color="auto"/>
              <w:right w:val="single" w:sz="4" w:space="0" w:color="auto"/>
            </w:tcBorders>
            <w:shd w:val="clear" w:color="auto" w:fill="auto"/>
            <w:noWrap/>
            <w:vAlign w:val="bottom"/>
            <w:hideMark/>
          </w:tcPr>
          <w:p w14:paraId="514194D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15F8C82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BE01135" w14:textId="15B27E4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E00EDD3" w14:textId="6D2F6EF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0.57-0.84; PI 0.21-0.97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56%)</w:t>
            </w:r>
          </w:p>
        </w:tc>
        <w:tc>
          <w:tcPr>
            <w:tcW w:w="3120" w:type="dxa"/>
            <w:tcBorders>
              <w:top w:val="nil"/>
              <w:left w:val="nil"/>
              <w:bottom w:val="single" w:sz="4" w:space="0" w:color="auto"/>
              <w:right w:val="single" w:sz="4" w:space="0" w:color="auto"/>
            </w:tcBorders>
            <w:shd w:val="clear" w:color="auto" w:fill="auto"/>
            <w:noWrap/>
            <w:vAlign w:val="bottom"/>
            <w:hideMark/>
          </w:tcPr>
          <w:p w14:paraId="34B0B41C" w14:textId="0CD5973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0.72-0.94;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47%)</w:t>
            </w:r>
          </w:p>
        </w:tc>
        <w:tc>
          <w:tcPr>
            <w:tcW w:w="820" w:type="dxa"/>
            <w:tcBorders>
              <w:top w:val="nil"/>
              <w:left w:val="nil"/>
              <w:bottom w:val="single" w:sz="4" w:space="0" w:color="auto"/>
              <w:right w:val="single" w:sz="4" w:space="0" w:color="auto"/>
            </w:tcBorders>
            <w:shd w:val="clear" w:color="auto" w:fill="auto"/>
            <w:noWrap/>
            <w:vAlign w:val="bottom"/>
            <w:hideMark/>
          </w:tcPr>
          <w:p w14:paraId="79FA64C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w:t>
            </w:r>
          </w:p>
        </w:tc>
      </w:tr>
      <w:tr w:rsidR="00CB7DD6" w:rsidRPr="00CB7DD6" w14:paraId="07B0D16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423AAA2" w14:textId="42A8610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755C53E" w14:textId="5330DD0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0.54-0.80; PI 0.23-0.94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607CC4CC" w14:textId="3462A8A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0.72-0.94; PI 0.27-0.99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45%)</w:t>
            </w:r>
          </w:p>
        </w:tc>
        <w:tc>
          <w:tcPr>
            <w:tcW w:w="820" w:type="dxa"/>
            <w:tcBorders>
              <w:top w:val="nil"/>
              <w:left w:val="nil"/>
              <w:bottom w:val="single" w:sz="4" w:space="0" w:color="auto"/>
              <w:right w:val="single" w:sz="4" w:space="0" w:color="auto"/>
            </w:tcBorders>
            <w:shd w:val="clear" w:color="auto" w:fill="auto"/>
            <w:noWrap/>
            <w:vAlign w:val="bottom"/>
            <w:hideMark/>
          </w:tcPr>
          <w:p w14:paraId="2D96A7D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3A3FE73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55CF830" w14:textId="1522F43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AAA18A2" w14:textId="408A4B9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0.50-0.74; PI 0.24-0.90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46%)</w:t>
            </w:r>
          </w:p>
        </w:tc>
        <w:tc>
          <w:tcPr>
            <w:tcW w:w="3120" w:type="dxa"/>
            <w:tcBorders>
              <w:top w:val="nil"/>
              <w:left w:val="nil"/>
              <w:bottom w:val="single" w:sz="4" w:space="0" w:color="auto"/>
              <w:right w:val="single" w:sz="4" w:space="0" w:color="auto"/>
            </w:tcBorders>
            <w:shd w:val="clear" w:color="auto" w:fill="auto"/>
            <w:noWrap/>
            <w:vAlign w:val="bottom"/>
            <w:hideMark/>
          </w:tcPr>
          <w:p w14:paraId="6A7FFED4" w14:textId="5B72A65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0.72-0.94; PI 0.30-0.99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28%)</w:t>
            </w:r>
          </w:p>
        </w:tc>
        <w:tc>
          <w:tcPr>
            <w:tcW w:w="820" w:type="dxa"/>
            <w:tcBorders>
              <w:top w:val="nil"/>
              <w:left w:val="nil"/>
              <w:bottom w:val="single" w:sz="4" w:space="0" w:color="auto"/>
              <w:right w:val="single" w:sz="4" w:space="0" w:color="auto"/>
            </w:tcBorders>
            <w:shd w:val="clear" w:color="auto" w:fill="auto"/>
            <w:noWrap/>
            <w:vAlign w:val="bottom"/>
            <w:hideMark/>
          </w:tcPr>
          <w:p w14:paraId="4B5FEE2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w:t>
            </w:r>
          </w:p>
        </w:tc>
      </w:tr>
      <w:tr w:rsidR="00CB7DD6" w:rsidRPr="00CB7DD6" w14:paraId="79F664C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0953644" w14:textId="069E6FE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74FA505" w14:textId="2DD42AB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0.47-0.73; PI 0.21-0.90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47%)</w:t>
            </w:r>
          </w:p>
        </w:tc>
        <w:tc>
          <w:tcPr>
            <w:tcW w:w="3120" w:type="dxa"/>
            <w:tcBorders>
              <w:top w:val="nil"/>
              <w:left w:val="nil"/>
              <w:bottom w:val="single" w:sz="4" w:space="0" w:color="auto"/>
              <w:right w:val="single" w:sz="4" w:space="0" w:color="auto"/>
            </w:tcBorders>
            <w:shd w:val="clear" w:color="auto" w:fill="auto"/>
            <w:noWrap/>
            <w:vAlign w:val="bottom"/>
            <w:hideMark/>
          </w:tcPr>
          <w:p w14:paraId="057A9440" w14:textId="5F6C22E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0.73-0.94; PI 0.38-0.99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11%)</w:t>
            </w:r>
          </w:p>
        </w:tc>
        <w:tc>
          <w:tcPr>
            <w:tcW w:w="820" w:type="dxa"/>
            <w:tcBorders>
              <w:top w:val="nil"/>
              <w:left w:val="nil"/>
              <w:bottom w:val="single" w:sz="4" w:space="0" w:color="auto"/>
              <w:right w:val="single" w:sz="4" w:space="0" w:color="auto"/>
            </w:tcBorders>
            <w:shd w:val="clear" w:color="auto" w:fill="auto"/>
            <w:noWrap/>
            <w:vAlign w:val="bottom"/>
            <w:hideMark/>
          </w:tcPr>
          <w:p w14:paraId="4A96102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4FE4453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C854AD5" w14:textId="0ADBE4E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094C916" w14:textId="2799BF9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0.88-0.95; PI 0.88-0.95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6F326A4" w14:textId="2A107FF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0.48-0.78; PI 0.14-0.95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391E064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w:t>
            </w:r>
          </w:p>
        </w:tc>
      </w:tr>
      <w:tr w:rsidR="00CB7DD6" w:rsidRPr="00CB7DD6" w14:paraId="15A1F05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340EE69" w14:textId="76BD59D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D06DCED" w14:textId="599F28E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0.87-0.96;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B566570" w14:textId="1FCF1DD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0.50-0.81;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7C7E557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7302F06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08E8E08" w14:textId="4329AC5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77EB7A81" w14:textId="50A1910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0.87-0.96;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FC7B083" w14:textId="72969D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0.53-0.85;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4ACB442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w:t>
            </w:r>
          </w:p>
        </w:tc>
      </w:tr>
      <w:tr w:rsidR="00CB7DD6" w:rsidRPr="00CB7DD6" w14:paraId="4DF2E55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2CD5D88" w14:textId="08680D6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B8A1A93" w14:textId="3C5E002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0.87-0.96; PI 0.82-0.97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C2A5004" w14:textId="1E802C7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0.58-0.89;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2E4CA8C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w:t>
            </w:r>
          </w:p>
        </w:tc>
      </w:tr>
      <w:tr w:rsidR="00CB7DD6" w:rsidRPr="00CB7DD6" w14:paraId="7123C49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A54B2F6" w14:textId="2ADF024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E627357" w14:textId="5C4484D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0.90 (CI 0.84-0.94; PI 0.74-0.96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1EFA0B4" w14:textId="581B057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0.56-0.91;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20F4F9E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1BD5273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439E579" w14:textId="3EBF062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C24F5F3" w14:textId="0882DB9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0.88 (CI 0.81-0.93; PI 0.63-0.97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18%)</w:t>
            </w:r>
          </w:p>
        </w:tc>
        <w:tc>
          <w:tcPr>
            <w:tcW w:w="3120" w:type="dxa"/>
            <w:tcBorders>
              <w:top w:val="nil"/>
              <w:left w:val="nil"/>
              <w:bottom w:val="single" w:sz="4" w:space="0" w:color="auto"/>
              <w:right w:val="single" w:sz="4" w:space="0" w:color="auto"/>
            </w:tcBorders>
            <w:shd w:val="clear" w:color="auto" w:fill="auto"/>
            <w:noWrap/>
            <w:vAlign w:val="bottom"/>
            <w:hideMark/>
          </w:tcPr>
          <w:p w14:paraId="70FC3E72" w14:textId="13AC6A0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0.58-0.91;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17F48D1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04E94B1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B4F0302" w14:textId="5BCFD8E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133583F" w14:textId="2E6C223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0.78-0.92; PI 0.60-0.96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10%)</w:t>
            </w:r>
          </w:p>
        </w:tc>
        <w:tc>
          <w:tcPr>
            <w:tcW w:w="3120" w:type="dxa"/>
            <w:tcBorders>
              <w:top w:val="nil"/>
              <w:left w:val="nil"/>
              <w:bottom w:val="single" w:sz="4" w:space="0" w:color="auto"/>
              <w:right w:val="single" w:sz="4" w:space="0" w:color="auto"/>
            </w:tcBorders>
            <w:shd w:val="clear" w:color="auto" w:fill="auto"/>
            <w:noWrap/>
            <w:vAlign w:val="bottom"/>
            <w:hideMark/>
          </w:tcPr>
          <w:p w14:paraId="29CD074F" w14:textId="2607345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0.61-0.92;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399E31C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28D0171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4F3A48E" w14:textId="68172A2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1FC8938" w14:textId="6BE6299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0.75-0.90; PI 0.54-0.96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32%)</w:t>
            </w:r>
          </w:p>
        </w:tc>
        <w:tc>
          <w:tcPr>
            <w:tcW w:w="3120" w:type="dxa"/>
            <w:tcBorders>
              <w:top w:val="nil"/>
              <w:left w:val="nil"/>
              <w:bottom w:val="single" w:sz="4" w:space="0" w:color="auto"/>
              <w:right w:val="single" w:sz="4" w:space="0" w:color="auto"/>
            </w:tcBorders>
            <w:shd w:val="clear" w:color="auto" w:fill="auto"/>
            <w:noWrap/>
            <w:vAlign w:val="bottom"/>
            <w:hideMark/>
          </w:tcPr>
          <w:p w14:paraId="2028F493" w14:textId="526D1CA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0.63-0.92;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62%)</w:t>
            </w:r>
          </w:p>
        </w:tc>
        <w:tc>
          <w:tcPr>
            <w:tcW w:w="820" w:type="dxa"/>
            <w:tcBorders>
              <w:top w:val="nil"/>
              <w:left w:val="nil"/>
              <w:bottom w:val="single" w:sz="4" w:space="0" w:color="auto"/>
              <w:right w:val="single" w:sz="4" w:space="0" w:color="auto"/>
            </w:tcBorders>
            <w:shd w:val="clear" w:color="auto" w:fill="auto"/>
            <w:noWrap/>
            <w:vAlign w:val="bottom"/>
            <w:hideMark/>
          </w:tcPr>
          <w:p w14:paraId="5E3B6CF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16D8394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212EBFA" w14:textId="5210D3B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AF3C41E" w14:textId="562B2F0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0.68-0.87; PI 0.39-0.96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45%)</w:t>
            </w:r>
          </w:p>
        </w:tc>
        <w:tc>
          <w:tcPr>
            <w:tcW w:w="3120" w:type="dxa"/>
            <w:tcBorders>
              <w:top w:val="nil"/>
              <w:left w:val="nil"/>
              <w:bottom w:val="single" w:sz="4" w:space="0" w:color="auto"/>
              <w:right w:val="single" w:sz="4" w:space="0" w:color="auto"/>
            </w:tcBorders>
            <w:shd w:val="clear" w:color="auto" w:fill="auto"/>
            <w:noWrap/>
            <w:vAlign w:val="bottom"/>
            <w:hideMark/>
          </w:tcPr>
          <w:p w14:paraId="34B774C3" w14:textId="2DBB51E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0.61-0.92;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60%)</w:t>
            </w:r>
          </w:p>
        </w:tc>
        <w:tc>
          <w:tcPr>
            <w:tcW w:w="820" w:type="dxa"/>
            <w:tcBorders>
              <w:top w:val="nil"/>
              <w:left w:val="nil"/>
              <w:bottom w:val="single" w:sz="4" w:space="0" w:color="auto"/>
              <w:right w:val="single" w:sz="4" w:space="0" w:color="auto"/>
            </w:tcBorders>
            <w:shd w:val="clear" w:color="auto" w:fill="auto"/>
            <w:noWrap/>
            <w:vAlign w:val="bottom"/>
            <w:hideMark/>
          </w:tcPr>
          <w:p w14:paraId="7D0729B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2A00E45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019627C" w14:textId="2B6009A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68E3E9CA" w14:textId="0DD0F09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0.66-0.87; PI 0.36-0.96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45%)</w:t>
            </w:r>
          </w:p>
        </w:tc>
        <w:tc>
          <w:tcPr>
            <w:tcW w:w="3120" w:type="dxa"/>
            <w:tcBorders>
              <w:top w:val="nil"/>
              <w:left w:val="nil"/>
              <w:bottom w:val="single" w:sz="4" w:space="0" w:color="auto"/>
              <w:right w:val="single" w:sz="4" w:space="0" w:color="auto"/>
            </w:tcBorders>
            <w:shd w:val="clear" w:color="auto" w:fill="auto"/>
            <w:noWrap/>
            <w:vAlign w:val="bottom"/>
            <w:hideMark/>
          </w:tcPr>
          <w:p w14:paraId="0A8CD3D0" w14:textId="73DF59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0.67-0.93;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59%)</w:t>
            </w:r>
          </w:p>
        </w:tc>
        <w:tc>
          <w:tcPr>
            <w:tcW w:w="820" w:type="dxa"/>
            <w:tcBorders>
              <w:top w:val="nil"/>
              <w:left w:val="nil"/>
              <w:bottom w:val="single" w:sz="4" w:space="0" w:color="auto"/>
              <w:right w:val="single" w:sz="4" w:space="0" w:color="auto"/>
            </w:tcBorders>
            <w:shd w:val="clear" w:color="auto" w:fill="auto"/>
            <w:noWrap/>
            <w:vAlign w:val="bottom"/>
            <w:hideMark/>
          </w:tcPr>
          <w:p w14:paraId="57A6831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w:t>
            </w:r>
          </w:p>
        </w:tc>
      </w:tr>
      <w:tr w:rsidR="00CB7DD6" w:rsidRPr="00CB7DD6" w14:paraId="514D631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F450AFC" w14:textId="3A7B022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6C371E4" w14:textId="051FC6B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0.63-0.86;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62F4F38B" w14:textId="304642F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0.69-0.93;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820" w:type="dxa"/>
            <w:tcBorders>
              <w:top w:val="nil"/>
              <w:left w:val="nil"/>
              <w:bottom w:val="single" w:sz="4" w:space="0" w:color="auto"/>
              <w:right w:val="single" w:sz="4" w:space="0" w:color="auto"/>
            </w:tcBorders>
            <w:shd w:val="clear" w:color="auto" w:fill="auto"/>
            <w:noWrap/>
            <w:vAlign w:val="bottom"/>
            <w:hideMark/>
          </w:tcPr>
          <w:p w14:paraId="6A3012C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7260DA5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0DF3A6E" w14:textId="4975B9F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ED155F8" w14:textId="103B522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0.61-0.86; PI 0.26-0.96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2FDBD3ED" w14:textId="179C7B0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0.69-0.94;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57%)</w:t>
            </w:r>
          </w:p>
        </w:tc>
        <w:tc>
          <w:tcPr>
            <w:tcW w:w="820" w:type="dxa"/>
            <w:tcBorders>
              <w:top w:val="nil"/>
              <w:left w:val="nil"/>
              <w:bottom w:val="single" w:sz="4" w:space="0" w:color="auto"/>
              <w:right w:val="single" w:sz="4" w:space="0" w:color="auto"/>
            </w:tcBorders>
            <w:shd w:val="clear" w:color="auto" w:fill="auto"/>
            <w:noWrap/>
            <w:vAlign w:val="bottom"/>
            <w:hideMark/>
          </w:tcPr>
          <w:p w14:paraId="1F5DF3D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5585B0A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8A54E3E" w14:textId="2DC499D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8B76622" w14:textId="4FC4BE2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0.57-0.84; PI 0.21-0.97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56%)</w:t>
            </w:r>
          </w:p>
        </w:tc>
        <w:tc>
          <w:tcPr>
            <w:tcW w:w="3120" w:type="dxa"/>
            <w:tcBorders>
              <w:top w:val="nil"/>
              <w:left w:val="nil"/>
              <w:bottom w:val="single" w:sz="4" w:space="0" w:color="auto"/>
              <w:right w:val="single" w:sz="4" w:space="0" w:color="auto"/>
            </w:tcBorders>
            <w:shd w:val="clear" w:color="auto" w:fill="auto"/>
            <w:noWrap/>
            <w:vAlign w:val="bottom"/>
            <w:hideMark/>
          </w:tcPr>
          <w:p w14:paraId="3ED5F660" w14:textId="596DA8A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0.72-0.94;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47%)</w:t>
            </w:r>
          </w:p>
        </w:tc>
        <w:tc>
          <w:tcPr>
            <w:tcW w:w="820" w:type="dxa"/>
            <w:tcBorders>
              <w:top w:val="nil"/>
              <w:left w:val="nil"/>
              <w:bottom w:val="single" w:sz="4" w:space="0" w:color="auto"/>
              <w:right w:val="single" w:sz="4" w:space="0" w:color="auto"/>
            </w:tcBorders>
            <w:shd w:val="clear" w:color="auto" w:fill="auto"/>
            <w:noWrap/>
            <w:vAlign w:val="bottom"/>
            <w:hideMark/>
          </w:tcPr>
          <w:p w14:paraId="31599A6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w:t>
            </w:r>
          </w:p>
        </w:tc>
      </w:tr>
      <w:tr w:rsidR="00CB7DD6" w:rsidRPr="00CB7DD6" w14:paraId="1407D38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4D77A00" w14:textId="0ADCDFA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96FF85D" w14:textId="7F4B370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0.54-0.80; PI 0.23-0.94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3797E1A0" w14:textId="2203ED3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0.72-0.94; PI 0.27-0.99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45%)</w:t>
            </w:r>
          </w:p>
        </w:tc>
        <w:tc>
          <w:tcPr>
            <w:tcW w:w="820" w:type="dxa"/>
            <w:tcBorders>
              <w:top w:val="nil"/>
              <w:left w:val="nil"/>
              <w:bottom w:val="single" w:sz="4" w:space="0" w:color="auto"/>
              <w:right w:val="single" w:sz="4" w:space="0" w:color="auto"/>
            </w:tcBorders>
            <w:shd w:val="clear" w:color="auto" w:fill="auto"/>
            <w:noWrap/>
            <w:vAlign w:val="bottom"/>
            <w:hideMark/>
          </w:tcPr>
          <w:p w14:paraId="58B788C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38060F8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B49A3BB" w14:textId="2286D0B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31AE253" w14:textId="685D793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0.50-0.74; PI 0.24-0.90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46%)</w:t>
            </w:r>
          </w:p>
        </w:tc>
        <w:tc>
          <w:tcPr>
            <w:tcW w:w="3120" w:type="dxa"/>
            <w:tcBorders>
              <w:top w:val="nil"/>
              <w:left w:val="nil"/>
              <w:bottom w:val="single" w:sz="4" w:space="0" w:color="auto"/>
              <w:right w:val="single" w:sz="4" w:space="0" w:color="auto"/>
            </w:tcBorders>
            <w:shd w:val="clear" w:color="auto" w:fill="auto"/>
            <w:noWrap/>
            <w:vAlign w:val="bottom"/>
            <w:hideMark/>
          </w:tcPr>
          <w:p w14:paraId="59695621" w14:textId="2EC46D5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0.72-0.94; PI 0.30-0.99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28%)</w:t>
            </w:r>
          </w:p>
        </w:tc>
        <w:tc>
          <w:tcPr>
            <w:tcW w:w="820" w:type="dxa"/>
            <w:tcBorders>
              <w:top w:val="nil"/>
              <w:left w:val="nil"/>
              <w:bottom w:val="single" w:sz="4" w:space="0" w:color="auto"/>
              <w:right w:val="single" w:sz="4" w:space="0" w:color="auto"/>
            </w:tcBorders>
            <w:shd w:val="clear" w:color="auto" w:fill="auto"/>
            <w:noWrap/>
            <w:vAlign w:val="bottom"/>
            <w:hideMark/>
          </w:tcPr>
          <w:p w14:paraId="391A10D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w:t>
            </w:r>
          </w:p>
        </w:tc>
      </w:tr>
      <w:tr w:rsidR="00CB7DD6" w:rsidRPr="00CB7DD6" w14:paraId="241CCC7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B8EAA0C" w14:textId="3E4CD84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B1E7FCE" w14:textId="74DCE83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0.47-0.73; PI 0.21-0.90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47%)</w:t>
            </w:r>
          </w:p>
        </w:tc>
        <w:tc>
          <w:tcPr>
            <w:tcW w:w="3120" w:type="dxa"/>
            <w:tcBorders>
              <w:top w:val="nil"/>
              <w:left w:val="nil"/>
              <w:bottom w:val="single" w:sz="4" w:space="0" w:color="auto"/>
              <w:right w:val="single" w:sz="4" w:space="0" w:color="auto"/>
            </w:tcBorders>
            <w:shd w:val="clear" w:color="auto" w:fill="auto"/>
            <w:noWrap/>
            <w:vAlign w:val="bottom"/>
            <w:hideMark/>
          </w:tcPr>
          <w:p w14:paraId="2C19B577" w14:textId="0275BE6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0.73-0.94; PI 0.38-0.99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11%)</w:t>
            </w:r>
          </w:p>
        </w:tc>
        <w:tc>
          <w:tcPr>
            <w:tcW w:w="820" w:type="dxa"/>
            <w:tcBorders>
              <w:top w:val="nil"/>
              <w:left w:val="nil"/>
              <w:bottom w:val="single" w:sz="4" w:space="0" w:color="auto"/>
              <w:right w:val="single" w:sz="4" w:space="0" w:color="auto"/>
            </w:tcBorders>
            <w:shd w:val="clear" w:color="auto" w:fill="auto"/>
            <w:noWrap/>
            <w:vAlign w:val="bottom"/>
            <w:hideMark/>
          </w:tcPr>
          <w:p w14:paraId="71534F7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584CC1F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FDCE6A4" w14:textId="1EBAD69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5889139E" w14:textId="5EBBDF5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0.95 (CI 0.90-0.98; PI 0.82-0.99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DC27FEC" w14:textId="33B5125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0.47-0.77; PI 0.13-0.95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49B24D5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w:t>
            </w:r>
          </w:p>
        </w:tc>
      </w:tr>
      <w:tr w:rsidR="00CB7DD6" w:rsidRPr="00CB7DD6" w14:paraId="60DB754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3B9FAA6" w14:textId="5E62047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0D16494" w14:textId="09F2D54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0.96 (CI 0.90-0.98; PI 0.77-0.99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C0C7D65" w14:textId="5BA2364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0.48-0.81;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663380A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w:t>
            </w:r>
          </w:p>
        </w:tc>
      </w:tr>
      <w:tr w:rsidR="00CB7DD6" w:rsidRPr="00CB7DD6" w14:paraId="14562A7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E2E6913" w14:textId="2757FAF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581E0A9" w14:textId="2019E04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0.96 (CI 0.90-0.98; PI 0.77-0.99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294764E" w14:textId="49E4483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0.52-0.85;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248B700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w:t>
            </w:r>
          </w:p>
        </w:tc>
      </w:tr>
      <w:tr w:rsidR="00CB7DD6" w:rsidRPr="00CB7DD6" w14:paraId="78F894D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8A6FFBA" w14:textId="3C077B8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9AD51C5" w14:textId="7EC0360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0.96 (CI 0.90-0.98; PI 0.77-0.99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926CC2F" w14:textId="385EDAF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0.56-0.89;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0073E3D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0.89</w:t>
            </w:r>
          </w:p>
        </w:tc>
      </w:tr>
      <w:tr w:rsidR="00CB7DD6" w:rsidRPr="00CB7DD6" w14:paraId="4B7EFC7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3738905" w14:textId="330324D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25C8D1D" w14:textId="53F1B4C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0.87-0.96; PI 0.76-0.98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39E5499" w14:textId="69C9A40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0.55-0.90;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0C203AD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w:t>
            </w:r>
          </w:p>
        </w:tc>
      </w:tr>
      <w:tr w:rsidR="00CB7DD6" w:rsidRPr="00CB7DD6" w14:paraId="167443A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1A916D5" w14:textId="699C9E7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EDDD7E6" w14:textId="3533B3C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0.91 (CI 0.84-0.95; PI 0.66-0.98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23%)</w:t>
            </w:r>
          </w:p>
        </w:tc>
        <w:tc>
          <w:tcPr>
            <w:tcW w:w="3120" w:type="dxa"/>
            <w:tcBorders>
              <w:top w:val="nil"/>
              <w:left w:val="nil"/>
              <w:bottom w:val="single" w:sz="4" w:space="0" w:color="auto"/>
              <w:right w:val="single" w:sz="4" w:space="0" w:color="auto"/>
            </w:tcBorders>
            <w:shd w:val="clear" w:color="auto" w:fill="auto"/>
            <w:noWrap/>
            <w:vAlign w:val="bottom"/>
            <w:hideMark/>
          </w:tcPr>
          <w:p w14:paraId="0FB06953" w14:textId="55560F4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0.56-0.90;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7DC555A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6ED98AD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5546943" w14:textId="1DFF283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1256F207" w14:textId="061A248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0.88 (CI 0.80-0.93; PI 0.57-0.98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19%)</w:t>
            </w:r>
          </w:p>
        </w:tc>
        <w:tc>
          <w:tcPr>
            <w:tcW w:w="3120" w:type="dxa"/>
            <w:tcBorders>
              <w:top w:val="nil"/>
              <w:left w:val="nil"/>
              <w:bottom w:val="single" w:sz="4" w:space="0" w:color="auto"/>
              <w:right w:val="single" w:sz="4" w:space="0" w:color="auto"/>
            </w:tcBorders>
            <w:shd w:val="clear" w:color="auto" w:fill="auto"/>
            <w:noWrap/>
            <w:vAlign w:val="bottom"/>
            <w:hideMark/>
          </w:tcPr>
          <w:p w14:paraId="2C8FC359" w14:textId="7BDC58B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0.59-0.91;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66%)</w:t>
            </w:r>
          </w:p>
        </w:tc>
        <w:tc>
          <w:tcPr>
            <w:tcW w:w="820" w:type="dxa"/>
            <w:tcBorders>
              <w:top w:val="nil"/>
              <w:left w:val="nil"/>
              <w:bottom w:val="single" w:sz="4" w:space="0" w:color="auto"/>
              <w:right w:val="single" w:sz="4" w:space="0" w:color="auto"/>
            </w:tcBorders>
            <w:shd w:val="clear" w:color="auto" w:fill="auto"/>
            <w:noWrap/>
            <w:vAlign w:val="bottom"/>
            <w:hideMark/>
          </w:tcPr>
          <w:p w14:paraId="2245E7C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47FB9B3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AB05A3C" w14:textId="2C22D30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A827AA6" w14:textId="3C65072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0.77-0.91; PI 0.53-0.97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35%)</w:t>
            </w:r>
          </w:p>
        </w:tc>
        <w:tc>
          <w:tcPr>
            <w:tcW w:w="3120" w:type="dxa"/>
            <w:tcBorders>
              <w:top w:val="nil"/>
              <w:left w:val="nil"/>
              <w:bottom w:val="single" w:sz="4" w:space="0" w:color="auto"/>
              <w:right w:val="single" w:sz="4" w:space="0" w:color="auto"/>
            </w:tcBorders>
            <w:shd w:val="clear" w:color="auto" w:fill="auto"/>
            <w:noWrap/>
            <w:vAlign w:val="bottom"/>
            <w:hideMark/>
          </w:tcPr>
          <w:p w14:paraId="0AA81DC1" w14:textId="599A3D9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0.61-0.91;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62%)</w:t>
            </w:r>
          </w:p>
        </w:tc>
        <w:tc>
          <w:tcPr>
            <w:tcW w:w="820" w:type="dxa"/>
            <w:tcBorders>
              <w:top w:val="nil"/>
              <w:left w:val="nil"/>
              <w:bottom w:val="single" w:sz="4" w:space="0" w:color="auto"/>
              <w:right w:val="single" w:sz="4" w:space="0" w:color="auto"/>
            </w:tcBorders>
            <w:shd w:val="clear" w:color="auto" w:fill="auto"/>
            <w:noWrap/>
            <w:vAlign w:val="bottom"/>
            <w:hideMark/>
          </w:tcPr>
          <w:p w14:paraId="6E8A3AB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w:t>
            </w:r>
          </w:p>
        </w:tc>
      </w:tr>
      <w:tr w:rsidR="00CB7DD6" w:rsidRPr="00CB7DD6" w14:paraId="7C5C545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A7EFFFA" w14:textId="5C815E6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152ECF9F" w14:textId="6658187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0.69-0.89; PI 0.36-0.97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3FDFCA46" w14:textId="7311BC1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0.59-0.91;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61%)</w:t>
            </w:r>
          </w:p>
        </w:tc>
        <w:tc>
          <w:tcPr>
            <w:tcW w:w="820" w:type="dxa"/>
            <w:tcBorders>
              <w:top w:val="nil"/>
              <w:left w:val="nil"/>
              <w:bottom w:val="single" w:sz="4" w:space="0" w:color="auto"/>
              <w:right w:val="single" w:sz="4" w:space="0" w:color="auto"/>
            </w:tcBorders>
            <w:shd w:val="clear" w:color="auto" w:fill="auto"/>
            <w:noWrap/>
            <w:vAlign w:val="bottom"/>
            <w:hideMark/>
          </w:tcPr>
          <w:p w14:paraId="075FAC2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393FBF1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D1D922E" w14:textId="064D273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27DEE9C" w14:textId="2222D72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0.68-0.88; PI 0.34-0.97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45%)</w:t>
            </w:r>
          </w:p>
        </w:tc>
        <w:tc>
          <w:tcPr>
            <w:tcW w:w="3120" w:type="dxa"/>
            <w:tcBorders>
              <w:top w:val="nil"/>
              <w:left w:val="nil"/>
              <w:bottom w:val="single" w:sz="4" w:space="0" w:color="auto"/>
              <w:right w:val="single" w:sz="4" w:space="0" w:color="auto"/>
            </w:tcBorders>
            <w:shd w:val="clear" w:color="auto" w:fill="auto"/>
            <w:noWrap/>
            <w:vAlign w:val="bottom"/>
            <w:hideMark/>
          </w:tcPr>
          <w:p w14:paraId="6437D945" w14:textId="7D550FD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0.66-0.93;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60%)</w:t>
            </w:r>
          </w:p>
        </w:tc>
        <w:tc>
          <w:tcPr>
            <w:tcW w:w="820" w:type="dxa"/>
            <w:tcBorders>
              <w:top w:val="nil"/>
              <w:left w:val="nil"/>
              <w:bottom w:val="single" w:sz="4" w:space="0" w:color="auto"/>
              <w:right w:val="single" w:sz="4" w:space="0" w:color="auto"/>
            </w:tcBorders>
            <w:shd w:val="clear" w:color="auto" w:fill="auto"/>
            <w:noWrap/>
            <w:vAlign w:val="bottom"/>
            <w:hideMark/>
          </w:tcPr>
          <w:p w14:paraId="4D971CF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w:t>
            </w:r>
          </w:p>
        </w:tc>
      </w:tr>
      <w:tr w:rsidR="00CB7DD6" w:rsidRPr="00CB7DD6" w14:paraId="7ADE4B7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D93DE5A" w14:textId="17F11DA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CC61796" w14:textId="7B4057E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0.65-0.88; PI 0.28-0.97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268396C2" w14:textId="639E7EC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0.67-0.93;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55%)</w:t>
            </w:r>
          </w:p>
        </w:tc>
        <w:tc>
          <w:tcPr>
            <w:tcW w:w="820" w:type="dxa"/>
            <w:tcBorders>
              <w:top w:val="nil"/>
              <w:left w:val="nil"/>
              <w:bottom w:val="single" w:sz="4" w:space="0" w:color="auto"/>
              <w:right w:val="single" w:sz="4" w:space="0" w:color="auto"/>
            </w:tcBorders>
            <w:shd w:val="clear" w:color="auto" w:fill="auto"/>
            <w:noWrap/>
            <w:vAlign w:val="bottom"/>
            <w:hideMark/>
          </w:tcPr>
          <w:p w14:paraId="213B4BF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w:t>
            </w:r>
          </w:p>
        </w:tc>
      </w:tr>
      <w:tr w:rsidR="00CB7DD6" w:rsidRPr="00CB7DD6" w14:paraId="41433B9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D024DC1" w14:textId="323355B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1C6DB510" w14:textId="0C99C82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0.62-0.88; PI 0.24-0.97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37C7F962" w14:textId="3506D8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0.67-0.94;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58%)</w:t>
            </w:r>
          </w:p>
        </w:tc>
        <w:tc>
          <w:tcPr>
            <w:tcW w:w="820" w:type="dxa"/>
            <w:tcBorders>
              <w:top w:val="nil"/>
              <w:left w:val="nil"/>
              <w:bottom w:val="single" w:sz="4" w:space="0" w:color="auto"/>
              <w:right w:val="single" w:sz="4" w:space="0" w:color="auto"/>
            </w:tcBorders>
            <w:shd w:val="clear" w:color="auto" w:fill="auto"/>
            <w:noWrap/>
            <w:vAlign w:val="bottom"/>
            <w:hideMark/>
          </w:tcPr>
          <w:p w14:paraId="0DB704E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w:t>
            </w:r>
          </w:p>
        </w:tc>
      </w:tr>
      <w:tr w:rsidR="00CB7DD6" w:rsidRPr="00CB7DD6" w14:paraId="471B3E9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B525331" w14:textId="369365B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04E6D3F" w14:textId="76FCB8E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0.58-0.86;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4BC1D9AF" w14:textId="299F298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0.70-0.94;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49%)</w:t>
            </w:r>
          </w:p>
        </w:tc>
        <w:tc>
          <w:tcPr>
            <w:tcW w:w="820" w:type="dxa"/>
            <w:tcBorders>
              <w:top w:val="nil"/>
              <w:left w:val="nil"/>
              <w:bottom w:val="single" w:sz="4" w:space="0" w:color="auto"/>
              <w:right w:val="single" w:sz="4" w:space="0" w:color="auto"/>
            </w:tcBorders>
            <w:shd w:val="clear" w:color="auto" w:fill="auto"/>
            <w:noWrap/>
            <w:vAlign w:val="bottom"/>
            <w:hideMark/>
          </w:tcPr>
          <w:p w14:paraId="66C8F99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313027D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B3C030F" w14:textId="0898279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84E541B" w14:textId="4C9A014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0.55-0.81; PI 0.24-0.95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53%)</w:t>
            </w:r>
          </w:p>
        </w:tc>
        <w:tc>
          <w:tcPr>
            <w:tcW w:w="3120" w:type="dxa"/>
            <w:tcBorders>
              <w:top w:val="nil"/>
              <w:left w:val="nil"/>
              <w:bottom w:val="single" w:sz="4" w:space="0" w:color="auto"/>
              <w:right w:val="single" w:sz="4" w:space="0" w:color="auto"/>
            </w:tcBorders>
            <w:shd w:val="clear" w:color="auto" w:fill="auto"/>
            <w:noWrap/>
            <w:vAlign w:val="bottom"/>
            <w:hideMark/>
          </w:tcPr>
          <w:p w14:paraId="7FFD5ACF" w14:textId="228260E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0.71-0.94; PI 0.26-0.99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46%)</w:t>
            </w:r>
          </w:p>
        </w:tc>
        <w:tc>
          <w:tcPr>
            <w:tcW w:w="820" w:type="dxa"/>
            <w:tcBorders>
              <w:top w:val="nil"/>
              <w:left w:val="nil"/>
              <w:bottom w:val="single" w:sz="4" w:space="0" w:color="auto"/>
              <w:right w:val="single" w:sz="4" w:space="0" w:color="auto"/>
            </w:tcBorders>
            <w:shd w:val="clear" w:color="auto" w:fill="auto"/>
            <w:noWrap/>
            <w:vAlign w:val="bottom"/>
            <w:hideMark/>
          </w:tcPr>
          <w:p w14:paraId="3591B09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w:t>
            </w:r>
          </w:p>
        </w:tc>
      </w:tr>
      <w:tr w:rsidR="00CB7DD6" w:rsidRPr="00CB7DD6" w14:paraId="6834533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F75F3B2" w14:textId="097CB25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B12C62A" w14:textId="534BA59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0.51-0.75; PI 0.25-0.91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46%)</w:t>
            </w:r>
          </w:p>
        </w:tc>
        <w:tc>
          <w:tcPr>
            <w:tcW w:w="3120" w:type="dxa"/>
            <w:tcBorders>
              <w:top w:val="nil"/>
              <w:left w:val="nil"/>
              <w:bottom w:val="single" w:sz="4" w:space="0" w:color="auto"/>
              <w:right w:val="single" w:sz="4" w:space="0" w:color="auto"/>
            </w:tcBorders>
            <w:shd w:val="clear" w:color="auto" w:fill="auto"/>
            <w:noWrap/>
            <w:vAlign w:val="bottom"/>
            <w:hideMark/>
          </w:tcPr>
          <w:p w14:paraId="6A48EC35" w14:textId="3B8F655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0.70-0.94; PI 0.27-0.99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32%)</w:t>
            </w:r>
          </w:p>
        </w:tc>
        <w:tc>
          <w:tcPr>
            <w:tcW w:w="820" w:type="dxa"/>
            <w:tcBorders>
              <w:top w:val="nil"/>
              <w:left w:val="nil"/>
              <w:bottom w:val="single" w:sz="4" w:space="0" w:color="auto"/>
              <w:right w:val="single" w:sz="4" w:space="0" w:color="auto"/>
            </w:tcBorders>
            <w:shd w:val="clear" w:color="auto" w:fill="auto"/>
            <w:noWrap/>
            <w:vAlign w:val="bottom"/>
            <w:hideMark/>
          </w:tcPr>
          <w:p w14:paraId="0A9A9AE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w:t>
            </w:r>
          </w:p>
        </w:tc>
      </w:tr>
      <w:tr w:rsidR="00CB7DD6" w:rsidRPr="00CB7DD6" w14:paraId="7F8BE28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A6A89DA" w14:textId="1E8B7D6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437549A" w14:textId="72B637E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0.48-0.74; PI 0.21-0.90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79B55AB4" w14:textId="12B3809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0.72-0.94; PI 0.33-0.99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18%)</w:t>
            </w:r>
          </w:p>
        </w:tc>
        <w:tc>
          <w:tcPr>
            <w:tcW w:w="820" w:type="dxa"/>
            <w:tcBorders>
              <w:top w:val="nil"/>
              <w:left w:val="nil"/>
              <w:bottom w:val="single" w:sz="4" w:space="0" w:color="auto"/>
              <w:right w:val="single" w:sz="4" w:space="0" w:color="auto"/>
            </w:tcBorders>
            <w:shd w:val="clear" w:color="auto" w:fill="auto"/>
            <w:noWrap/>
            <w:vAlign w:val="bottom"/>
            <w:hideMark/>
          </w:tcPr>
          <w:p w14:paraId="3D65A58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31F8A3C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47DBDD1" w14:textId="04A5052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6E7C913" w14:textId="6117574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0.91-0.99; PI 0.76-1.00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519C90E" w14:textId="69A2BB4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0.41-0.74; PI 0.10-0.95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1942C7D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0CE4EB3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AB0A127" w14:textId="03B2AA7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523190D" w14:textId="321F5B9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0.91-0.99; PI 0.70-1.00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E84F74B" w14:textId="108CA04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0.44-0.77;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0E0FBD7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w:t>
            </w:r>
          </w:p>
        </w:tc>
      </w:tr>
      <w:tr w:rsidR="00CB7DD6" w:rsidRPr="00CB7DD6" w14:paraId="5C3401E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520FE37" w14:textId="2F44FD2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DC55E45" w14:textId="252323B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0.91-0.99; PI 0.70-1.00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7BE5230" w14:textId="1BFBA0B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0.48-0.81;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1B63BC1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w:t>
            </w:r>
          </w:p>
        </w:tc>
      </w:tr>
      <w:tr w:rsidR="00CB7DD6" w:rsidRPr="00CB7DD6" w14:paraId="4C83584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23A715B" w14:textId="016924C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71B99DC" w14:textId="6726C94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0.91-0.99; PI 0.70-1.00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8EA52AE" w14:textId="6C57FAF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0.52-0.86;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0072BB2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w:t>
            </w:r>
          </w:p>
        </w:tc>
      </w:tr>
      <w:tr w:rsidR="00CB7DD6" w:rsidRPr="00CB7DD6" w14:paraId="4B93B00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5DE9F11" w14:textId="3DC9BBD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8893D79" w14:textId="469A481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0.93 (CI 0.87-0.97; PI 0.72-0.99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4080CD2" w14:textId="764B414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0.50-0.88;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33E0A12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w:t>
            </w:r>
          </w:p>
        </w:tc>
      </w:tr>
      <w:tr w:rsidR="00CB7DD6" w:rsidRPr="00CB7DD6" w14:paraId="4EA468A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BD512B2" w14:textId="3ACCDE1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83B372B" w14:textId="0DE786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0.84-0.96; PI 0.59-0.99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w:t>
            </w:r>
          </w:p>
        </w:tc>
        <w:tc>
          <w:tcPr>
            <w:tcW w:w="3120" w:type="dxa"/>
            <w:tcBorders>
              <w:top w:val="nil"/>
              <w:left w:val="nil"/>
              <w:bottom w:val="single" w:sz="4" w:space="0" w:color="auto"/>
              <w:right w:val="single" w:sz="4" w:space="0" w:color="auto"/>
            </w:tcBorders>
            <w:shd w:val="clear" w:color="auto" w:fill="auto"/>
            <w:noWrap/>
            <w:vAlign w:val="bottom"/>
            <w:hideMark/>
          </w:tcPr>
          <w:p w14:paraId="52C033E1" w14:textId="5017301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0.50-0.87;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32930E9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w:t>
            </w:r>
          </w:p>
        </w:tc>
      </w:tr>
      <w:tr w:rsidR="00CB7DD6" w:rsidRPr="00CB7DD6" w14:paraId="6344DA2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44F199F" w14:textId="09AC366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996AB86" w14:textId="1233242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0.90 (CI 0.80-0.95; PI 0.49-0.99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43F0773" w14:textId="7188380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0.54-0.88;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610DA37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w:t>
            </w:r>
          </w:p>
        </w:tc>
      </w:tr>
      <w:tr w:rsidR="00CB7DD6" w:rsidRPr="00CB7DD6" w14:paraId="57D29D8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37206C6" w14:textId="05E9A61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87AB665" w14:textId="0D7E24A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0.77-0.93; PI 0.47-0.98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13%)</w:t>
            </w:r>
          </w:p>
        </w:tc>
        <w:tc>
          <w:tcPr>
            <w:tcW w:w="3120" w:type="dxa"/>
            <w:tcBorders>
              <w:top w:val="nil"/>
              <w:left w:val="nil"/>
              <w:bottom w:val="single" w:sz="4" w:space="0" w:color="auto"/>
              <w:right w:val="single" w:sz="4" w:space="0" w:color="auto"/>
            </w:tcBorders>
            <w:shd w:val="clear" w:color="auto" w:fill="auto"/>
            <w:noWrap/>
            <w:vAlign w:val="bottom"/>
            <w:hideMark/>
          </w:tcPr>
          <w:p w14:paraId="06B3F9B7" w14:textId="169684A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0.55-0.88;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417F9DB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1A14763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5F2C772" w14:textId="348BE8F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DDA341D" w14:textId="140303E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0.69-0.91; PI 0.30-0.98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27%)</w:t>
            </w:r>
          </w:p>
        </w:tc>
        <w:tc>
          <w:tcPr>
            <w:tcW w:w="3120" w:type="dxa"/>
            <w:tcBorders>
              <w:top w:val="nil"/>
              <w:left w:val="nil"/>
              <w:bottom w:val="single" w:sz="4" w:space="0" w:color="auto"/>
              <w:right w:val="single" w:sz="4" w:space="0" w:color="auto"/>
            </w:tcBorders>
            <w:shd w:val="clear" w:color="auto" w:fill="auto"/>
            <w:noWrap/>
            <w:vAlign w:val="bottom"/>
            <w:hideMark/>
          </w:tcPr>
          <w:p w14:paraId="070DEBE5" w14:textId="543F22B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0.54-0.89;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3C1F5BE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w:t>
            </w:r>
          </w:p>
        </w:tc>
      </w:tr>
      <w:tr w:rsidR="00CB7DD6" w:rsidRPr="00CB7DD6" w14:paraId="1747A40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E090882" w14:textId="2C6AF6D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B9830DA" w14:textId="139C120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0.67-0.90; PI 0.28-0.98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16%)</w:t>
            </w:r>
          </w:p>
        </w:tc>
        <w:tc>
          <w:tcPr>
            <w:tcW w:w="3120" w:type="dxa"/>
            <w:tcBorders>
              <w:top w:val="nil"/>
              <w:left w:val="nil"/>
              <w:bottom w:val="single" w:sz="4" w:space="0" w:color="auto"/>
              <w:right w:val="single" w:sz="4" w:space="0" w:color="auto"/>
            </w:tcBorders>
            <w:shd w:val="clear" w:color="auto" w:fill="auto"/>
            <w:noWrap/>
            <w:vAlign w:val="bottom"/>
            <w:hideMark/>
          </w:tcPr>
          <w:p w14:paraId="7896FBED" w14:textId="01784C0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0.59-0.91;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534BA00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53DEB8E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26C9F2C" w14:textId="33ABA79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C2333C7" w14:textId="07F8AD1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0.65-0.90; PI 0.23-0.98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19%)</w:t>
            </w:r>
          </w:p>
        </w:tc>
        <w:tc>
          <w:tcPr>
            <w:tcW w:w="3120" w:type="dxa"/>
            <w:tcBorders>
              <w:top w:val="nil"/>
              <w:left w:val="nil"/>
              <w:bottom w:val="single" w:sz="4" w:space="0" w:color="auto"/>
              <w:right w:val="single" w:sz="4" w:space="0" w:color="auto"/>
            </w:tcBorders>
            <w:shd w:val="clear" w:color="auto" w:fill="auto"/>
            <w:noWrap/>
            <w:vAlign w:val="bottom"/>
            <w:hideMark/>
          </w:tcPr>
          <w:p w14:paraId="3D861623" w14:textId="488B7D7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0.61-0.91;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69%)</w:t>
            </w:r>
          </w:p>
        </w:tc>
        <w:tc>
          <w:tcPr>
            <w:tcW w:w="820" w:type="dxa"/>
            <w:tcBorders>
              <w:top w:val="nil"/>
              <w:left w:val="nil"/>
              <w:bottom w:val="single" w:sz="4" w:space="0" w:color="auto"/>
              <w:right w:val="single" w:sz="4" w:space="0" w:color="auto"/>
            </w:tcBorders>
            <w:shd w:val="clear" w:color="auto" w:fill="auto"/>
            <w:noWrap/>
            <w:vAlign w:val="bottom"/>
            <w:hideMark/>
          </w:tcPr>
          <w:p w14:paraId="5C0C031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w:t>
            </w:r>
          </w:p>
        </w:tc>
      </w:tr>
      <w:tr w:rsidR="00CB7DD6" w:rsidRPr="00CB7DD6" w14:paraId="5A0A53D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2678CCC" w14:textId="7DD63B5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99127A7" w14:textId="439C2AD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0.62-0.90;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19%)</w:t>
            </w:r>
          </w:p>
        </w:tc>
        <w:tc>
          <w:tcPr>
            <w:tcW w:w="3120" w:type="dxa"/>
            <w:tcBorders>
              <w:top w:val="nil"/>
              <w:left w:val="nil"/>
              <w:bottom w:val="single" w:sz="4" w:space="0" w:color="auto"/>
              <w:right w:val="single" w:sz="4" w:space="0" w:color="auto"/>
            </w:tcBorders>
            <w:shd w:val="clear" w:color="auto" w:fill="auto"/>
            <w:noWrap/>
            <w:vAlign w:val="bottom"/>
            <w:hideMark/>
          </w:tcPr>
          <w:p w14:paraId="50AB1EB0" w14:textId="6E9EE7D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0.62-0.92;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4FC52AD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w:t>
            </w:r>
          </w:p>
        </w:tc>
      </w:tr>
      <w:tr w:rsidR="00CB7DD6" w:rsidRPr="00CB7DD6" w14:paraId="5E46E98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93EA2F0" w14:textId="3AFCBB4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52FDB07F" w14:textId="4EBE389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0.58-0.88;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11%)</w:t>
            </w:r>
          </w:p>
        </w:tc>
        <w:tc>
          <w:tcPr>
            <w:tcW w:w="3120" w:type="dxa"/>
            <w:tcBorders>
              <w:top w:val="nil"/>
              <w:left w:val="nil"/>
              <w:bottom w:val="single" w:sz="4" w:space="0" w:color="auto"/>
              <w:right w:val="single" w:sz="4" w:space="0" w:color="auto"/>
            </w:tcBorders>
            <w:shd w:val="clear" w:color="auto" w:fill="auto"/>
            <w:noWrap/>
            <w:vAlign w:val="bottom"/>
            <w:hideMark/>
          </w:tcPr>
          <w:p w14:paraId="6968D3C6" w14:textId="3BC65C5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0.64-0.92;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63%)</w:t>
            </w:r>
          </w:p>
        </w:tc>
        <w:tc>
          <w:tcPr>
            <w:tcW w:w="820" w:type="dxa"/>
            <w:tcBorders>
              <w:top w:val="nil"/>
              <w:left w:val="nil"/>
              <w:bottom w:val="single" w:sz="4" w:space="0" w:color="auto"/>
              <w:right w:val="single" w:sz="4" w:space="0" w:color="auto"/>
            </w:tcBorders>
            <w:shd w:val="clear" w:color="auto" w:fill="auto"/>
            <w:noWrap/>
            <w:vAlign w:val="bottom"/>
            <w:hideMark/>
          </w:tcPr>
          <w:p w14:paraId="7591326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w:t>
            </w:r>
          </w:p>
        </w:tc>
      </w:tr>
      <w:tr w:rsidR="00CB7DD6" w:rsidRPr="00CB7DD6" w14:paraId="6F6E9A6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17A2A6C" w14:textId="5FE0B92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6BA6287" w14:textId="51E1431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0.56-0.82;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55%)</w:t>
            </w:r>
          </w:p>
        </w:tc>
        <w:tc>
          <w:tcPr>
            <w:tcW w:w="3120" w:type="dxa"/>
            <w:tcBorders>
              <w:top w:val="nil"/>
              <w:left w:val="nil"/>
              <w:bottom w:val="single" w:sz="4" w:space="0" w:color="auto"/>
              <w:right w:val="single" w:sz="4" w:space="0" w:color="auto"/>
            </w:tcBorders>
            <w:shd w:val="clear" w:color="auto" w:fill="auto"/>
            <w:noWrap/>
            <w:vAlign w:val="bottom"/>
            <w:hideMark/>
          </w:tcPr>
          <w:p w14:paraId="5762A118" w14:textId="4D5A9C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0.64-0.92;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59%)</w:t>
            </w:r>
          </w:p>
        </w:tc>
        <w:tc>
          <w:tcPr>
            <w:tcW w:w="820" w:type="dxa"/>
            <w:tcBorders>
              <w:top w:val="nil"/>
              <w:left w:val="nil"/>
              <w:bottom w:val="single" w:sz="4" w:space="0" w:color="auto"/>
              <w:right w:val="single" w:sz="4" w:space="0" w:color="auto"/>
            </w:tcBorders>
            <w:shd w:val="clear" w:color="auto" w:fill="auto"/>
            <w:noWrap/>
            <w:vAlign w:val="bottom"/>
            <w:hideMark/>
          </w:tcPr>
          <w:p w14:paraId="7DCAFD9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3460EDE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12790C9" w14:textId="7DB4B7D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5EA1741" w14:textId="2510BEE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0.51-0.76; PI 0.24-0.91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50%)</w:t>
            </w:r>
          </w:p>
        </w:tc>
        <w:tc>
          <w:tcPr>
            <w:tcW w:w="3120" w:type="dxa"/>
            <w:tcBorders>
              <w:top w:val="nil"/>
              <w:left w:val="nil"/>
              <w:bottom w:val="single" w:sz="4" w:space="0" w:color="auto"/>
              <w:right w:val="single" w:sz="4" w:space="0" w:color="auto"/>
            </w:tcBorders>
            <w:shd w:val="clear" w:color="auto" w:fill="auto"/>
            <w:noWrap/>
            <w:vAlign w:val="bottom"/>
            <w:hideMark/>
          </w:tcPr>
          <w:p w14:paraId="608B0735" w14:textId="2D861C1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0.63-0.92; PI 0.17-0.99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51%)</w:t>
            </w:r>
          </w:p>
        </w:tc>
        <w:tc>
          <w:tcPr>
            <w:tcW w:w="820" w:type="dxa"/>
            <w:tcBorders>
              <w:top w:val="nil"/>
              <w:left w:val="nil"/>
              <w:bottom w:val="single" w:sz="4" w:space="0" w:color="auto"/>
              <w:right w:val="single" w:sz="4" w:space="0" w:color="auto"/>
            </w:tcBorders>
            <w:shd w:val="clear" w:color="auto" w:fill="auto"/>
            <w:noWrap/>
            <w:vAlign w:val="bottom"/>
            <w:hideMark/>
          </w:tcPr>
          <w:p w14:paraId="50A0657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3B84D04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592A94F" w14:textId="4972753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675E3A2" w14:textId="62B7FBF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0.48-0.74; PI 0.21-0.91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52%)</w:t>
            </w:r>
          </w:p>
        </w:tc>
        <w:tc>
          <w:tcPr>
            <w:tcW w:w="3120" w:type="dxa"/>
            <w:tcBorders>
              <w:top w:val="nil"/>
              <w:left w:val="nil"/>
              <w:bottom w:val="single" w:sz="4" w:space="0" w:color="auto"/>
              <w:right w:val="single" w:sz="4" w:space="0" w:color="auto"/>
            </w:tcBorders>
            <w:shd w:val="clear" w:color="auto" w:fill="auto"/>
            <w:noWrap/>
            <w:vAlign w:val="bottom"/>
            <w:hideMark/>
          </w:tcPr>
          <w:p w14:paraId="53AAB6EF" w14:textId="7BFCAF4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0.65-0.92;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44%)</w:t>
            </w:r>
          </w:p>
        </w:tc>
        <w:tc>
          <w:tcPr>
            <w:tcW w:w="820" w:type="dxa"/>
            <w:tcBorders>
              <w:top w:val="nil"/>
              <w:left w:val="nil"/>
              <w:bottom w:val="single" w:sz="4" w:space="0" w:color="auto"/>
              <w:right w:val="single" w:sz="4" w:space="0" w:color="auto"/>
            </w:tcBorders>
            <w:shd w:val="clear" w:color="auto" w:fill="auto"/>
            <w:noWrap/>
            <w:vAlign w:val="bottom"/>
            <w:hideMark/>
          </w:tcPr>
          <w:p w14:paraId="5738DD0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51C6EAD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1361E9C" w14:textId="6103F42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4412E13" w14:textId="09A8976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0.92-0.99; PI 0.74-1.00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3915BDB" w14:textId="04FD5DA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0.35-0.71; PI 0.06-0.95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4A7DA8F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32ADF7F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72CD46F" w14:textId="0427DCB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DDE9058" w14:textId="5B16E22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0.91-0.99; PI 0.68-1.00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E548100" w14:textId="1D3AA05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 (CI 0.37-0.74; PI 0.06-0.96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5AE5886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w:t>
            </w:r>
          </w:p>
        </w:tc>
      </w:tr>
      <w:tr w:rsidR="00CB7DD6" w:rsidRPr="00CB7DD6" w14:paraId="6C42337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70E6278" w14:textId="5C51599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DE48815" w14:textId="431A344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0.91-0.99; PI 0.68-1.00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3457C73" w14:textId="62412FC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0.41-0.78;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3BC4140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w:t>
            </w:r>
          </w:p>
        </w:tc>
      </w:tr>
      <w:tr w:rsidR="00CB7DD6" w:rsidRPr="00CB7DD6" w14:paraId="36B4D4C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2BDB9B8" w14:textId="1046B90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38A9EFD" w14:textId="522A449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0.91-0.99; PI 0.68-1.00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8020CE6" w14:textId="5535F6F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0.45-0.84;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820" w:type="dxa"/>
            <w:tcBorders>
              <w:top w:val="nil"/>
              <w:left w:val="nil"/>
              <w:bottom w:val="single" w:sz="4" w:space="0" w:color="auto"/>
              <w:right w:val="single" w:sz="4" w:space="0" w:color="auto"/>
            </w:tcBorders>
            <w:shd w:val="clear" w:color="auto" w:fill="auto"/>
            <w:noWrap/>
            <w:vAlign w:val="bottom"/>
            <w:hideMark/>
          </w:tcPr>
          <w:p w14:paraId="01B5CE3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w:t>
            </w:r>
          </w:p>
        </w:tc>
      </w:tr>
      <w:tr w:rsidR="00CB7DD6" w:rsidRPr="00CB7DD6" w14:paraId="57573BE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2544E28" w14:textId="2246784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7474048" w14:textId="02F42F6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0.94 (CI 0.88-0.97; PI 0.72-0.99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379C546" w14:textId="5368019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0.42-0.85;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0191F45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w:t>
            </w:r>
          </w:p>
        </w:tc>
      </w:tr>
      <w:tr w:rsidR="00CB7DD6" w:rsidRPr="00CB7DD6" w14:paraId="684C8ED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8A27473" w14:textId="5752AFD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B5A290F" w14:textId="2E02A35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0.84-0.96; PI 0.58-0.99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14%)</w:t>
            </w:r>
          </w:p>
        </w:tc>
        <w:tc>
          <w:tcPr>
            <w:tcW w:w="3120" w:type="dxa"/>
            <w:tcBorders>
              <w:top w:val="nil"/>
              <w:left w:val="nil"/>
              <w:bottom w:val="single" w:sz="4" w:space="0" w:color="auto"/>
              <w:right w:val="single" w:sz="4" w:space="0" w:color="auto"/>
            </w:tcBorders>
            <w:shd w:val="clear" w:color="auto" w:fill="auto"/>
            <w:noWrap/>
            <w:vAlign w:val="bottom"/>
            <w:hideMark/>
          </w:tcPr>
          <w:p w14:paraId="6CE5F0A6" w14:textId="7F1E255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0.43-0.85;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4C4E061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w:t>
            </w:r>
          </w:p>
        </w:tc>
      </w:tr>
      <w:tr w:rsidR="00CB7DD6" w:rsidRPr="00CB7DD6" w14:paraId="6421EF7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C11FE24" w14:textId="07CD79D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394F91F5" w14:textId="0D4F210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0.90 (CI 0.80-0.95; PI 0.50-0.99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C9F268A" w14:textId="60981D0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0.46-0.85;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4096615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w:t>
            </w:r>
          </w:p>
        </w:tc>
      </w:tr>
      <w:tr w:rsidR="00CB7DD6" w:rsidRPr="00CB7DD6" w14:paraId="4B0AD50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4ECC1C3" w14:textId="679F71E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9D2104A" w14:textId="2E8F8F5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0.77-0.93; PI 0.47-0.98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17%)</w:t>
            </w:r>
          </w:p>
        </w:tc>
        <w:tc>
          <w:tcPr>
            <w:tcW w:w="3120" w:type="dxa"/>
            <w:tcBorders>
              <w:top w:val="nil"/>
              <w:left w:val="nil"/>
              <w:bottom w:val="single" w:sz="4" w:space="0" w:color="auto"/>
              <w:right w:val="single" w:sz="4" w:space="0" w:color="auto"/>
            </w:tcBorders>
            <w:shd w:val="clear" w:color="auto" w:fill="auto"/>
            <w:noWrap/>
            <w:vAlign w:val="bottom"/>
            <w:hideMark/>
          </w:tcPr>
          <w:p w14:paraId="5AC78E12" w14:textId="30862CA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0.48-0.85;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34A2224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w:t>
            </w:r>
          </w:p>
        </w:tc>
      </w:tr>
      <w:tr w:rsidR="00CB7DD6" w:rsidRPr="00CB7DD6" w14:paraId="272DDD75"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99BBE24" w14:textId="64DD841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6DA5F4A" w14:textId="1C06F0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0.69-0.91; PI 0.30-0.98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28%)</w:t>
            </w:r>
          </w:p>
        </w:tc>
        <w:tc>
          <w:tcPr>
            <w:tcW w:w="3120" w:type="dxa"/>
            <w:tcBorders>
              <w:top w:val="nil"/>
              <w:left w:val="nil"/>
              <w:bottom w:val="single" w:sz="4" w:space="0" w:color="auto"/>
              <w:right w:val="single" w:sz="4" w:space="0" w:color="auto"/>
            </w:tcBorders>
            <w:shd w:val="clear" w:color="auto" w:fill="auto"/>
            <w:noWrap/>
            <w:vAlign w:val="bottom"/>
            <w:hideMark/>
          </w:tcPr>
          <w:p w14:paraId="62868F98" w14:textId="1744EDC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0.47-0.85;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5F3FA1C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w:t>
            </w:r>
          </w:p>
        </w:tc>
      </w:tr>
      <w:tr w:rsidR="00CB7DD6" w:rsidRPr="00CB7DD6" w14:paraId="7CFAC9B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59591A5" w14:textId="3EDD9E3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6012CFF" w14:textId="41DF7AD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0.68-0.90; PI 0.29-0.98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18%)</w:t>
            </w:r>
          </w:p>
        </w:tc>
        <w:tc>
          <w:tcPr>
            <w:tcW w:w="3120" w:type="dxa"/>
            <w:tcBorders>
              <w:top w:val="nil"/>
              <w:left w:val="nil"/>
              <w:bottom w:val="single" w:sz="4" w:space="0" w:color="auto"/>
              <w:right w:val="single" w:sz="4" w:space="0" w:color="auto"/>
            </w:tcBorders>
            <w:shd w:val="clear" w:color="auto" w:fill="auto"/>
            <w:noWrap/>
            <w:vAlign w:val="bottom"/>
            <w:hideMark/>
          </w:tcPr>
          <w:p w14:paraId="26282C79" w14:textId="7B3F7F0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0.52-0.87;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6E3EDEE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57EFC6D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C19647F" w14:textId="4A4618D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35312F15" w14:textId="52ADC3F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0.65-0.90;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19%)</w:t>
            </w:r>
          </w:p>
        </w:tc>
        <w:tc>
          <w:tcPr>
            <w:tcW w:w="3120" w:type="dxa"/>
            <w:tcBorders>
              <w:top w:val="nil"/>
              <w:left w:val="nil"/>
              <w:bottom w:val="single" w:sz="4" w:space="0" w:color="auto"/>
              <w:right w:val="single" w:sz="4" w:space="0" w:color="auto"/>
            </w:tcBorders>
            <w:shd w:val="clear" w:color="auto" w:fill="auto"/>
            <w:noWrap/>
            <w:vAlign w:val="bottom"/>
            <w:hideMark/>
          </w:tcPr>
          <w:p w14:paraId="3AE81564" w14:textId="0A0D22F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0.54-0.87;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7489723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3010114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4AB8FDB" w14:textId="0962CB4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4BA7A0E" w14:textId="4B68789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0.63-0.90;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17%)</w:t>
            </w:r>
          </w:p>
        </w:tc>
        <w:tc>
          <w:tcPr>
            <w:tcW w:w="3120" w:type="dxa"/>
            <w:tcBorders>
              <w:top w:val="nil"/>
              <w:left w:val="nil"/>
              <w:bottom w:val="single" w:sz="4" w:space="0" w:color="auto"/>
              <w:right w:val="single" w:sz="4" w:space="0" w:color="auto"/>
            </w:tcBorders>
            <w:shd w:val="clear" w:color="auto" w:fill="auto"/>
            <w:noWrap/>
            <w:vAlign w:val="bottom"/>
            <w:hideMark/>
          </w:tcPr>
          <w:p w14:paraId="60E95F73" w14:textId="31D4E7A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0.56-0.89;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73FF9BF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63B2C1E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372A415" w14:textId="331EDF5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00D9FAF" w14:textId="685D04A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0.58-0.88;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w:t>
            </w:r>
          </w:p>
        </w:tc>
        <w:tc>
          <w:tcPr>
            <w:tcW w:w="3120" w:type="dxa"/>
            <w:tcBorders>
              <w:top w:val="nil"/>
              <w:left w:val="nil"/>
              <w:bottom w:val="single" w:sz="4" w:space="0" w:color="auto"/>
              <w:right w:val="single" w:sz="4" w:space="0" w:color="auto"/>
            </w:tcBorders>
            <w:shd w:val="clear" w:color="auto" w:fill="auto"/>
            <w:noWrap/>
            <w:vAlign w:val="bottom"/>
            <w:hideMark/>
          </w:tcPr>
          <w:p w14:paraId="75B3BF55" w14:textId="33074F6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0.57-0.89;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0BC01A0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71CBF3A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BC67CF5" w14:textId="299082E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8B4B75E" w14:textId="0F3796A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0.56-0.82;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77EB6E5B" w14:textId="02735A2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0.57-0.89;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1DF597C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w:t>
            </w:r>
          </w:p>
        </w:tc>
      </w:tr>
      <w:tr w:rsidR="00CB7DD6" w:rsidRPr="00CB7DD6" w14:paraId="5A8A0FD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84FF38A" w14:textId="2F0A833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E3EB7E4" w14:textId="4A0F2D2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0.51-0.76; PI 0.24-0.91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77219FF5" w14:textId="29C51F9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0.56-0.89; PI 0.13-0.99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63%)</w:t>
            </w:r>
          </w:p>
        </w:tc>
        <w:tc>
          <w:tcPr>
            <w:tcW w:w="820" w:type="dxa"/>
            <w:tcBorders>
              <w:top w:val="nil"/>
              <w:left w:val="nil"/>
              <w:bottom w:val="single" w:sz="4" w:space="0" w:color="auto"/>
              <w:right w:val="single" w:sz="4" w:space="0" w:color="auto"/>
            </w:tcBorders>
            <w:shd w:val="clear" w:color="auto" w:fill="auto"/>
            <w:noWrap/>
            <w:vAlign w:val="bottom"/>
            <w:hideMark/>
          </w:tcPr>
          <w:p w14:paraId="60027D3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3ACFBA6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D8E0CFB" w14:textId="257F299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D94F8A3" w14:textId="223EC39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0.48-0.74; PI 0.21-0.91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67135E01" w14:textId="47BC8B2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0.58-0.89;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57%)</w:t>
            </w:r>
          </w:p>
        </w:tc>
        <w:tc>
          <w:tcPr>
            <w:tcW w:w="820" w:type="dxa"/>
            <w:tcBorders>
              <w:top w:val="nil"/>
              <w:left w:val="nil"/>
              <w:bottom w:val="single" w:sz="4" w:space="0" w:color="auto"/>
              <w:right w:val="single" w:sz="4" w:space="0" w:color="auto"/>
            </w:tcBorders>
            <w:shd w:val="clear" w:color="auto" w:fill="auto"/>
            <w:noWrap/>
            <w:vAlign w:val="bottom"/>
            <w:hideMark/>
          </w:tcPr>
          <w:p w14:paraId="6D0A2F9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79A48DD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E2EA41C" w14:textId="4F3312C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E5AA3D4" w14:textId="582F93D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0.98 (CI 0.92-0.99; PI 0.74-1.00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64BFE2B" w14:textId="0DDEAFE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 (CI 0.30-0.70; PI 0.04-0.96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4C627EB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22F9C65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8E377DB" w14:textId="38AD317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979F04B" w14:textId="5D8AC64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0.98 (CI 0.92-0.99; PI 0.69-1.00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60417A8" w14:textId="27EA9CD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 (CI 0.32-0.73;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060C5A8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417A17C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33B7EAD" w14:textId="618DAF0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C77A915" w14:textId="79E9C10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0.98 (CI 0.92-0.99; PI 0.69-1.00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59E7C99" w14:textId="3324A34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 (CI 0.35-0.77;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7C1EB7B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59BBB4A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3EE3D21" w14:textId="3C6DFEF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5ABD1AF" w14:textId="3FB2A3E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0.98 (CI 0.92-0.99; PI 0.69-1.00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B981758" w14:textId="7ECF773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0.39-0.83;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64C44C9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w:t>
            </w:r>
          </w:p>
        </w:tc>
      </w:tr>
      <w:tr w:rsidR="00CB7DD6" w:rsidRPr="00CB7DD6" w14:paraId="1D459EA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10DEBB8" w14:textId="7CC2188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E18BA26" w14:textId="0BB9417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0.94 (CI 0.88-0.97; PI 0.70-0.99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5AA2881" w14:textId="7A472FB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0.37-0.85;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820" w:type="dxa"/>
            <w:tcBorders>
              <w:top w:val="nil"/>
              <w:left w:val="nil"/>
              <w:bottom w:val="single" w:sz="4" w:space="0" w:color="auto"/>
              <w:right w:val="single" w:sz="4" w:space="0" w:color="auto"/>
            </w:tcBorders>
            <w:shd w:val="clear" w:color="auto" w:fill="auto"/>
            <w:noWrap/>
            <w:vAlign w:val="bottom"/>
            <w:hideMark/>
          </w:tcPr>
          <w:p w14:paraId="1BE0E1D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w:t>
            </w:r>
          </w:p>
        </w:tc>
      </w:tr>
      <w:tr w:rsidR="00CB7DD6" w:rsidRPr="00CB7DD6" w14:paraId="0BD1BBB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2E40519" w14:textId="368D6B6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0A44BCD" w14:textId="2A022FB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0.84-0.96; PI 0.58-0.99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14%)</w:t>
            </w:r>
          </w:p>
        </w:tc>
        <w:tc>
          <w:tcPr>
            <w:tcW w:w="3120" w:type="dxa"/>
            <w:tcBorders>
              <w:top w:val="nil"/>
              <w:left w:val="nil"/>
              <w:bottom w:val="single" w:sz="4" w:space="0" w:color="auto"/>
              <w:right w:val="single" w:sz="4" w:space="0" w:color="auto"/>
            </w:tcBorders>
            <w:shd w:val="clear" w:color="auto" w:fill="auto"/>
            <w:noWrap/>
            <w:vAlign w:val="bottom"/>
            <w:hideMark/>
          </w:tcPr>
          <w:p w14:paraId="49FCC865" w14:textId="7ECFA6C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0.38-0.84;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820" w:type="dxa"/>
            <w:tcBorders>
              <w:top w:val="nil"/>
              <w:left w:val="nil"/>
              <w:bottom w:val="single" w:sz="4" w:space="0" w:color="auto"/>
              <w:right w:val="single" w:sz="4" w:space="0" w:color="auto"/>
            </w:tcBorders>
            <w:shd w:val="clear" w:color="auto" w:fill="auto"/>
            <w:noWrap/>
            <w:vAlign w:val="bottom"/>
            <w:hideMark/>
          </w:tcPr>
          <w:p w14:paraId="01A0AB2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3E420E2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81A8A0A" w14:textId="21CC2B8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D2E4F99" w14:textId="151CC1A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0.90 (CI 0.80-0.95; PI 0.50-0.99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4B09E59" w14:textId="419DC43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0.40-0.84;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36B7A50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w:t>
            </w:r>
          </w:p>
        </w:tc>
      </w:tr>
      <w:tr w:rsidR="00CB7DD6" w:rsidRPr="00CB7DD6" w14:paraId="3D13540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724B7A5" w14:textId="5CBBBDB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6A5FC80" w14:textId="5871CE9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0.77-0.93; PI 0.47-0.98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17%)</w:t>
            </w:r>
          </w:p>
        </w:tc>
        <w:tc>
          <w:tcPr>
            <w:tcW w:w="3120" w:type="dxa"/>
            <w:tcBorders>
              <w:top w:val="nil"/>
              <w:left w:val="nil"/>
              <w:bottom w:val="single" w:sz="4" w:space="0" w:color="auto"/>
              <w:right w:val="single" w:sz="4" w:space="0" w:color="auto"/>
            </w:tcBorders>
            <w:shd w:val="clear" w:color="auto" w:fill="auto"/>
            <w:noWrap/>
            <w:vAlign w:val="bottom"/>
            <w:hideMark/>
          </w:tcPr>
          <w:p w14:paraId="48D47FE2" w14:textId="0DF2268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0.41-0.84;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1B3AE29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w:t>
            </w:r>
          </w:p>
        </w:tc>
      </w:tr>
      <w:tr w:rsidR="00CB7DD6" w:rsidRPr="00CB7DD6" w14:paraId="7BEFC98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98B91F2" w14:textId="6148405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A6ABEFD" w14:textId="65A89BE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0.69-0.91; PI 0.30-0.98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28%)</w:t>
            </w:r>
          </w:p>
        </w:tc>
        <w:tc>
          <w:tcPr>
            <w:tcW w:w="3120" w:type="dxa"/>
            <w:tcBorders>
              <w:top w:val="nil"/>
              <w:left w:val="nil"/>
              <w:bottom w:val="single" w:sz="4" w:space="0" w:color="auto"/>
              <w:right w:val="single" w:sz="4" w:space="0" w:color="auto"/>
            </w:tcBorders>
            <w:shd w:val="clear" w:color="auto" w:fill="auto"/>
            <w:noWrap/>
            <w:vAlign w:val="bottom"/>
            <w:hideMark/>
          </w:tcPr>
          <w:p w14:paraId="1C2DD417" w14:textId="058A34E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0.39-0.84;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252E4A9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67FFD20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9136855" w14:textId="684B1E4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8965D85" w14:textId="2010A3F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0.68-0.90; PI 0.29-0.98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18%)</w:t>
            </w:r>
          </w:p>
        </w:tc>
        <w:tc>
          <w:tcPr>
            <w:tcW w:w="3120" w:type="dxa"/>
            <w:tcBorders>
              <w:top w:val="nil"/>
              <w:left w:val="nil"/>
              <w:bottom w:val="single" w:sz="4" w:space="0" w:color="auto"/>
              <w:right w:val="single" w:sz="4" w:space="0" w:color="auto"/>
            </w:tcBorders>
            <w:shd w:val="clear" w:color="auto" w:fill="auto"/>
            <w:noWrap/>
            <w:vAlign w:val="bottom"/>
            <w:hideMark/>
          </w:tcPr>
          <w:p w14:paraId="7B8E8C95" w14:textId="64413CD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0.43-0.84;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26B4251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5D177C4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C2914E2" w14:textId="4F7538B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F1300BD" w14:textId="4D10BBD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0.65-0.90; PI 0.24-0.98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19%)</w:t>
            </w:r>
          </w:p>
        </w:tc>
        <w:tc>
          <w:tcPr>
            <w:tcW w:w="3120" w:type="dxa"/>
            <w:tcBorders>
              <w:top w:val="nil"/>
              <w:left w:val="nil"/>
              <w:bottom w:val="single" w:sz="4" w:space="0" w:color="auto"/>
              <w:right w:val="single" w:sz="4" w:space="0" w:color="auto"/>
            </w:tcBorders>
            <w:shd w:val="clear" w:color="auto" w:fill="auto"/>
            <w:noWrap/>
            <w:vAlign w:val="bottom"/>
            <w:hideMark/>
          </w:tcPr>
          <w:p w14:paraId="071015F3" w14:textId="6590D38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0.45-0.85;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0F26C31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6A93E1E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907CD11" w14:textId="3127BDC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B52E921" w14:textId="5097153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0.63-0.90; PI 0.20-0.98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17%)</w:t>
            </w:r>
          </w:p>
        </w:tc>
        <w:tc>
          <w:tcPr>
            <w:tcW w:w="3120" w:type="dxa"/>
            <w:tcBorders>
              <w:top w:val="nil"/>
              <w:left w:val="nil"/>
              <w:bottom w:val="single" w:sz="4" w:space="0" w:color="auto"/>
              <w:right w:val="single" w:sz="4" w:space="0" w:color="auto"/>
            </w:tcBorders>
            <w:shd w:val="clear" w:color="auto" w:fill="auto"/>
            <w:noWrap/>
            <w:vAlign w:val="bottom"/>
            <w:hideMark/>
          </w:tcPr>
          <w:p w14:paraId="66C67CAA" w14:textId="67FC754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0.47-0.86;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67A9725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31CA54C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64EF9AB" w14:textId="198CEF8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ECCF447" w14:textId="3B68288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0.58-0.88;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w:t>
            </w:r>
          </w:p>
        </w:tc>
        <w:tc>
          <w:tcPr>
            <w:tcW w:w="3120" w:type="dxa"/>
            <w:tcBorders>
              <w:top w:val="nil"/>
              <w:left w:val="nil"/>
              <w:bottom w:val="single" w:sz="4" w:space="0" w:color="auto"/>
              <w:right w:val="single" w:sz="4" w:space="0" w:color="auto"/>
            </w:tcBorders>
            <w:shd w:val="clear" w:color="auto" w:fill="auto"/>
            <w:noWrap/>
            <w:vAlign w:val="bottom"/>
            <w:hideMark/>
          </w:tcPr>
          <w:p w14:paraId="77C43BDB" w14:textId="15FA90C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0.49-0.87;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3E39284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15D658C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A241ABC" w14:textId="56F33FC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622651B" w14:textId="03B42A8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0.56-0.82;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408D893C" w14:textId="7419AEA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0.50-0.86;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820" w:type="dxa"/>
            <w:tcBorders>
              <w:top w:val="nil"/>
              <w:left w:val="nil"/>
              <w:bottom w:val="single" w:sz="4" w:space="0" w:color="auto"/>
              <w:right w:val="single" w:sz="4" w:space="0" w:color="auto"/>
            </w:tcBorders>
            <w:shd w:val="clear" w:color="auto" w:fill="auto"/>
            <w:noWrap/>
            <w:vAlign w:val="bottom"/>
            <w:hideMark/>
          </w:tcPr>
          <w:p w14:paraId="10D6A72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4414D9C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B18C88C" w14:textId="351F43D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0D27F2B" w14:textId="2F22F9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0.51-0.76; PI 0.24-0.91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49%)</w:t>
            </w:r>
          </w:p>
        </w:tc>
        <w:tc>
          <w:tcPr>
            <w:tcW w:w="3120" w:type="dxa"/>
            <w:tcBorders>
              <w:top w:val="nil"/>
              <w:left w:val="nil"/>
              <w:bottom w:val="single" w:sz="4" w:space="0" w:color="auto"/>
              <w:right w:val="single" w:sz="4" w:space="0" w:color="auto"/>
            </w:tcBorders>
            <w:shd w:val="clear" w:color="auto" w:fill="auto"/>
            <w:noWrap/>
            <w:vAlign w:val="bottom"/>
            <w:hideMark/>
          </w:tcPr>
          <w:p w14:paraId="06658C6F" w14:textId="38AC3F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0.47-0.87;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65%)</w:t>
            </w:r>
          </w:p>
        </w:tc>
        <w:tc>
          <w:tcPr>
            <w:tcW w:w="820" w:type="dxa"/>
            <w:tcBorders>
              <w:top w:val="nil"/>
              <w:left w:val="nil"/>
              <w:bottom w:val="single" w:sz="4" w:space="0" w:color="auto"/>
              <w:right w:val="single" w:sz="4" w:space="0" w:color="auto"/>
            </w:tcBorders>
            <w:shd w:val="clear" w:color="auto" w:fill="auto"/>
            <w:noWrap/>
            <w:vAlign w:val="bottom"/>
            <w:hideMark/>
          </w:tcPr>
          <w:p w14:paraId="00C942D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0F72C78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EF3E503" w14:textId="79C4254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DA58619" w14:textId="07A1CE2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0.48-0.74; PI 0.21-0.91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51%)</w:t>
            </w:r>
          </w:p>
        </w:tc>
        <w:tc>
          <w:tcPr>
            <w:tcW w:w="3120" w:type="dxa"/>
            <w:tcBorders>
              <w:top w:val="nil"/>
              <w:left w:val="nil"/>
              <w:bottom w:val="single" w:sz="4" w:space="0" w:color="auto"/>
              <w:right w:val="single" w:sz="4" w:space="0" w:color="auto"/>
            </w:tcBorders>
            <w:shd w:val="clear" w:color="auto" w:fill="auto"/>
            <w:noWrap/>
            <w:vAlign w:val="bottom"/>
            <w:hideMark/>
          </w:tcPr>
          <w:p w14:paraId="72163709" w14:textId="62DC3BE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0.49-0.87;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60%)</w:t>
            </w:r>
          </w:p>
        </w:tc>
        <w:tc>
          <w:tcPr>
            <w:tcW w:w="820" w:type="dxa"/>
            <w:tcBorders>
              <w:top w:val="nil"/>
              <w:left w:val="nil"/>
              <w:bottom w:val="single" w:sz="4" w:space="0" w:color="auto"/>
              <w:right w:val="single" w:sz="4" w:space="0" w:color="auto"/>
            </w:tcBorders>
            <w:shd w:val="clear" w:color="auto" w:fill="auto"/>
            <w:noWrap/>
            <w:vAlign w:val="bottom"/>
            <w:hideMark/>
          </w:tcPr>
          <w:p w14:paraId="594A38D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3F7824E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15C52F7" w14:textId="559E52D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DE7A2ED" w14:textId="48F1E86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0.86-1.00; PI 0.20-1.00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A6225BC" w14:textId="4A03E0F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0.24-0.66;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724E434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152F324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F2BB229" w14:textId="5214360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A5EDAB6" w14:textId="7E3F074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0.85-1.00;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3F94FDC" w14:textId="4FF9FF9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 (CI 0.26-0.69;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7E79794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16186F2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EA977C8" w14:textId="127C21F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6651C41" w14:textId="323DE24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0.85-1.00;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FF9D954" w14:textId="2F24D99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0.29-0.73;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2F13650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696BC54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26DE7D1" w14:textId="04EA0E7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D6307EF" w14:textId="6BC0083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0.85-1.00;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B34087C" w14:textId="075F056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0.33-0.79;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06363A6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w:t>
            </w:r>
          </w:p>
        </w:tc>
      </w:tr>
      <w:tr w:rsidR="00CB7DD6" w:rsidRPr="00CB7DD6" w14:paraId="42DBB9B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67C2DA6" w14:textId="09DD34F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4F038FC" w14:textId="2F5CDC4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0.96 (CI 0.89-0.99; PI 0.57-1.00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EC6E2CE" w14:textId="0032047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0.31-0.81;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3EF7C8B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0EBECEE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270AC40" w14:textId="1F64262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78CD603" w14:textId="64A3F5D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0.94 (CI 0.86-0.98; PI 0.50-1.00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16%)</w:t>
            </w:r>
          </w:p>
        </w:tc>
        <w:tc>
          <w:tcPr>
            <w:tcW w:w="3120" w:type="dxa"/>
            <w:tcBorders>
              <w:top w:val="nil"/>
              <w:left w:val="nil"/>
              <w:bottom w:val="single" w:sz="4" w:space="0" w:color="auto"/>
              <w:right w:val="single" w:sz="4" w:space="0" w:color="auto"/>
            </w:tcBorders>
            <w:shd w:val="clear" w:color="auto" w:fill="auto"/>
            <w:noWrap/>
            <w:vAlign w:val="bottom"/>
            <w:hideMark/>
          </w:tcPr>
          <w:p w14:paraId="30FB04DD" w14:textId="1C664DA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0.32-0.81; PI 0.02-0.99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28F65F9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45D43DA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913FE42" w14:textId="3ABC7A8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F0E065E" w14:textId="59EFD43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0.81-0.97;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816F633" w14:textId="52C08C9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 (CI 0.34-0.81;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820" w:type="dxa"/>
            <w:tcBorders>
              <w:top w:val="nil"/>
              <w:left w:val="nil"/>
              <w:bottom w:val="single" w:sz="4" w:space="0" w:color="auto"/>
              <w:right w:val="single" w:sz="4" w:space="0" w:color="auto"/>
            </w:tcBorders>
            <w:shd w:val="clear" w:color="auto" w:fill="auto"/>
            <w:noWrap/>
            <w:vAlign w:val="bottom"/>
            <w:hideMark/>
          </w:tcPr>
          <w:p w14:paraId="23EFE94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5EBFB4C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A4DFDBD" w14:textId="278F50E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D0C4634" w14:textId="28F3BA8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0.89 (CI 0.78-0.94; PI 0.41-0.99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11%)</w:t>
            </w:r>
          </w:p>
        </w:tc>
        <w:tc>
          <w:tcPr>
            <w:tcW w:w="3120" w:type="dxa"/>
            <w:tcBorders>
              <w:top w:val="nil"/>
              <w:left w:val="nil"/>
              <w:bottom w:val="single" w:sz="4" w:space="0" w:color="auto"/>
              <w:right w:val="single" w:sz="4" w:space="0" w:color="auto"/>
            </w:tcBorders>
            <w:shd w:val="clear" w:color="auto" w:fill="auto"/>
            <w:noWrap/>
            <w:vAlign w:val="bottom"/>
            <w:hideMark/>
          </w:tcPr>
          <w:p w14:paraId="7AEE0D2F" w14:textId="238521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 (CI 0.35-0.81;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197CAB2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737DD95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B87823F" w14:textId="25462FC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89C9510" w14:textId="32B7449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0.70-0.93;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11%)</w:t>
            </w:r>
          </w:p>
        </w:tc>
        <w:tc>
          <w:tcPr>
            <w:tcW w:w="3120" w:type="dxa"/>
            <w:tcBorders>
              <w:top w:val="nil"/>
              <w:left w:val="nil"/>
              <w:bottom w:val="single" w:sz="4" w:space="0" w:color="auto"/>
              <w:right w:val="single" w:sz="4" w:space="0" w:color="auto"/>
            </w:tcBorders>
            <w:shd w:val="clear" w:color="auto" w:fill="auto"/>
            <w:noWrap/>
            <w:vAlign w:val="bottom"/>
            <w:hideMark/>
          </w:tcPr>
          <w:p w14:paraId="4A0F4920" w14:textId="7DADCF4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0.33-0.81; PI 0.03-0.99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477520F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33E52AA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E073732" w14:textId="46F01E7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5DD3E53" w14:textId="022CB9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0.68-0.92;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3ACC2BC" w14:textId="75B37A6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0.36-0.81;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15B74BD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w:t>
            </w:r>
          </w:p>
        </w:tc>
      </w:tr>
      <w:tr w:rsidR="00CB7DD6" w:rsidRPr="00CB7DD6" w14:paraId="1F02E3C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9A247AB" w14:textId="794DE92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61A466C0" w14:textId="0C70EFF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0.65-0.92;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B06C8DC" w14:textId="78ABA37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0.38-0.82; PI 0.04-0.98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4E549C7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w:t>
            </w:r>
          </w:p>
        </w:tc>
      </w:tr>
      <w:tr w:rsidR="00CB7DD6" w:rsidRPr="00CB7DD6" w14:paraId="46A469B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CE96119" w14:textId="3D0AE49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03ED612" w14:textId="0557758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0.63-0.92;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5A75025" w14:textId="58D2BBA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0.40-0.83;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2EBA92F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w:t>
            </w:r>
          </w:p>
        </w:tc>
      </w:tr>
      <w:tr w:rsidR="00CB7DD6" w:rsidRPr="00CB7DD6" w14:paraId="363A7C5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C7776FB" w14:textId="4BF157E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E1C4030" w14:textId="4B89C8C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0.58-0.91;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1CD77CCE" w14:textId="221E112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0.40-0.83;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11DBBEF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79CDC16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CC14203" w14:textId="3B15AD5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D0E6B92" w14:textId="48A44A5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0.56-0.85;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38%)</w:t>
            </w:r>
          </w:p>
        </w:tc>
        <w:tc>
          <w:tcPr>
            <w:tcW w:w="3120" w:type="dxa"/>
            <w:tcBorders>
              <w:top w:val="nil"/>
              <w:left w:val="nil"/>
              <w:bottom w:val="single" w:sz="4" w:space="0" w:color="auto"/>
              <w:right w:val="single" w:sz="4" w:space="0" w:color="auto"/>
            </w:tcBorders>
            <w:shd w:val="clear" w:color="auto" w:fill="auto"/>
            <w:noWrap/>
            <w:vAlign w:val="bottom"/>
            <w:hideMark/>
          </w:tcPr>
          <w:p w14:paraId="4D418AE4" w14:textId="473B94D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0.44-0.83;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667A384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440F233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5815C70" w14:textId="1FC1A88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2EC43497" w14:textId="70F0711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0.51-0.78; PI 0.20-0.94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26%)</w:t>
            </w:r>
          </w:p>
        </w:tc>
        <w:tc>
          <w:tcPr>
            <w:tcW w:w="3120" w:type="dxa"/>
            <w:tcBorders>
              <w:top w:val="nil"/>
              <w:left w:val="nil"/>
              <w:bottom w:val="single" w:sz="4" w:space="0" w:color="auto"/>
              <w:right w:val="single" w:sz="4" w:space="0" w:color="auto"/>
            </w:tcBorders>
            <w:shd w:val="clear" w:color="auto" w:fill="auto"/>
            <w:noWrap/>
            <w:vAlign w:val="bottom"/>
            <w:hideMark/>
          </w:tcPr>
          <w:p w14:paraId="38226105" w14:textId="42DDB50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0.41-0.84;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19F0C05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01E3B08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3C7DB5E" w14:textId="1818CE2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5375074" w14:textId="231248D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0.48-0.77; PI 0.18-0.94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26%)</w:t>
            </w:r>
          </w:p>
        </w:tc>
        <w:tc>
          <w:tcPr>
            <w:tcW w:w="3120" w:type="dxa"/>
            <w:tcBorders>
              <w:top w:val="nil"/>
              <w:left w:val="nil"/>
              <w:bottom w:val="single" w:sz="4" w:space="0" w:color="auto"/>
              <w:right w:val="single" w:sz="4" w:space="0" w:color="auto"/>
            </w:tcBorders>
            <w:shd w:val="clear" w:color="auto" w:fill="auto"/>
            <w:noWrap/>
            <w:vAlign w:val="bottom"/>
            <w:hideMark/>
          </w:tcPr>
          <w:p w14:paraId="661671E4" w14:textId="75D9348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0.43-0.84;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64%)</w:t>
            </w:r>
          </w:p>
        </w:tc>
        <w:tc>
          <w:tcPr>
            <w:tcW w:w="820" w:type="dxa"/>
            <w:tcBorders>
              <w:top w:val="nil"/>
              <w:left w:val="nil"/>
              <w:bottom w:val="single" w:sz="4" w:space="0" w:color="auto"/>
              <w:right w:val="single" w:sz="4" w:space="0" w:color="auto"/>
            </w:tcBorders>
            <w:shd w:val="clear" w:color="auto" w:fill="auto"/>
            <w:noWrap/>
            <w:vAlign w:val="bottom"/>
            <w:hideMark/>
          </w:tcPr>
          <w:p w14:paraId="061C2C7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623865A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6F6BFFF" w14:textId="2737CAD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3305489" w14:textId="7698769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0.87-1.00; PI 0.26-1.00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027CD68" w14:textId="0449C38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0.37 (CI 0.18-0.60; PI 0.01-0.96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51FFED1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w:t>
            </w:r>
          </w:p>
        </w:tc>
      </w:tr>
      <w:tr w:rsidR="00CB7DD6" w:rsidRPr="00CB7DD6" w14:paraId="0249F90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8A16628" w14:textId="6DE32ED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2D8CADF" w14:textId="5821D59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0.85-1.00;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1EBABA5" w14:textId="35D4BCF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0.20-0.63;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2924C29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741E5AC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AE3DAD5" w14:textId="6CA201E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24F144B" w14:textId="503097E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0.85-1.00;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ECA55D6" w14:textId="7F10DA9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0.22-0.67; PI 0.02-0.97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634BF5B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73F4C7F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B8E44D6" w14:textId="51DBD45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BF3A1FB" w14:textId="07D221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0.85-1.00;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3C99E4AA" w14:textId="1C094EF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 (CI 0.26-0.72;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76E6165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359DE2F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0A97627" w14:textId="09AAE2B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0267B07" w14:textId="2097BA0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0.96 (CI 0.89-0.99; PI 0.57-1.00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F4A929B" w14:textId="75374D8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 (CI 0.24-0.72;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1AE7471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5149F13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517FEE3" w14:textId="3595F8D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499FAF3" w14:textId="185C271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0.94 (CI 0.86-0.98; PI 0.50-1.00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16%)</w:t>
            </w:r>
          </w:p>
        </w:tc>
        <w:tc>
          <w:tcPr>
            <w:tcW w:w="3120" w:type="dxa"/>
            <w:tcBorders>
              <w:top w:val="nil"/>
              <w:left w:val="nil"/>
              <w:bottom w:val="single" w:sz="4" w:space="0" w:color="auto"/>
              <w:right w:val="single" w:sz="4" w:space="0" w:color="auto"/>
            </w:tcBorders>
            <w:shd w:val="clear" w:color="auto" w:fill="auto"/>
            <w:noWrap/>
            <w:vAlign w:val="bottom"/>
            <w:hideMark/>
          </w:tcPr>
          <w:p w14:paraId="223CDD66" w14:textId="30C08C4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 (CI 0.26-0.72;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1406507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6A6BE91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CB6F0B2" w14:textId="6A645B9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13C94DD" w14:textId="412FCC8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0.92 (CI 0.81-0.97; PI 0.42-0.99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C279E99" w14:textId="1A8AD04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 (CI 0.28-0.72; PI 0.03-0.97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16FC5C4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7620585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8D97856" w14:textId="620FFC8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9EA4D70" w14:textId="7307E32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0.89 (CI 0.78-0.94; PI 0.41-0.99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11%)</w:t>
            </w:r>
          </w:p>
        </w:tc>
        <w:tc>
          <w:tcPr>
            <w:tcW w:w="3120" w:type="dxa"/>
            <w:tcBorders>
              <w:top w:val="nil"/>
              <w:left w:val="nil"/>
              <w:bottom w:val="single" w:sz="4" w:space="0" w:color="auto"/>
              <w:right w:val="single" w:sz="4" w:space="0" w:color="auto"/>
            </w:tcBorders>
            <w:shd w:val="clear" w:color="auto" w:fill="auto"/>
            <w:noWrap/>
            <w:vAlign w:val="bottom"/>
            <w:hideMark/>
          </w:tcPr>
          <w:p w14:paraId="0CA9A57F" w14:textId="4F69D64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0.28-0.74;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633EAA8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1FC9D67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1E96834" w14:textId="19D5C0D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24F7D11" w14:textId="0D5F8E9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0.70-0.93;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11%)</w:t>
            </w:r>
          </w:p>
        </w:tc>
        <w:tc>
          <w:tcPr>
            <w:tcW w:w="3120" w:type="dxa"/>
            <w:tcBorders>
              <w:top w:val="nil"/>
              <w:left w:val="nil"/>
              <w:bottom w:val="single" w:sz="4" w:space="0" w:color="auto"/>
              <w:right w:val="single" w:sz="4" w:space="0" w:color="auto"/>
            </w:tcBorders>
            <w:shd w:val="clear" w:color="auto" w:fill="auto"/>
            <w:noWrap/>
            <w:vAlign w:val="bottom"/>
            <w:hideMark/>
          </w:tcPr>
          <w:p w14:paraId="3E7DB76A" w14:textId="423B442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 (CI 0.26-0.74; PI 0.02-0.98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77F226D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w:t>
            </w:r>
          </w:p>
        </w:tc>
      </w:tr>
      <w:tr w:rsidR="00CB7DD6" w:rsidRPr="00CB7DD6" w14:paraId="701DB19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D352F2E" w14:textId="7E31F60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C5FC809" w14:textId="3F51D58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0.68-0.92; PI 0.23-0.99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189D052" w14:textId="09F793D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 (CI 0.30-0.74; PI 0.03-0.98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3F09A57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760B85D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E3345F3" w14:textId="2DA6B4B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00F4F6C" w14:textId="05305C1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0.65-0.92;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666BB65" w14:textId="34BEF08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 (CI 0.31-0.74;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5E3017B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7DC0A68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31ACE05" w14:textId="14E96F2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65E56C8" w14:textId="7114A9E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0.63-0.92; PI 0.16-0.99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C33FCA5" w14:textId="0BE6949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0.34-0.75; PI 0.04-0.97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416FEC1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51DF086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2C2C059" w14:textId="65DEF41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459EEAC" w14:textId="2111C8B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0.58-0.91;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9261C3E" w14:textId="6A3A2A9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 (CI 0.35-0.75; PI 0.05-0.97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7616559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35D6CFE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452433D" w14:textId="0F42B2F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2EA639D" w14:textId="18E2CC5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0.56-0.85;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38%)</w:t>
            </w:r>
          </w:p>
        </w:tc>
        <w:tc>
          <w:tcPr>
            <w:tcW w:w="3120" w:type="dxa"/>
            <w:tcBorders>
              <w:top w:val="nil"/>
              <w:left w:val="nil"/>
              <w:bottom w:val="single" w:sz="4" w:space="0" w:color="auto"/>
              <w:right w:val="single" w:sz="4" w:space="0" w:color="auto"/>
            </w:tcBorders>
            <w:shd w:val="clear" w:color="auto" w:fill="auto"/>
            <w:noWrap/>
            <w:vAlign w:val="bottom"/>
            <w:hideMark/>
          </w:tcPr>
          <w:p w14:paraId="44FC399A" w14:textId="6D26FCD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0.38-0.75;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1B3AB24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3D0A5D9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CF36110" w14:textId="059D3DC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FDF4B7F" w14:textId="583AB2D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0.51-0.78; PI 0.20-0.94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26%)</w:t>
            </w:r>
          </w:p>
        </w:tc>
        <w:tc>
          <w:tcPr>
            <w:tcW w:w="3120" w:type="dxa"/>
            <w:tcBorders>
              <w:top w:val="nil"/>
              <w:left w:val="nil"/>
              <w:bottom w:val="single" w:sz="4" w:space="0" w:color="auto"/>
              <w:right w:val="single" w:sz="4" w:space="0" w:color="auto"/>
            </w:tcBorders>
            <w:shd w:val="clear" w:color="auto" w:fill="auto"/>
            <w:noWrap/>
            <w:vAlign w:val="bottom"/>
            <w:hideMark/>
          </w:tcPr>
          <w:p w14:paraId="6460392D" w14:textId="0FE75A8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0.38-0.76;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5A7E5ED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71F0B66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1B535C2" w14:textId="3527071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FDC2D64" w14:textId="3CC452C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0.48-0.77; PI 0.18-0.94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26%)</w:t>
            </w:r>
          </w:p>
        </w:tc>
        <w:tc>
          <w:tcPr>
            <w:tcW w:w="3120" w:type="dxa"/>
            <w:tcBorders>
              <w:top w:val="nil"/>
              <w:left w:val="nil"/>
              <w:bottom w:val="single" w:sz="4" w:space="0" w:color="auto"/>
              <w:right w:val="single" w:sz="4" w:space="0" w:color="auto"/>
            </w:tcBorders>
            <w:shd w:val="clear" w:color="auto" w:fill="auto"/>
            <w:noWrap/>
            <w:vAlign w:val="bottom"/>
            <w:hideMark/>
          </w:tcPr>
          <w:p w14:paraId="2CC62DF8" w14:textId="1D87B00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 (CI 0.39-0.77;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64%)</w:t>
            </w:r>
          </w:p>
        </w:tc>
        <w:tc>
          <w:tcPr>
            <w:tcW w:w="820" w:type="dxa"/>
            <w:tcBorders>
              <w:top w:val="nil"/>
              <w:left w:val="nil"/>
              <w:bottom w:val="single" w:sz="4" w:space="0" w:color="auto"/>
              <w:right w:val="single" w:sz="4" w:space="0" w:color="auto"/>
            </w:tcBorders>
            <w:shd w:val="clear" w:color="auto" w:fill="auto"/>
            <w:noWrap/>
            <w:vAlign w:val="bottom"/>
            <w:hideMark/>
          </w:tcPr>
          <w:p w14:paraId="49DE585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w:t>
            </w:r>
          </w:p>
        </w:tc>
      </w:tr>
      <w:tr w:rsidR="00CB7DD6" w:rsidRPr="00CB7DD6" w14:paraId="76458229"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A91BC32" w14:textId="28E5057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3EDA7E7" w14:textId="58BD995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F4F054F" w14:textId="00B1977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0.29 (CI 0.15-0.50; PI 0.01-0.93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258B90F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02697E7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39F59B3" w14:textId="509F1E8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3411D23" w14:textId="536D2DF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407C43F" w14:textId="1AF4FE0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0.31 (CI 0.16-0.52;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59007A8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w:t>
            </w:r>
          </w:p>
        </w:tc>
      </w:tr>
      <w:tr w:rsidR="00CB7DD6" w:rsidRPr="00CB7DD6" w14:paraId="245F7C3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426350A" w14:textId="220FCCF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8CD79E1" w14:textId="613D404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DC994E4" w14:textId="6A0484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0.35 (CI 0.18-0.56;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2961B4B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273EBBA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E2C5337" w14:textId="5F3ED63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5816902" w14:textId="7158DC2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0A6274D" w14:textId="15DC23C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0.38 (CI 0.20-0.59;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113E89F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60C3309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CB15B4B" w14:textId="71C04CC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B08287C" w14:textId="42B9A08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0.89-0.99; PI 0.53-1.00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305E786" w14:textId="251F3A7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0.37 (CI 0.19-0.60;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448FEEA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19F644B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B2C0C57" w14:textId="7DB38C6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3E22645" w14:textId="72A4130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0.95 (CI 0.86-0.98; PI 0.46-1.00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16%)</w:t>
            </w:r>
          </w:p>
        </w:tc>
        <w:tc>
          <w:tcPr>
            <w:tcW w:w="3120" w:type="dxa"/>
            <w:tcBorders>
              <w:top w:val="nil"/>
              <w:left w:val="nil"/>
              <w:bottom w:val="single" w:sz="4" w:space="0" w:color="auto"/>
              <w:right w:val="single" w:sz="4" w:space="0" w:color="auto"/>
            </w:tcBorders>
            <w:shd w:val="clear" w:color="auto" w:fill="auto"/>
            <w:noWrap/>
            <w:vAlign w:val="bottom"/>
            <w:hideMark/>
          </w:tcPr>
          <w:p w14:paraId="35E2F58A" w14:textId="42E35E9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0.38 (CI 0.21-0.60; PI 0.02-0.95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5EF28C1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47913F0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7B64CCA" w14:textId="4A37AE2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7AC98FB" w14:textId="417E56E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0.93 (CI 0.81-0.98;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375A67B" w14:textId="52CCFC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0.23-0.60; PI 0.03-0.94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1380999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3F9F61B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A2C9F9B" w14:textId="5DE3B6F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CF3B489" w14:textId="7EB5284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0.90 (CI 0.78-0.96; PI 0.37-0.99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w:t>
            </w:r>
          </w:p>
        </w:tc>
        <w:tc>
          <w:tcPr>
            <w:tcW w:w="3120" w:type="dxa"/>
            <w:tcBorders>
              <w:top w:val="nil"/>
              <w:left w:val="nil"/>
              <w:bottom w:val="single" w:sz="4" w:space="0" w:color="auto"/>
              <w:right w:val="single" w:sz="4" w:space="0" w:color="auto"/>
            </w:tcBorders>
            <w:shd w:val="clear" w:color="auto" w:fill="auto"/>
            <w:noWrap/>
            <w:vAlign w:val="bottom"/>
            <w:hideMark/>
          </w:tcPr>
          <w:p w14:paraId="7C619A39" w14:textId="65B14FB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0.42 (CI 0.23-0.63; PI 0.03-0.95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47666E3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07E2AFA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075721D" w14:textId="1F7310F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4A7B64D" w14:textId="1357EC6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0.70-0.94;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w:t>
            </w:r>
          </w:p>
        </w:tc>
        <w:tc>
          <w:tcPr>
            <w:tcW w:w="3120" w:type="dxa"/>
            <w:tcBorders>
              <w:top w:val="nil"/>
              <w:left w:val="nil"/>
              <w:bottom w:val="single" w:sz="4" w:space="0" w:color="auto"/>
              <w:right w:val="single" w:sz="4" w:space="0" w:color="auto"/>
            </w:tcBorders>
            <w:shd w:val="clear" w:color="auto" w:fill="auto"/>
            <w:noWrap/>
            <w:vAlign w:val="bottom"/>
            <w:hideMark/>
          </w:tcPr>
          <w:p w14:paraId="010973CE" w14:textId="26E3F39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0.41 (CI 0.22-0.63; PI 0.02-0.96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62AC526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38746A4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E78BA36" w14:textId="5BF8057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88C73B9" w14:textId="501C3ED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0.68-0.94;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F404C55" w14:textId="4B2375D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0.26-0.64;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40BD47B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4FCF8755"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51F08BA" w14:textId="01C6A38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29EB1F7" w14:textId="44BE32F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0.65-0.94;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D1E4E3C" w14:textId="75D4083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 (CI 0.28-0.66; PI 0.04-0.94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1EAC373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w:t>
            </w:r>
          </w:p>
        </w:tc>
      </w:tr>
      <w:tr w:rsidR="00CB7DD6" w:rsidRPr="00CB7DD6" w14:paraId="33C700E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787AADB" w14:textId="1A9FD22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AB291BD" w14:textId="1369494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0.63-0.94;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F8DD502" w14:textId="328A703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 (CI 0.30-0.67; PI 0.05-0.94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4F315CE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7D4B676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47BAEEE" w14:textId="412A393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7F2E60F" w14:textId="6BD429A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0.58-0.93;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C70A231" w14:textId="07CE5ED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 (CI 0.31-0.67; PI 0.06-0.94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180B1C5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71A3CDB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0CB0242" w14:textId="07C2484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7227306" w14:textId="55AD248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0.56-0.87;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31%)</w:t>
            </w:r>
          </w:p>
        </w:tc>
        <w:tc>
          <w:tcPr>
            <w:tcW w:w="3120" w:type="dxa"/>
            <w:tcBorders>
              <w:top w:val="nil"/>
              <w:left w:val="nil"/>
              <w:bottom w:val="single" w:sz="4" w:space="0" w:color="auto"/>
              <w:right w:val="single" w:sz="4" w:space="0" w:color="auto"/>
            </w:tcBorders>
            <w:shd w:val="clear" w:color="auto" w:fill="auto"/>
            <w:noWrap/>
            <w:vAlign w:val="bottom"/>
            <w:hideMark/>
          </w:tcPr>
          <w:p w14:paraId="1FA366E0" w14:textId="51ADAEE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0.34-0.68; PI 0.08-0.93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5AAE73F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729213D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4175FB6" w14:textId="0C752B0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FBFA38D" w14:textId="51E6639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0.51-0.81; PI 0.17-0.96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13%)</w:t>
            </w:r>
          </w:p>
        </w:tc>
        <w:tc>
          <w:tcPr>
            <w:tcW w:w="3120" w:type="dxa"/>
            <w:tcBorders>
              <w:top w:val="nil"/>
              <w:left w:val="nil"/>
              <w:bottom w:val="single" w:sz="4" w:space="0" w:color="auto"/>
              <w:right w:val="single" w:sz="4" w:space="0" w:color="auto"/>
            </w:tcBorders>
            <w:shd w:val="clear" w:color="auto" w:fill="auto"/>
            <w:noWrap/>
            <w:vAlign w:val="bottom"/>
            <w:hideMark/>
          </w:tcPr>
          <w:p w14:paraId="75F261A3" w14:textId="7CE24E2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 (CI 0.35-0.70; PI 0.08-0.93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66%)</w:t>
            </w:r>
          </w:p>
        </w:tc>
        <w:tc>
          <w:tcPr>
            <w:tcW w:w="820" w:type="dxa"/>
            <w:tcBorders>
              <w:top w:val="nil"/>
              <w:left w:val="nil"/>
              <w:bottom w:val="single" w:sz="4" w:space="0" w:color="auto"/>
              <w:right w:val="single" w:sz="4" w:space="0" w:color="auto"/>
            </w:tcBorders>
            <w:shd w:val="clear" w:color="auto" w:fill="auto"/>
            <w:noWrap/>
            <w:vAlign w:val="bottom"/>
            <w:hideMark/>
          </w:tcPr>
          <w:p w14:paraId="6E98AF8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54A011A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90F5A65" w14:textId="75421B5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D0BBF51" w14:textId="34CC9FB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0.48-0.80;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10%)</w:t>
            </w:r>
          </w:p>
        </w:tc>
        <w:tc>
          <w:tcPr>
            <w:tcW w:w="3120" w:type="dxa"/>
            <w:tcBorders>
              <w:top w:val="nil"/>
              <w:left w:val="nil"/>
              <w:bottom w:val="single" w:sz="4" w:space="0" w:color="auto"/>
              <w:right w:val="single" w:sz="4" w:space="0" w:color="auto"/>
            </w:tcBorders>
            <w:shd w:val="clear" w:color="auto" w:fill="auto"/>
            <w:noWrap/>
            <w:vAlign w:val="bottom"/>
            <w:hideMark/>
          </w:tcPr>
          <w:p w14:paraId="16B74C1D" w14:textId="76B798B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 (CI 0.36-0.70;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63%)</w:t>
            </w:r>
          </w:p>
        </w:tc>
        <w:tc>
          <w:tcPr>
            <w:tcW w:w="820" w:type="dxa"/>
            <w:tcBorders>
              <w:top w:val="nil"/>
              <w:left w:val="nil"/>
              <w:bottom w:val="single" w:sz="4" w:space="0" w:color="auto"/>
              <w:right w:val="single" w:sz="4" w:space="0" w:color="auto"/>
            </w:tcBorders>
            <w:shd w:val="clear" w:color="auto" w:fill="auto"/>
            <w:noWrap/>
            <w:vAlign w:val="bottom"/>
            <w:hideMark/>
          </w:tcPr>
          <w:p w14:paraId="10EFA52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w:t>
            </w:r>
          </w:p>
        </w:tc>
      </w:tr>
      <w:tr w:rsidR="00CB7DD6" w:rsidRPr="00CB7DD6" w14:paraId="74375AA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BD2F663" w14:textId="2E2A2C0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742F3F5" w14:textId="456A6A1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E95B620" w14:textId="621C962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0.24 (CI 0.13-0.41; PI 0.02-0.87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4078C55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w:t>
            </w:r>
          </w:p>
        </w:tc>
      </w:tr>
      <w:tr w:rsidR="00CB7DD6" w:rsidRPr="00CB7DD6" w14:paraId="02E6F2E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A9E3794" w14:textId="3A95F9B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2C6DA24" w14:textId="49C6111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1AB8BD1" w14:textId="3D3F3BC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0.26 (CI 0.14-0.44; PI 0.02-0.88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3D1FAAC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w:t>
            </w:r>
          </w:p>
        </w:tc>
      </w:tr>
      <w:tr w:rsidR="00CB7DD6" w:rsidRPr="00CB7DD6" w14:paraId="73355BB5"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10054C3" w14:textId="647A0E5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4C0B16E" w14:textId="71C2C08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F63ABCA" w14:textId="1DF7E93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0.29 (CI 0.16-0.48; PI 0.02-0.90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0DC254A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r w:rsidR="00CB7DD6" w:rsidRPr="00CB7DD6" w14:paraId="5732DA1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10C29EF" w14:textId="1B6B034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AB1A758" w14:textId="5CE0F8E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C6D958F" w14:textId="7D12B16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0.32 (CI 0.18-0.51;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130F90C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w:t>
            </w:r>
          </w:p>
        </w:tc>
      </w:tr>
      <w:tr w:rsidR="00CB7DD6" w:rsidRPr="00CB7DD6" w14:paraId="7C19795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4E4B6F6" w14:textId="50DD757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54BCDB6" w14:textId="2A30623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0.89-0.99; PI 0.53-1.00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81FB0DC" w14:textId="5F2D9F6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0.32 (CI 0.17-0.51;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62D0B76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165968F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8519111" w14:textId="41C8E36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C372080" w14:textId="524B76D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0.95 (CI 0.86-0.98; PI 0.46-1.00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16%)</w:t>
            </w:r>
          </w:p>
        </w:tc>
        <w:tc>
          <w:tcPr>
            <w:tcW w:w="3120" w:type="dxa"/>
            <w:tcBorders>
              <w:top w:val="nil"/>
              <w:left w:val="nil"/>
              <w:bottom w:val="single" w:sz="4" w:space="0" w:color="auto"/>
              <w:right w:val="single" w:sz="4" w:space="0" w:color="auto"/>
            </w:tcBorders>
            <w:shd w:val="clear" w:color="auto" w:fill="auto"/>
            <w:noWrap/>
            <w:vAlign w:val="bottom"/>
            <w:hideMark/>
          </w:tcPr>
          <w:p w14:paraId="19E6BAED" w14:textId="1BB88AA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0.33 (CI 0.19-0.52; PI 0.03-0.90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439DC34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74931AA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F1B9979" w14:textId="24E4CD9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0DBB270" w14:textId="1E28974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0.93 (CI 0.81-0.98;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75959B6" w14:textId="38764B7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0.35 (CI 0.20-0.53; PI 0.03-0.90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69D391F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w:t>
            </w:r>
          </w:p>
        </w:tc>
      </w:tr>
      <w:tr w:rsidR="00CB7DD6" w:rsidRPr="00CB7DD6" w14:paraId="602DBFB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A7155EC" w14:textId="77B8EA2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8FA2ADA" w14:textId="5044AA4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0.90 (CI 0.78-0.96; PI 0.37-0.99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w:t>
            </w:r>
          </w:p>
        </w:tc>
        <w:tc>
          <w:tcPr>
            <w:tcW w:w="3120" w:type="dxa"/>
            <w:tcBorders>
              <w:top w:val="nil"/>
              <w:left w:val="nil"/>
              <w:bottom w:val="single" w:sz="4" w:space="0" w:color="auto"/>
              <w:right w:val="single" w:sz="4" w:space="0" w:color="auto"/>
            </w:tcBorders>
            <w:shd w:val="clear" w:color="auto" w:fill="auto"/>
            <w:noWrap/>
            <w:vAlign w:val="bottom"/>
            <w:hideMark/>
          </w:tcPr>
          <w:p w14:paraId="304AF185" w14:textId="21F9CDA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0.21-0.55; PI 0.03-0.91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46204CC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0EDFC80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61F9D86" w14:textId="30D682D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5EB0EAD" w14:textId="17AB2B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0.70-0.94;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w:t>
            </w:r>
          </w:p>
        </w:tc>
        <w:tc>
          <w:tcPr>
            <w:tcW w:w="3120" w:type="dxa"/>
            <w:tcBorders>
              <w:top w:val="nil"/>
              <w:left w:val="nil"/>
              <w:bottom w:val="single" w:sz="4" w:space="0" w:color="auto"/>
              <w:right w:val="single" w:sz="4" w:space="0" w:color="auto"/>
            </w:tcBorders>
            <w:shd w:val="clear" w:color="auto" w:fill="auto"/>
            <w:noWrap/>
            <w:vAlign w:val="bottom"/>
            <w:hideMark/>
          </w:tcPr>
          <w:p w14:paraId="759EB306" w14:textId="41B4336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0.20-0.56; PI 0.02-0.93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6446E58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18D38C6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A089A0B" w14:textId="50B29EE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70A5D01" w14:textId="4A9735E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0.68-0.94;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39ED45D" w14:textId="463EECE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0.39 (CI 0.23-0.58; PI 0.04-0.91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5F45EE4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242D6037"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6BE77D5" w14:textId="2C5F2C4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5407D821" w14:textId="21825F5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0.65-0.94;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BFB5B34" w14:textId="18190F4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0.42 (CI 0.25-0.60; PI 0.04-0.92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04E6C55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66DC53B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BD0EE00" w14:textId="663EA82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94775E8" w14:textId="386C88A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0.63-0.94;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582FB27" w14:textId="7BAD814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0.28-0.61; PI 0.06-0.91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6CE9F80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7408E83A"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D83ADF4" w14:textId="7A6BCAB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FB53EC3" w14:textId="172B22C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0.58-0.93;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57357F80" w14:textId="0BAEE03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0.28-0.63; PI 0.05-0.93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3A69485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3BE62F4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4C1E2DF" w14:textId="76B26EB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D294AC4" w14:textId="0F181CB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0.56-0.87;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31%)</w:t>
            </w:r>
          </w:p>
        </w:tc>
        <w:tc>
          <w:tcPr>
            <w:tcW w:w="3120" w:type="dxa"/>
            <w:tcBorders>
              <w:top w:val="nil"/>
              <w:left w:val="nil"/>
              <w:bottom w:val="single" w:sz="4" w:space="0" w:color="auto"/>
              <w:right w:val="single" w:sz="4" w:space="0" w:color="auto"/>
            </w:tcBorders>
            <w:shd w:val="clear" w:color="auto" w:fill="auto"/>
            <w:noWrap/>
            <w:vAlign w:val="bottom"/>
            <w:hideMark/>
          </w:tcPr>
          <w:p w14:paraId="64264586" w14:textId="5B904ED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 (CI 0.30-0.64; PI 0.07-0.92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2B461D7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51CA4A04"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8AFD192" w14:textId="64E5237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5C07724E" w14:textId="779E7E6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0.51-0.81; PI 0.17-0.96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13%)</w:t>
            </w:r>
          </w:p>
        </w:tc>
        <w:tc>
          <w:tcPr>
            <w:tcW w:w="3120" w:type="dxa"/>
            <w:tcBorders>
              <w:top w:val="nil"/>
              <w:left w:val="nil"/>
              <w:bottom w:val="single" w:sz="4" w:space="0" w:color="auto"/>
              <w:right w:val="single" w:sz="4" w:space="0" w:color="auto"/>
            </w:tcBorders>
            <w:shd w:val="clear" w:color="auto" w:fill="auto"/>
            <w:noWrap/>
            <w:vAlign w:val="bottom"/>
            <w:hideMark/>
          </w:tcPr>
          <w:p w14:paraId="24B8F0E1" w14:textId="7FF8F99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 (CI 0.32-0.66; PI 0.07-0.92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65FDB9B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55445F7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8865F8E" w14:textId="6AC1C8A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60CBE34" w14:textId="5CBC75F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0.48-0.80;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10%)</w:t>
            </w:r>
          </w:p>
        </w:tc>
        <w:tc>
          <w:tcPr>
            <w:tcW w:w="3120" w:type="dxa"/>
            <w:tcBorders>
              <w:top w:val="nil"/>
              <w:left w:val="nil"/>
              <w:bottom w:val="single" w:sz="4" w:space="0" w:color="auto"/>
              <w:right w:val="single" w:sz="4" w:space="0" w:color="auto"/>
            </w:tcBorders>
            <w:shd w:val="clear" w:color="auto" w:fill="auto"/>
            <w:noWrap/>
            <w:vAlign w:val="bottom"/>
            <w:hideMark/>
          </w:tcPr>
          <w:p w14:paraId="21E98EC9" w14:textId="7FD3EFE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 (CI 0.32-0.67; PI 0.08-0.92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63%)</w:t>
            </w:r>
          </w:p>
        </w:tc>
        <w:tc>
          <w:tcPr>
            <w:tcW w:w="820" w:type="dxa"/>
            <w:tcBorders>
              <w:top w:val="nil"/>
              <w:left w:val="nil"/>
              <w:bottom w:val="single" w:sz="4" w:space="0" w:color="auto"/>
              <w:right w:val="single" w:sz="4" w:space="0" w:color="auto"/>
            </w:tcBorders>
            <w:shd w:val="clear" w:color="auto" w:fill="auto"/>
            <w:noWrap/>
            <w:vAlign w:val="bottom"/>
            <w:hideMark/>
          </w:tcPr>
          <w:p w14:paraId="181769D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3073EF6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B0FCD9F" w14:textId="2DBAC56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85021BA" w14:textId="13BC483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652ADC05" w14:textId="5C1C961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0.21 (CI 0.11-0.36; PI 0.01-0.83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3847AAE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0.37</w:t>
            </w:r>
          </w:p>
        </w:tc>
      </w:tr>
      <w:tr w:rsidR="00CB7DD6" w:rsidRPr="00CB7DD6" w14:paraId="0AF8A26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AB51970" w14:textId="6358FA1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09DCCA8" w14:textId="2C3C599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0C12340" w14:textId="0B7A5E0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0.23 (CI 0.12-0.39; PI 0.02-0.85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0C71F60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w:t>
            </w:r>
          </w:p>
        </w:tc>
      </w:tr>
      <w:tr w:rsidR="00CB7DD6" w:rsidRPr="00CB7DD6" w14:paraId="51ED9366"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7F7BBE78" w14:textId="244BAB5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946F0C0" w14:textId="105AD03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18ECE3E" w14:textId="2C5B2D0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0.26 (CI 0.14-0.43; PI 0.02-0.87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1E8AE7D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w:t>
            </w:r>
          </w:p>
        </w:tc>
      </w:tr>
      <w:tr w:rsidR="00CB7DD6" w:rsidRPr="00CB7DD6" w14:paraId="001CA52E"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23C9DE7" w14:textId="1348801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A826556" w14:textId="5FDAC37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1.00 (CI 0.00-1.00; PI 0.00-1.00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776537B" w14:textId="2014DA6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0.29 (CI 0.16-0.46; PI 0.02-0.88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216D7B3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w:t>
            </w:r>
          </w:p>
        </w:tc>
      </w:tr>
      <w:tr w:rsidR="00CB7DD6" w:rsidRPr="00CB7DD6" w14:paraId="48324F6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5F99207" w14:textId="21C0E8C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263F8DA" w14:textId="5EAD50E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0.97 (CI 0.89-0.99; PI 0.53-1.00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404E910C" w14:textId="5D250E8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0.29 (CI 0.16-0.47; PI 0.02-0.89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211F48A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w:t>
            </w:r>
          </w:p>
        </w:tc>
      </w:tr>
      <w:tr w:rsidR="00CB7DD6" w:rsidRPr="00CB7DD6" w14:paraId="6E8CC27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D1E3455" w14:textId="5692E31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ACA8702" w14:textId="65C0271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0.95 (CI 0.86-0.98; PI 0.46-1.00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16%)</w:t>
            </w:r>
          </w:p>
        </w:tc>
        <w:tc>
          <w:tcPr>
            <w:tcW w:w="3120" w:type="dxa"/>
            <w:tcBorders>
              <w:top w:val="nil"/>
              <w:left w:val="nil"/>
              <w:bottom w:val="single" w:sz="4" w:space="0" w:color="auto"/>
              <w:right w:val="single" w:sz="4" w:space="0" w:color="auto"/>
            </w:tcBorders>
            <w:shd w:val="clear" w:color="auto" w:fill="auto"/>
            <w:noWrap/>
            <w:vAlign w:val="bottom"/>
            <w:hideMark/>
          </w:tcPr>
          <w:p w14:paraId="66AA214E" w14:textId="48F9A41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0.30 (CI 0.17-0.47; PI 0.02-0.88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27CC956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w:t>
            </w:r>
          </w:p>
        </w:tc>
      </w:tr>
      <w:tr w:rsidR="00CB7DD6" w:rsidRPr="00CB7DD6" w14:paraId="2FB4B931"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290C7F6F" w14:textId="1F509F0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F818E14" w14:textId="7B9B894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0.93 (CI 0.81-0.98; PI 0.36-1.00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08347D6B" w14:textId="3A79477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0.32 (CI 0.18-0.49; PI 0.03-0.88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60BC37C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w:t>
            </w:r>
          </w:p>
        </w:tc>
      </w:tr>
      <w:tr w:rsidR="00CB7DD6" w:rsidRPr="00CB7DD6" w14:paraId="15B8A3F0"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33155DB" w14:textId="586CFEB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6B79038" w14:textId="660DDB3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0.90 (CI 0.78-0.96; PI 0.37-0.99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w:t>
            </w:r>
          </w:p>
        </w:tc>
        <w:tc>
          <w:tcPr>
            <w:tcW w:w="3120" w:type="dxa"/>
            <w:tcBorders>
              <w:top w:val="nil"/>
              <w:left w:val="nil"/>
              <w:bottom w:val="single" w:sz="4" w:space="0" w:color="auto"/>
              <w:right w:val="single" w:sz="4" w:space="0" w:color="auto"/>
            </w:tcBorders>
            <w:shd w:val="clear" w:color="auto" w:fill="auto"/>
            <w:noWrap/>
            <w:vAlign w:val="bottom"/>
            <w:hideMark/>
          </w:tcPr>
          <w:p w14:paraId="5B249021" w14:textId="5325FF9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0.33 (CI 0.19-0.51; PI 0.03-0.89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24BA2F6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r w:rsidR="00CB7DD6" w:rsidRPr="00CB7DD6" w14:paraId="59E7E843"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775DFCA" w14:textId="37188BF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0172BAA" w14:textId="541F11B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0.70-0.94; PI 0.20-0.99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w:t>
            </w:r>
          </w:p>
        </w:tc>
        <w:tc>
          <w:tcPr>
            <w:tcW w:w="3120" w:type="dxa"/>
            <w:tcBorders>
              <w:top w:val="nil"/>
              <w:left w:val="nil"/>
              <w:bottom w:val="single" w:sz="4" w:space="0" w:color="auto"/>
              <w:right w:val="single" w:sz="4" w:space="0" w:color="auto"/>
            </w:tcBorders>
            <w:shd w:val="clear" w:color="auto" w:fill="auto"/>
            <w:noWrap/>
            <w:vAlign w:val="bottom"/>
            <w:hideMark/>
          </w:tcPr>
          <w:p w14:paraId="03F2E616" w14:textId="40D911C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0.33 (CI 0.18-0.53; PI 0.02-0.91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18719ED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w:t>
            </w:r>
          </w:p>
        </w:tc>
      </w:tr>
      <w:tr w:rsidR="00CB7DD6" w:rsidRPr="00CB7DD6" w14:paraId="7C017CF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0C62EBA" w14:textId="21360EF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DFB6DFC" w14:textId="5933205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0.68-0.94;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1B74345" w14:textId="22639C1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0.21-0.54; PI 0.04-0.89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1E9CAF6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4A2D8598"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0234626" w14:textId="3888919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44711EC" w14:textId="2F8594E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0.85 (CI 0.65-0.94;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58756B5" w14:textId="6758CC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0.39 (CI 0.23-0.57; PI 0.04-0.91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641664F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24A716AC"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4F6AF4D4" w14:textId="064416A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53F5656" w14:textId="53ED051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0.63-0.94;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79DFFB9A" w14:textId="0682728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0.25-0.58; PI 0.05-0.90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20C4456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351F3E7F"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391D9C4D" w14:textId="43B319A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0020B51" w14:textId="511AC25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0.58-0.93; PI 0.08-1.00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0%)</w:t>
            </w:r>
          </w:p>
        </w:tc>
        <w:tc>
          <w:tcPr>
            <w:tcW w:w="3120" w:type="dxa"/>
            <w:tcBorders>
              <w:top w:val="nil"/>
              <w:left w:val="nil"/>
              <w:bottom w:val="single" w:sz="4" w:space="0" w:color="auto"/>
              <w:right w:val="single" w:sz="4" w:space="0" w:color="auto"/>
            </w:tcBorders>
            <w:shd w:val="clear" w:color="auto" w:fill="auto"/>
            <w:noWrap/>
            <w:vAlign w:val="bottom"/>
            <w:hideMark/>
          </w:tcPr>
          <w:p w14:paraId="2978F7FF" w14:textId="704CCDF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0.42 (CI 0.25-0.61; PI 0.04-0.92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20CEB5C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66385A5D"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0AAD6D60" w14:textId="7FBA388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A49AA2E" w14:textId="46D0ABB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0.56-0.87;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31%)</w:t>
            </w:r>
          </w:p>
        </w:tc>
        <w:tc>
          <w:tcPr>
            <w:tcW w:w="3120" w:type="dxa"/>
            <w:tcBorders>
              <w:top w:val="nil"/>
              <w:left w:val="nil"/>
              <w:bottom w:val="single" w:sz="4" w:space="0" w:color="auto"/>
              <w:right w:val="single" w:sz="4" w:space="0" w:color="auto"/>
            </w:tcBorders>
            <w:shd w:val="clear" w:color="auto" w:fill="auto"/>
            <w:noWrap/>
            <w:vAlign w:val="bottom"/>
            <w:hideMark/>
          </w:tcPr>
          <w:p w14:paraId="37128A4B" w14:textId="1058DB5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 (CI 0.27-0.61; PI 0.05-0.91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5D50221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0D960BFB"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AEFA0B7" w14:textId="6CDE1EA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5F55AC7" w14:textId="3AF076F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0.51-0.81; PI 0.17-0.96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13%)</w:t>
            </w:r>
          </w:p>
        </w:tc>
        <w:tc>
          <w:tcPr>
            <w:tcW w:w="3120" w:type="dxa"/>
            <w:tcBorders>
              <w:top w:val="nil"/>
              <w:left w:val="nil"/>
              <w:bottom w:val="single" w:sz="4" w:space="0" w:color="auto"/>
              <w:right w:val="single" w:sz="4" w:space="0" w:color="auto"/>
            </w:tcBorders>
            <w:shd w:val="clear" w:color="auto" w:fill="auto"/>
            <w:noWrap/>
            <w:vAlign w:val="bottom"/>
            <w:hideMark/>
          </w:tcPr>
          <w:p w14:paraId="60A87D60" w14:textId="2A12845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0.28-0.63; PI 0.06-0.91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3ADEBA1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04551122" w14:textId="77777777" w:rsidTr="00CB7DD6">
        <w:trPr>
          <w:trHeight w:val="24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505646D1" w14:textId="76A74A9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8E7A754" w14:textId="04BD744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0.48-0.80;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10%)</w:t>
            </w:r>
          </w:p>
        </w:tc>
        <w:tc>
          <w:tcPr>
            <w:tcW w:w="3120" w:type="dxa"/>
            <w:tcBorders>
              <w:top w:val="nil"/>
              <w:left w:val="nil"/>
              <w:bottom w:val="single" w:sz="4" w:space="0" w:color="auto"/>
              <w:right w:val="single" w:sz="4" w:space="0" w:color="auto"/>
            </w:tcBorders>
            <w:shd w:val="clear" w:color="auto" w:fill="auto"/>
            <w:noWrap/>
            <w:vAlign w:val="bottom"/>
            <w:hideMark/>
          </w:tcPr>
          <w:p w14:paraId="0A0B0E78" w14:textId="22A57CF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 (CI 0.29-0.64; PI 0.07-0.91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63%)</w:t>
            </w:r>
          </w:p>
        </w:tc>
        <w:tc>
          <w:tcPr>
            <w:tcW w:w="820" w:type="dxa"/>
            <w:tcBorders>
              <w:top w:val="nil"/>
              <w:left w:val="nil"/>
              <w:bottom w:val="single" w:sz="4" w:space="0" w:color="auto"/>
              <w:right w:val="single" w:sz="4" w:space="0" w:color="auto"/>
            </w:tcBorders>
            <w:shd w:val="clear" w:color="auto" w:fill="auto"/>
            <w:noWrap/>
            <w:vAlign w:val="bottom"/>
            <w:hideMark/>
          </w:tcPr>
          <w:p w14:paraId="6536D9F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bl>
    <w:p w14:paraId="4A8B71B5" w14:textId="61285B8D"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629615E0" w14:textId="77777777" w:rsidR="004534EC" w:rsidRPr="008466B3" w:rsidRDefault="004534EC" w:rsidP="00CB7DD6">
      <w:pPr>
        <w:spacing w:after="0" w:line="240" w:lineRule="auto"/>
        <w:ind w:right="-738"/>
        <w:rPr>
          <w:rFonts w:ascii="Calibri" w:eastAsia="Times New Roman" w:hAnsi="Calibri" w:cs="Calibri"/>
          <w:color w:val="000000"/>
          <w:sz w:val="18"/>
          <w:szCs w:val="18"/>
          <w:lang w:val="en-US"/>
        </w:rPr>
      </w:pPr>
    </w:p>
    <w:p w14:paraId="32D22C82" w14:textId="41EE72E7" w:rsidR="004534EC" w:rsidRPr="00C5790C" w:rsidRDefault="00E162F6" w:rsidP="00CB7DD6">
      <w:pPr>
        <w:pStyle w:val="Heading1"/>
        <w:ind w:right="-738"/>
        <w:rPr>
          <w:rFonts w:asciiTheme="minorHAnsi" w:hAnsiTheme="minorHAnsi" w:cstheme="minorHAnsi"/>
          <w:b/>
          <w:color w:val="auto"/>
          <w:sz w:val="24"/>
          <w:lang w:val="en-GB"/>
        </w:rPr>
      </w:pPr>
      <w:bookmarkStart w:id="43" w:name="_Toc162021156"/>
      <w:r>
        <w:rPr>
          <w:rFonts w:asciiTheme="minorHAnsi" w:hAnsiTheme="minorHAnsi" w:cstheme="minorHAnsi"/>
          <w:b/>
          <w:color w:val="auto"/>
          <w:sz w:val="24"/>
          <w:lang w:val="en-GB"/>
        </w:rPr>
        <w:t>Supplemental table 30</w:t>
      </w:r>
      <w:r w:rsidR="004534EC">
        <w:rPr>
          <w:rFonts w:asciiTheme="minorHAnsi" w:hAnsiTheme="minorHAnsi" w:cstheme="minorHAnsi"/>
          <w:b/>
          <w:color w:val="auto"/>
          <w:sz w:val="24"/>
          <w:lang w:val="en-GB"/>
        </w:rPr>
        <w:t xml:space="preserve"> </w:t>
      </w:r>
      <w:r w:rsidR="004534EC" w:rsidRPr="00C5790C">
        <w:rPr>
          <w:rFonts w:asciiTheme="minorHAnsi" w:hAnsiTheme="minorHAnsi" w:cstheme="minorHAnsi"/>
          <w:b/>
          <w:color w:val="auto"/>
          <w:sz w:val="24"/>
          <w:lang w:val="en-GB"/>
        </w:rPr>
        <w:t xml:space="preserve">– Diagnostic performance </w:t>
      </w:r>
      <w:r w:rsidR="004534EC">
        <w:rPr>
          <w:rFonts w:asciiTheme="minorHAnsi" w:hAnsiTheme="minorHAnsi" w:cstheme="minorHAnsi"/>
          <w:b/>
          <w:color w:val="auto"/>
          <w:sz w:val="24"/>
          <w:lang w:val="en-GB"/>
        </w:rPr>
        <w:t>for treatment consideration with fixed limits in second trimester</w:t>
      </w:r>
      <w:bookmarkEnd w:id="43"/>
    </w:p>
    <w:tbl>
      <w:tblPr>
        <w:tblW w:w="9080" w:type="dxa"/>
        <w:tblInd w:w="113" w:type="dxa"/>
        <w:tblLook w:val="04A0" w:firstRow="1" w:lastRow="0" w:firstColumn="1" w:lastColumn="0" w:noHBand="0" w:noVBand="1"/>
      </w:tblPr>
      <w:tblGrid>
        <w:gridCol w:w="2020"/>
        <w:gridCol w:w="3120"/>
        <w:gridCol w:w="3120"/>
        <w:gridCol w:w="820"/>
      </w:tblGrid>
      <w:tr w:rsidR="00CB7DD6" w:rsidRPr="00CB7DD6" w14:paraId="2079BB87" w14:textId="77777777" w:rsidTr="00CB7DD6">
        <w:trPr>
          <w:trHeight w:val="240"/>
        </w:trPr>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95E24" w14:textId="7C9AEACE" w:rsidR="00CB7DD6" w:rsidRPr="00CB7DD6" w:rsidRDefault="00CB7DD6" w:rsidP="00CB7DD6">
            <w:pPr>
              <w:spacing w:after="0" w:line="240" w:lineRule="auto"/>
              <w:rPr>
                <w:rFonts w:ascii="Calibri" w:eastAsia="Times New Roman" w:hAnsi="Calibri" w:cs="Calibri"/>
                <w:b/>
                <w:bCs/>
                <w:color w:val="000000"/>
                <w:sz w:val="18"/>
                <w:szCs w:val="18"/>
                <w:lang w:val="en-US"/>
              </w:rPr>
            </w:pPr>
            <w:r>
              <w:rPr>
                <w:rFonts w:ascii="Calibri" w:eastAsia="Times New Roman" w:hAnsi="Calibri" w:cs="Calibri"/>
                <w:b/>
                <w:bCs/>
                <w:color w:val="000000"/>
                <w:sz w:val="18"/>
                <w:szCs w:val="18"/>
                <w:lang w:val="en-US"/>
              </w:rPr>
              <w:t>Reference limit modification</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6B7D7C5E"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Sensitivity</w:t>
            </w:r>
          </w:p>
        </w:tc>
        <w:tc>
          <w:tcPr>
            <w:tcW w:w="3120" w:type="dxa"/>
            <w:tcBorders>
              <w:top w:val="single" w:sz="4" w:space="0" w:color="auto"/>
              <w:left w:val="nil"/>
              <w:bottom w:val="single" w:sz="4" w:space="0" w:color="auto"/>
              <w:right w:val="single" w:sz="4" w:space="0" w:color="auto"/>
            </w:tcBorders>
            <w:shd w:val="clear" w:color="auto" w:fill="auto"/>
            <w:noWrap/>
            <w:vAlign w:val="bottom"/>
            <w:hideMark/>
          </w:tcPr>
          <w:p w14:paraId="48191490"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Positive Predictive Value</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0536C03E" w14:textId="77777777" w:rsidR="00CB7DD6" w:rsidRPr="00CB7DD6" w:rsidRDefault="00CB7DD6" w:rsidP="00CB7DD6">
            <w:pPr>
              <w:spacing w:after="0" w:line="240" w:lineRule="auto"/>
              <w:rPr>
                <w:rFonts w:ascii="Calibri" w:eastAsia="Times New Roman" w:hAnsi="Calibri" w:cs="Calibri"/>
                <w:b/>
                <w:bCs/>
                <w:color w:val="000000"/>
                <w:sz w:val="18"/>
                <w:szCs w:val="18"/>
                <w:lang w:val="en-US"/>
              </w:rPr>
            </w:pPr>
            <w:r w:rsidRPr="00CB7DD6">
              <w:rPr>
                <w:rFonts w:ascii="Calibri" w:eastAsia="Times New Roman" w:hAnsi="Calibri" w:cs="Calibri"/>
                <w:b/>
                <w:bCs/>
                <w:color w:val="000000"/>
                <w:sz w:val="18"/>
                <w:szCs w:val="18"/>
                <w:lang w:val="en-US"/>
              </w:rPr>
              <w:t>F-Score</w:t>
            </w:r>
          </w:p>
        </w:tc>
      </w:tr>
      <w:tr w:rsidR="00CB7DD6" w:rsidRPr="00CB7DD6" w14:paraId="246A3B18"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91BFBF0" w14:textId="1756540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19D147B" w14:textId="570CE4F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0.73-0.87; PI 0.47-0.95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42279AE9" w14:textId="768DD3A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 (CI 0.33-0.61; PI 0.09-0.89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046EA98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004DBFB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A69D127" w14:textId="489CBC0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688978F1" w14:textId="6F6F99F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0.74-0.90; PI 0.36-0.98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7CF1A318" w14:textId="4F00520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0.38-0.68;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92%)</w:t>
            </w:r>
          </w:p>
        </w:tc>
        <w:tc>
          <w:tcPr>
            <w:tcW w:w="820" w:type="dxa"/>
            <w:tcBorders>
              <w:top w:val="nil"/>
              <w:left w:val="nil"/>
              <w:bottom w:val="single" w:sz="4" w:space="0" w:color="auto"/>
              <w:right w:val="single" w:sz="4" w:space="0" w:color="auto"/>
            </w:tcBorders>
            <w:shd w:val="clear" w:color="auto" w:fill="auto"/>
            <w:noWrap/>
            <w:vAlign w:val="bottom"/>
            <w:hideMark/>
          </w:tcPr>
          <w:p w14:paraId="5D0ABEF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7551214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1C06DC0" w14:textId="25ECF5B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E3F4748" w14:textId="4B92C15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0.76-0.90; PI 0.43-0.97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2C9E3F91" w14:textId="0983881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0.44-0.75;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92%)</w:t>
            </w:r>
          </w:p>
        </w:tc>
        <w:tc>
          <w:tcPr>
            <w:tcW w:w="820" w:type="dxa"/>
            <w:tcBorders>
              <w:top w:val="nil"/>
              <w:left w:val="nil"/>
              <w:bottom w:val="single" w:sz="4" w:space="0" w:color="auto"/>
              <w:right w:val="single" w:sz="4" w:space="0" w:color="auto"/>
            </w:tcBorders>
            <w:shd w:val="clear" w:color="auto" w:fill="auto"/>
            <w:noWrap/>
            <w:vAlign w:val="bottom"/>
            <w:hideMark/>
          </w:tcPr>
          <w:p w14:paraId="4DF9702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2739B534"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4774E3B" w14:textId="533457C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000FD62" w14:textId="4C17095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0.88 (CI 0.74-0.95;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31056B2C" w14:textId="19FC1B5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0.48-0.81;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92%)</w:t>
            </w:r>
          </w:p>
        </w:tc>
        <w:tc>
          <w:tcPr>
            <w:tcW w:w="820" w:type="dxa"/>
            <w:tcBorders>
              <w:top w:val="nil"/>
              <w:left w:val="nil"/>
              <w:bottom w:val="single" w:sz="4" w:space="0" w:color="auto"/>
              <w:right w:val="single" w:sz="4" w:space="0" w:color="auto"/>
            </w:tcBorders>
            <w:shd w:val="clear" w:color="auto" w:fill="auto"/>
            <w:noWrap/>
            <w:vAlign w:val="bottom"/>
            <w:hideMark/>
          </w:tcPr>
          <w:p w14:paraId="37ED574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4AD29DC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BE95C23" w14:textId="15838B0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2809928" w14:textId="0FD4142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0.73-0.94;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4A8089D8" w14:textId="4DBDD66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0.50-0.81;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4034F61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6512E62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CFC0D67" w14:textId="27B4393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C9AD2AE" w14:textId="72B3F3A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0.72-0.93;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1A9121C6" w14:textId="34E0575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0.52-0.83;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4CC9641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w:t>
            </w:r>
          </w:p>
        </w:tc>
      </w:tr>
      <w:tr w:rsidR="00CB7DD6" w:rsidRPr="00CB7DD6" w14:paraId="2DF2DE5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1137D45" w14:textId="6FB1309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03B98E85" w14:textId="520DB85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0.70-0.91;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009D3E9D" w14:textId="34FF6DD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0.54-0.84;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2B77CCA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446DCC4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9477884" w14:textId="3067B0C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25E75328" w14:textId="0BF960B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0.69-0.88; PI 0.30-0.98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366DF69B" w14:textId="35B439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0.56-0.83;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339A605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w:t>
            </w:r>
          </w:p>
        </w:tc>
      </w:tr>
      <w:tr w:rsidR="00CB7DD6" w:rsidRPr="00CB7DD6" w14:paraId="5B1A693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341C8BB" w14:textId="45D13D6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DBE9615" w14:textId="5BE66B7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0.66-0.85;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23908FE7" w14:textId="1BA26B0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0.58-0.81;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7BED567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773382B3"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F4280E7" w14:textId="5DD9B04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557DA4F" w14:textId="69CC579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0.61-0.88;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265EF1FA" w14:textId="1513B9D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0.61-0.81; PI 0.28-0.94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2375BF2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13DCDF0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E2A0212" w14:textId="17559B7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7C9E1585" w14:textId="41B692E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0.56-0.88;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7AC9D3B" w14:textId="34C78DA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0.58-0.81; PI 0.24-0.95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1418BB7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79401B8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B651A17" w14:textId="23245C5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0A69237" w14:textId="1B62C6B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0.54-0.92;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63%)</w:t>
            </w:r>
          </w:p>
        </w:tc>
        <w:tc>
          <w:tcPr>
            <w:tcW w:w="3120" w:type="dxa"/>
            <w:tcBorders>
              <w:top w:val="nil"/>
              <w:left w:val="nil"/>
              <w:bottom w:val="single" w:sz="4" w:space="0" w:color="auto"/>
              <w:right w:val="single" w:sz="4" w:space="0" w:color="auto"/>
            </w:tcBorders>
            <w:shd w:val="clear" w:color="auto" w:fill="auto"/>
            <w:noWrap/>
            <w:vAlign w:val="bottom"/>
            <w:hideMark/>
          </w:tcPr>
          <w:p w14:paraId="614401C0" w14:textId="0ED33E7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0.59-0.83;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0903FE5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67C1A68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B6DDDEB" w14:textId="5349FD5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30E75737" w14:textId="550EAA1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0.53-0.92;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3609A077" w14:textId="4645F6C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0.59-0.86;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2A5DB3A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7BEA2878"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B1F0807" w14:textId="2476DB0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4083ACBD" w14:textId="44FE73A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0.51-0.82;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1686B158" w14:textId="5FE235D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0.58-0.85;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484E38E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20CDD53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11F7E06" w14:textId="38B0F38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1032A4E4" w14:textId="201DEBA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0.47-0.80;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1EC8A36" w14:textId="2EDEF17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0.57-0.82;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6A7EE2C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1A06608F"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37A6ED0" w14:textId="339A22A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5</w:t>
            </w:r>
          </w:p>
        </w:tc>
        <w:tc>
          <w:tcPr>
            <w:tcW w:w="3120" w:type="dxa"/>
            <w:tcBorders>
              <w:top w:val="nil"/>
              <w:left w:val="nil"/>
              <w:bottom w:val="single" w:sz="4" w:space="0" w:color="auto"/>
              <w:right w:val="single" w:sz="4" w:space="0" w:color="auto"/>
            </w:tcBorders>
            <w:shd w:val="clear" w:color="auto" w:fill="auto"/>
            <w:noWrap/>
            <w:vAlign w:val="bottom"/>
            <w:hideMark/>
          </w:tcPr>
          <w:p w14:paraId="5AF9D962" w14:textId="51BE1DF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0.45-0.78;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3E156ACE" w14:textId="1342581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0.56-0.81;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56AF316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3FE2B84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1B30D45" w14:textId="6A4C28B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D10AFD6" w14:textId="3011AC1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0.73-0.87; PI 0.47-0.95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14367F30" w14:textId="260DF2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 (CI 0.33-0.61; PI 0.08-0.90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09BA01C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49E5353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7C49A90" w14:textId="22EF5F1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C6A828B" w14:textId="21425FA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0.74-0.90; PI 0.36-0.98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2D1EEEA1" w14:textId="06B27B7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0.38-0.69; PI 0.09-0.93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92%)</w:t>
            </w:r>
          </w:p>
        </w:tc>
        <w:tc>
          <w:tcPr>
            <w:tcW w:w="820" w:type="dxa"/>
            <w:tcBorders>
              <w:top w:val="nil"/>
              <w:left w:val="nil"/>
              <w:bottom w:val="single" w:sz="4" w:space="0" w:color="auto"/>
              <w:right w:val="single" w:sz="4" w:space="0" w:color="auto"/>
            </w:tcBorders>
            <w:shd w:val="clear" w:color="auto" w:fill="auto"/>
            <w:noWrap/>
            <w:vAlign w:val="bottom"/>
            <w:hideMark/>
          </w:tcPr>
          <w:p w14:paraId="16B5720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1796EDE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937464F" w14:textId="03B30E6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589141E7" w14:textId="2EC45EE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0.76-0.90; PI 0.43-0.97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579A28D6" w14:textId="0077399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0.44-0.76; PI 0.09-0.96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92%)</w:t>
            </w:r>
          </w:p>
        </w:tc>
        <w:tc>
          <w:tcPr>
            <w:tcW w:w="820" w:type="dxa"/>
            <w:tcBorders>
              <w:top w:val="nil"/>
              <w:left w:val="nil"/>
              <w:bottom w:val="single" w:sz="4" w:space="0" w:color="auto"/>
              <w:right w:val="single" w:sz="4" w:space="0" w:color="auto"/>
            </w:tcBorders>
            <w:shd w:val="clear" w:color="auto" w:fill="auto"/>
            <w:noWrap/>
            <w:vAlign w:val="bottom"/>
            <w:hideMark/>
          </w:tcPr>
          <w:p w14:paraId="501D857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1D64C6B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43129BC" w14:textId="0D679F8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D1AC5F9" w14:textId="14B20B5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0.88 (CI 0.74-0.95; PI 0.17-1.00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4729AF88" w14:textId="02C4629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92%)</w:t>
            </w:r>
          </w:p>
        </w:tc>
        <w:tc>
          <w:tcPr>
            <w:tcW w:w="820" w:type="dxa"/>
            <w:tcBorders>
              <w:top w:val="nil"/>
              <w:left w:val="nil"/>
              <w:bottom w:val="single" w:sz="4" w:space="0" w:color="auto"/>
              <w:right w:val="single" w:sz="4" w:space="0" w:color="auto"/>
            </w:tcBorders>
            <w:shd w:val="clear" w:color="auto" w:fill="auto"/>
            <w:noWrap/>
            <w:vAlign w:val="bottom"/>
            <w:hideMark/>
          </w:tcPr>
          <w:p w14:paraId="253FD89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5A8BF1B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E281440" w14:textId="1F6430D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29DB6D1" w14:textId="76BC408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0.73-0.94; PI 0.19-0.99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177B220E" w14:textId="04B2657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0.50-0.82;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69D63A6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325CB53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5C4C0F6" w14:textId="1CD5FD0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282B8226" w14:textId="4FBDEF5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0.72-0.93;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282CAB0C" w14:textId="0AC6C55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0.52-0.83;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54AAAA8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w:t>
            </w:r>
          </w:p>
        </w:tc>
      </w:tr>
      <w:tr w:rsidR="00CB7DD6" w:rsidRPr="00CB7DD6" w14:paraId="1F5D833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9A1C7D8" w14:textId="7C0E894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E7C6569" w14:textId="75D3EEF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0.70-0.91; PI 0.25-0.99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454B52F9" w14:textId="085F176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0.54-0.84;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75BAEE8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0E71AF2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1809F0A" w14:textId="40E82D6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1E622158" w14:textId="6D9944A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0.69-0.88; PI 0.30-0.98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35A5F739" w14:textId="1654482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0.56-0.83;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3B0A1FC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w:t>
            </w:r>
          </w:p>
        </w:tc>
      </w:tr>
      <w:tr w:rsidR="00CB7DD6" w:rsidRPr="00CB7DD6" w14:paraId="0E6C2BC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A58EB78" w14:textId="004E945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04E29F2" w14:textId="0CF78AC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0.66-0.85; PI 0.30-0.96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1ABEA1A" w14:textId="0B2AFA4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0.58-0.81; PI 0.22-0.95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4B40C25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40F2E893"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6D7E5D4" w14:textId="506AFC0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398D7E0" w14:textId="5CFFFAB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0.61-0.88;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199E6865" w14:textId="00DE609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0.61-0.81; PI 0.29-0.94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6D17B11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1E1E28E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1D1220C" w14:textId="279F1A0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F140D9D" w14:textId="0F2297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0.56-0.88;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F5AFF0E" w14:textId="6EEFC3E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0.58-0.81; PI 0.24-0.95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30F7665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11799A5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6139463" w14:textId="4F8464C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8306079" w14:textId="2052055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0.54-0.92;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63%)</w:t>
            </w:r>
          </w:p>
        </w:tc>
        <w:tc>
          <w:tcPr>
            <w:tcW w:w="3120" w:type="dxa"/>
            <w:tcBorders>
              <w:top w:val="nil"/>
              <w:left w:val="nil"/>
              <w:bottom w:val="single" w:sz="4" w:space="0" w:color="auto"/>
              <w:right w:val="single" w:sz="4" w:space="0" w:color="auto"/>
            </w:tcBorders>
            <w:shd w:val="clear" w:color="auto" w:fill="auto"/>
            <w:noWrap/>
            <w:vAlign w:val="bottom"/>
            <w:hideMark/>
          </w:tcPr>
          <w:p w14:paraId="32F1D8E0" w14:textId="7C69ADB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0.59-0.84;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0319D7D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43750D9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121AEAF" w14:textId="0A6A651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04371BDC" w14:textId="3689044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0.53-0.92;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513487CF" w14:textId="049BB6C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0.59-0.86;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674B011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05D97B9F"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C966171" w14:textId="6969292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3025303A" w14:textId="0C3002D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0.51-0.82;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1DB7E46F" w14:textId="7FF8D2A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0.58-0.85;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32C3351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5F97049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3682D53" w14:textId="2D9CAFA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E9F8339" w14:textId="6AD5A7B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0.47-0.80;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879F2C7" w14:textId="06DF1EF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0.57-0.82;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5963AAA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2467FBE4"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F97DD9C" w14:textId="2EC6DE6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6</w:t>
            </w:r>
          </w:p>
        </w:tc>
        <w:tc>
          <w:tcPr>
            <w:tcW w:w="3120" w:type="dxa"/>
            <w:tcBorders>
              <w:top w:val="nil"/>
              <w:left w:val="nil"/>
              <w:bottom w:val="single" w:sz="4" w:space="0" w:color="auto"/>
              <w:right w:val="single" w:sz="4" w:space="0" w:color="auto"/>
            </w:tcBorders>
            <w:shd w:val="clear" w:color="auto" w:fill="auto"/>
            <w:noWrap/>
            <w:vAlign w:val="bottom"/>
            <w:hideMark/>
          </w:tcPr>
          <w:p w14:paraId="401D91D3" w14:textId="332E54E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0.45-0.78;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970118F" w14:textId="1D1326F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0.56-0.81;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6B5E86D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710C4C9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4371133" w14:textId="4D55E3B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F9BB449" w14:textId="43C33DD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0.72-0.86; PI 0.48-0.95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64%)</w:t>
            </w:r>
          </w:p>
        </w:tc>
        <w:tc>
          <w:tcPr>
            <w:tcW w:w="3120" w:type="dxa"/>
            <w:tcBorders>
              <w:top w:val="nil"/>
              <w:left w:val="nil"/>
              <w:bottom w:val="single" w:sz="4" w:space="0" w:color="auto"/>
              <w:right w:val="single" w:sz="4" w:space="0" w:color="auto"/>
            </w:tcBorders>
            <w:shd w:val="clear" w:color="auto" w:fill="auto"/>
            <w:noWrap/>
            <w:vAlign w:val="bottom"/>
            <w:hideMark/>
          </w:tcPr>
          <w:p w14:paraId="6360176E" w14:textId="672A868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 (CI 0.34-0.62; PI 0.08-0.90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786FB8A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w:t>
            </w:r>
          </w:p>
        </w:tc>
      </w:tr>
      <w:tr w:rsidR="00CB7DD6" w:rsidRPr="00CB7DD6" w14:paraId="58993DF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FE2256C" w14:textId="522CE92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1C29CD8" w14:textId="1A4E8A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0.83 (CI 0.73-0.90; PI 0.37-0.98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4207C0A4" w14:textId="17912CB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0.38-0.70; PI 0.08-0.94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92%)</w:t>
            </w:r>
          </w:p>
        </w:tc>
        <w:tc>
          <w:tcPr>
            <w:tcW w:w="820" w:type="dxa"/>
            <w:tcBorders>
              <w:top w:val="nil"/>
              <w:left w:val="nil"/>
              <w:bottom w:val="single" w:sz="4" w:space="0" w:color="auto"/>
              <w:right w:val="single" w:sz="4" w:space="0" w:color="auto"/>
            </w:tcBorders>
            <w:shd w:val="clear" w:color="auto" w:fill="auto"/>
            <w:noWrap/>
            <w:vAlign w:val="bottom"/>
            <w:hideMark/>
          </w:tcPr>
          <w:p w14:paraId="3E7639E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716A813A"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9EA48A1" w14:textId="2BC7EEF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BF1088C" w14:textId="60E743A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0.75-0.90; PI 0.44-0.97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68E1EEAC" w14:textId="0D9C81B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0.44-0.79;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3E8E3A9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2D7D415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DEC8E20" w14:textId="7A23A1F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17152570" w14:textId="6025294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0.87 (CI 0.73-0.95; PI 0.18-1.00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2149FBED" w14:textId="5193AFC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0.48-0.84;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2E527C7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7740A9B3"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93F655E" w14:textId="279C094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50208FAE" w14:textId="7359230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0.73-0.94; PI 0.21-0.99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0C34D976" w14:textId="60D0C4D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0.50-0.83;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62872FC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w:t>
            </w:r>
          </w:p>
        </w:tc>
      </w:tr>
      <w:tr w:rsidR="00CB7DD6" w:rsidRPr="00CB7DD6" w14:paraId="7987203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6BB3204" w14:textId="028BF86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567A6BD7" w14:textId="365C5B4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0.72-0.92; PI 0.27-0.99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3187ED46" w14:textId="314FDBA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0.53-0.85;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46A66BE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w:t>
            </w:r>
          </w:p>
        </w:tc>
      </w:tr>
      <w:tr w:rsidR="00CB7DD6" w:rsidRPr="00CB7DD6" w14:paraId="3DBDD63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FECA664" w14:textId="24486C8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44B82943" w14:textId="10ED4F9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0.71-0.89; PI 0.34-0.97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6813CE7F" w14:textId="4A76BF2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0.55-0.85;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5AE5D23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w:t>
            </w:r>
          </w:p>
        </w:tc>
      </w:tr>
      <w:tr w:rsidR="00CB7DD6" w:rsidRPr="00CB7DD6" w14:paraId="4500B59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6D057E5" w14:textId="054BABA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1C8CA73" w14:textId="35246DC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0.69-0.87; PI 0.34-0.97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3F0B8AF3" w14:textId="59FA91D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0.57-0.84;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38DE58C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w:t>
            </w:r>
          </w:p>
        </w:tc>
      </w:tr>
      <w:tr w:rsidR="00CB7DD6" w:rsidRPr="00CB7DD6" w14:paraId="4DAEA58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7433FE4" w14:textId="28FD554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9F6E617" w14:textId="7223173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0.66-0.85; PI 0.31-0.96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0FE5FF83" w14:textId="4B7B444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0.59-0.82; PI 0.22-0.96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0588018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30B3A55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011FD72" w14:textId="23542A2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D34D57C" w14:textId="0F04A2C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0.61-0.88;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3EEEAC12" w14:textId="6AFD1FF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0.62-0.82; PI 0.29-0.94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654C06F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4932B08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6DBE21C" w14:textId="07CF11B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6C7E39A4" w14:textId="527AC47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0.56-0.88;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417630F4" w14:textId="550AE98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0.59-0.81; PI 0.24-0.95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6E40DB8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62B5D06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8ABB0EB" w14:textId="17366D1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DAEFAD8" w14:textId="291D5B9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0.54-0.92;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61%)</w:t>
            </w:r>
          </w:p>
        </w:tc>
        <w:tc>
          <w:tcPr>
            <w:tcW w:w="3120" w:type="dxa"/>
            <w:tcBorders>
              <w:top w:val="nil"/>
              <w:left w:val="nil"/>
              <w:bottom w:val="single" w:sz="4" w:space="0" w:color="auto"/>
              <w:right w:val="single" w:sz="4" w:space="0" w:color="auto"/>
            </w:tcBorders>
            <w:shd w:val="clear" w:color="auto" w:fill="auto"/>
            <w:noWrap/>
            <w:vAlign w:val="bottom"/>
            <w:hideMark/>
          </w:tcPr>
          <w:p w14:paraId="2CD9F149" w14:textId="71A7735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0.60-0.84;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400A359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1F54347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409836B" w14:textId="22D0B2D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2C0384F3" w14:textId="75FEF8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0.74-0.81;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1E103978" w14:textId="0B92C95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0.59-0.87;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6F79663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59DDDDA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C6D67E8" w14:textId="5CD5C43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0C3835B5" w14:textId="1D1CF7A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0.51-0.82;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3710F22" w14:textId="7D8074E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0.58-0.85; PI 0.16-0.98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035E75E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07CB1C8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F8C6AF7" w14:textId="03DED39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38F05AC6" w14:textId="568A760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0.47-0.80; PI 0.10-0.97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77D73DFC" w14:textId="2B53462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0.57-0.82;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1771E78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26CE9ED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6131B27" w14:textId="1038161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7</w:t>
            </w:r>
          </w:p>
        </w:tc>
        <w:tc>
          <w:tcPr>
            <w:tcW w:w="3120" w:type="dxa"/>
            <w:tcBorders>
              <w:top w:val="nil"/>
              <w:left w:val="nil"/>
              <w:bottom w:val="single" w:sz="4" w:space="0" w:color="auto"/>
              <w:right w:val="single" w:sz="4" w:space="0" w:color="auto"/>
            </w:tcBorders>
            <w:shd w:val="clear" w:color="auto" w:fill="auto"/>
            <w:noWrap/>
            <w:vAlign w:val="bottom"/>
            <w:hideMark/>
          </w:tcPr>
          <w:p w14:paraId="7605570B" w14:textId="117C20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0.45-0.78;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5E943D2" w14:textId="73B1926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0.56-0.81;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20DBAED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0EFF683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FB02479" w14:textId="537BF01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37420A9" w14:textId="0D5BD59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0.70-0.82; PI 0.53-0.91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54%)</w:t>
            </w:r>
          </w:p>
        </w:tc>
        <w:tc>
          <w:tcPr>
            <w:tcW w:w="3120" w:type="dxa"/>
            <w:tcBorders>
              <w:top w:val="nil"/>
              <w:left w:val="nil"/>
              <w:bottom w:val="single" w:sz="4" w:space="0" w:color="auto"/>
              <w:right w:val="single" w:sz="4" w:space="0" w:color="auto"/>
            </w:tcBorders>
            <w:shd w:val="clear" w:color="auto" w:fill="auto"/>
            <w:noWrap/>
            <w:vAlign w:val="bottom"/>
            <w:hideMark/>
          </w:tcPr>
          <w:p w14:paraId="191599B0" w14:textId="5AAAFD5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 (CI 0.34-0.63;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6CB5A17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2992837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74D9257" w14:textId="78CFCFE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75F412AE" w14:textId="1FD61DB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0.71-0.86; PI 0.45-0.95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3120" w:type="dxa"/>
            <w:tcBorders>
              <w:top w:val="nil"/>
              <w:left w:val="nil"/>
              <w:bottom w:val="single" w:sz="4" w:space="0" w:color="auto"/>
              <w:right w:val="single" w:sz="4" w:space="0" w:color="auto"/>
            </w:tcBorders>
            <w:shd w:val="clear" w:color="auto" w:fill="auto"/>
            <w:noWrap/>
            <w:vAlign w:val="bottom"/>
            <w:hideMark/>
          </w:tcPr>
          <w:p w14:paraId="2F7D9FD0" w14:textId="50EDFE7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0.38-0.70; PI 0.08-0.94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92%)</w:t>
            </w:r>
          </w:p>
        </w:tc>
        <w:tc>
          <w:tcPr>
            <w:tcW w:w="820" w:type="dxa"/>
            <w:tcBorders>
              <w:top w:val="nil"/>
              <w:left w:val="nil"/>
              <w:bottom w:val="single" w:sz="4" w:space="0" w:color="auto"/>
              <w:right w:val="single" w:sz="4" w:space="0" w:color="auto"/>
            </w:tcBorders>
            <w:shd w:val="clear" w:color="auto" w:fill="auto"/>
            <w:noWrap/>
            <w:vAlign w:val="bottom"/>
            <w:hideMark/>
          </w:tcPr>
          <w:p w14:paraId="0168B91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004176D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4CA8F0C" w14:textId="73678B4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9DEBFC0" w14:textId="1F8F2F7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0.81 (CI 0.72-0.88; PI 0.40-0.97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66%)</w:t>
            </w:r>
          </w:p>
        </w:tc>
        <w:tc>
          <w:tcPr>
            <w:tcW w:w="3120" w:type="dxa"/>
            <w:tcBorders>
              <w:top w:val="nil"/>
              <w:left w:val="nil"/>
              <w:bottom w:val="single" w:sz="4" w:space="0" w:color="auto"/>
              <w:right w:val="single" w:sz="4" w:space="0" w:color="auto"/>
            </w:tcBorders>
            <w:shd w:val="clear" w:color="auto" w:fill="auto"/>
            <w:noWrap/>
            <w:vAlign w:val="bottom"/>
            <w:hideMark/>
          </w:tcPr>
          <w:p w14:paraId="116EF8B4" w14:textId="175878A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0.44-0.79;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6947BD9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05123DF4"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A79E5C8" w14:textId="5C841C9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1712044" w14:textId="2891A30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0.86 (CI 0.70-0.94; PI 0.15-1.00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63%)</w:t>
            </w:r>
          </w:p>
        </w:tc>
        <w:tc>
          <w:tcPr>
            <w:tcW w:w="3120" w:type="dxa"/>
            <w:tcBorders>
              <w:top w:val="nil"/>
              <w:left w:val="nil"/>
              <w:bottom w:val="single" w:sz="4" w:space="0" w:color="auto"/>
              <w:right w:val="single" w:sz="4" w:space="0" w:color="auto"/>
            </w:tcBorders>
            <w:shd w:val="clear" w:color="auto" w:fill="auto"/>
            <w:noWrap/>
            <w:vAlign w:val="bottom"/>
            <w:hideMark/>
          </w:tcPr>
          <w:p w14:paraId="4BEFCD89" w14:textId="0EA5735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0.48-0.84;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49ACCBC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w:t>
            </w:r>
          </w:p>
        </w:tc>
      </w:tr>
      <w:tr w:rsidR="00CB7DD6" w:rsidRPr="00CB7DD6" w14:paraId="005282E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7DF7702" w14:textId="387EC7C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2E55880" w14:textId="35210F8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0.70-0.92; PI 0.18-0.99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7380F8FE" w14:textId="189B3EF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0.50-0.83;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35DD27F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w:t>
            </w:r>
          </w:p>
        </w:tc>
      </w:tr>
      <w:tr w:rsidR="00CB7DD6" w:rsidRPr="00CB7DD6" w14:paraId="2435AFFA"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874816D" w14:textId="60AEE4F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28962491" w14:textId="25A91B0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0.69-0.90; PI 0.27-0.98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23059B2E" w14:textId="2DA2E17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0.53-0.85;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291EF8A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2D817FE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AACE216" w14:textId="20135B7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56A3EC9" w14:textId="0257FFA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0.69-0.86; PI 0.37-0.96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27F761DD" w14:textId="3332D1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0.55-0.84;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587221A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32B1103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C15576D" w14:textId="34CECDB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39C7D082" w14:textId="62CB1EF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0.67-0.85; PI 0.34-0.95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4196D1E2" w14:textId="758207F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0.57-0.83; PI 0.17-0.97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51FEAFF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7DD44A7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DC7C906" w14:textId="799439B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477CA1E" w14:textId="68E720E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0.64-0.84; PI 0.30-0.95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029199B3" w14:textId="6D37997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0.59-0.81; PI 0.23-0.95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26C20F5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577ED58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43A76E0" w14:textId="6C2D226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1EF44B7" w14:textId="54CE1FA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0.59-0.87;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332C1C6A" w14:textId="23FD4A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0.62-0.81; PI 0.31-0.94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3E4AD29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52A75C2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7D1BB76" w14:textId="553BE5D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411728A" w14:textId="54262AE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0.54-0.88;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2C63D55A" w14:textId="74A19F1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0.59-0.81; PI 0.25-0.95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0CFCA08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20313F1A"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986D001" w14:textId="2848457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43E6AB07" w14:textId="564AC4C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0.52-0.92; PI 0.03-1.00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60%)</w:t>
            </w:r>
          </w:p>
        </w:tc>
        <w:tc>
          <w:tcPr>
            <w:tcW w:w="3120" w:type="dxa"/>
            <w:tcBorders>
              <w:top w:val="nil"/>
              <w:left w:val="nil"/>
              <w:bottom w:val="single" w:sz="4" w:space="0" w:color="auto"/>
              <w:right w:val="single" w:sz="4" w:space="0" w:color="auto"/>
            </w:tcBorders>
            <w:shd w:val="clear" w:color="auto" w:fill="auto"/>
            <w:noWrap/>
            <w:vAlign w:val="bottom"/>
            <w:hideMark/>
          </w:tcPr>
          <w:p w14:paraId="033BFE58" w14:textId="5C2655C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0.60-0.84;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2F991E6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69A6A3F4"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C4E8A76" w14:textId="583487E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0C228552" w14:textId="483A7FC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0.74-0.80;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236153F6" w14:textId="1597AEC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0.59-0.88;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67DECE8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w:t>
            </w:r>
          </w:p>
        </w:tc>
      </w:tr>
      <w:tr w:rsidR="00CB7DD6" w:rsidRPr="00CB7DD6" w14:paraId="16BFAAE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8ECB257" w14:textId="7172CC0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6B828041" w14:textId="099515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0.49-0.82;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087F36DA" w14:textId="768CD68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0.58-0.85;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1367F8C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636B6D03"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20B699B" w14:textId="342233F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ADF406B" w14:textId="0EE99F8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0.46-0.79;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01B70BF0" w14:textId="057614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0.57-0.82; PI 0.19-0.96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6651991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52F11DF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B41F285" w14:textId="2E726FB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8</w:t>
            </w:r>
          </w:p>
        </w:tc>
        <w:tc>
          <w:tcPr>
            <w:tcW w:w="3120" w:type="dxa"/>
            <w:tcBorders>
              <w:top w:val="nil"/>
              <w:left w:val="nil"/>
              <w:bottom w:val="single" w:sz="4" w:space="0" w:color="auto"/>
              <w:right w:val="single" w:sz="4" w:space="0" w:color="auto"/>
            </w:tcBorders>
            <w:shd w:val="clear" w:color="auto" w:fill="auto"/>
            <w:noWrap/>
            <w:vAlign w:val="bottom"/>
            <w:hideMark/>
          </w:tcPr>
          <w:p w14:paraId="1C019769" w14:textId="4636932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0.44-0.78;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41A4860" w14:textId="3A2F0A8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0.56-0.81; PI 0.19-0.96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7F574B4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4E69F12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71882B4" w14:textId="37D6915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25AD64E" w14:textId="514A952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0.60-0.81; PI 0.27-0.95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1DC60E8" w14:textId="462721A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 (CI 0.34-0.64; PI 0.08-0.91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7E7E4D5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7BDF2B0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1544665" w14:textId="617EF8A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291D6E81" w14:textId="27BE008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0.62-0.84; PI 0.26-0.96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69250E39" w14:textId="4DAE5A2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 (CI 0.39-0.72; PI 0.08-0.95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4D9F85D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27F6D6F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B819649" w14:textId="69E299C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56F4EF3" w14:textId="05CDB15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0.78 (CI 0.64-0.87; PI 0.21-0.98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A34B7B6" w14:textId="4472B67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0.45-0.78;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6378AFA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502964C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3A2420F" w14:textId="6289979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2CD2259" w14:textId="15F7CED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0.84 (CI 0.63-0.94; PI 0.07-1.00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52AB958F" w14:textId="10BFB4F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0.49-0.85;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91%)</w:t>
            </w:r>
          </w:p>
        </w:tc>
        <w:tc>
          <w:tcPr>
            <w:tcW w:w="820" w:type="dxa"/>
            <w:tcBorders>
              <w:top w:val="nil"/>
              <w:left w:val="nil"/>
              <w:bottom w:val="single" w:sz="4" w:space="0" w:color="auto"/>
              <w:right w:val="single" w:sz="4" w:space="0" w:color="auto"/>
            </w:tcBorders>
            <w:shd w:val="clear" w:color="auto" w:fill="auto"/>
            <w:noWrap/>
            <w:vAlign w:val="bottom"/>
            <w:hideMark/>
          </w:tcPr>
          <w:p w14:paraId="1B95780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44F4C36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F0CED47" w14:textId="43E8F74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DF7B0B6" w14:textId="428F059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0.63-0.92;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242E984" w14:textId="3A45EDA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0.51-0.84;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0C055E0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6F231E9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CF91B3C" w14:textId="38B1C57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B96BE4F" w14:textId="2057AD5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0.62-0.89; PI 0.15-0.99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10FE418" w14:textId="792128A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0.52-0.86;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39AE4F4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4C2A7E54"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15A8178" w14:textId="34528D0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7825ABFC" w14:textId="5F1B45F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0.62-0.85; PI 0.23-0.97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843E91E" w14:textId="1FDD592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0.54-0.85;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4053066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16B2517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53D4A97" w14:textId="4864156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6B632FCF" w14:textId="24A301F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0.60-0.83; PI 0.23-0.96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72E17CD" w14:textId="39011BA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0.57-0.82;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820" w:type="dxa"/>
            <w:tcBorders>
              <w:top w:val="nil"/>
              <w:left w:val="nil"/>
              <w:bottom w:val="single" w:sz="4" w:space="0" w:color="auto"/>
              <w:right w:val="single" w:sz="4" w:space="0" w:color="auto"/>
            </w:tcBorders>
            <w:shd w:val="clear" w:color="auto" w:fill="auto"/>
            <w:noWrap/>
            <w:vAlign w:val="bottom"/>
            <w:hideMark/>
          </w:tcPr>
          <w:p w14:paraId="1E53FA3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w:t>
            </w:r>
          </w:p>
        </w:tc>
      </w:tr>
      <w:tr w:rsidR="00CB7DD6" w:rsidRPr="00CB7DD6" w14:paraId="0F574FC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1ED15E1" w14:textId="2D5CFAA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F6D410B" w14:textId="6F604A4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0.58-0.82; PI 0.21-0.96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D64F07A" w14:textId="2C7232E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0.58-0.80; PI 0.25-0.94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546A5BF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34AE385F"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39C437C" w14:textId="62B7543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3CD5BCBF" w14:textId="644FAF2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0.55-0.84;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EB6B6E9" w14:textId="65BB423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0.61-0.80; PI 0.31-0.93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72940C7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w:t>
            </w:r>
          </w:p>
        </w:tc>
      </w:tr>
      <w:tr w:rsidR="00CB7DD6" w:rsidRPr="00CB7DD6" w14:paraId="0B20572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AB56EF4" w14:textId="3DD83E7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3D6E4355" w14:textId="4DB02DB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0.50-0.85;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A19F2AA" w14:textId="7332570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0.58-0.80; PI 0.25-0.94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607F34F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0ABD745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2BB4D93" w14:textId="10EABA4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169BF046" w14:textId="5EBD979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0.49-0.88; PI 0.05-0.99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75D683F" w14:textId="5A7BA86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0.58-0.83;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5575294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4D80F95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1241401" w14:textId="5025F77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0203645" w14:textId="079A1F8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0.48-0.89; PI 0.04-0.99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ECEA89D" w14:textId="40CB4DE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0.57-0.87;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09278E0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w:t>
            </w:r>
          </w:p>
        </w:tc>
      </w:tr>
      <w:tr w:rsidR="00CB7DD6" w:rsidRPr="00CB7DD6" w14:paraId="1F8F03A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7EB358E" w14:textId="3C8ABD9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45728172" w14:textId="4C8DFE2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0.46-0.80;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4DCCBBA" w14:textId="2295037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0.56-0.85;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35808C3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6F27436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C8CCF73" w14:textId="0C2C472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50FF532E" w14:textId="7BBBAA8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0.43-0.78;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E26F4D5" w14:textId="6E82E31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0.55-0.81;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678B898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275A779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0528876" w14:textId="05FE83B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9</w:t>
            </w:r>
          </w:p>
        </w:tc>
        <w:tc>
          <w:tcPr>
            <w:tcW w:w="3120" w:type="dxa"/>
            <w:tcBorders>
              <w:top w:val="nil"/>
              <w:left w:val="nil"/>
              <w:bottom w:val="single" w:sz="4" w:space="0" w:color="auto"/>
              <w:right w:val="single" w:sz="4" w:space="0" w:color="auto"/>
            </w:tcBorders>
            <w:shd w:val="clear" w:color="auto" w:fill="auto"/>
            <w:noWrap/>
            <w:vAlign w:val="bottom"/>
            <w:hideMark/>
          </w:tcPr>
          <w:p w14:paraId="0949E505" w14:textId="2A987D1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0.42-0.77;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2E3B599" w14:textId="38E5C38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0.54-0.81;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24BAA50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325B18C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4AA47C6" w14:textId="478E53C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3905D0F" w14:textId="2307B9A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0.53-0.81;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744ED207" w14:textId="53D9019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0.35-0.67; PI 0.07-0.93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0EDC3E9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51A38BD4"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BD25AEA" w14:textId="16DFF3F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FF6ADED" w14:textId="2687DA4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0.56-0.83;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357B6518" w14:textId="1AF87AA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 (CI 0.40-0.72; PI 0.08-0.95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59E2174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43CC97E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A383516" w14:textId="201C6A2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9594424" w14:textId="577E7DA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0.58-0.87;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097E6ED" w14:textId="0A66933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0.45-0.78;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3E8307B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59118BF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AEB71C0" w14:textId="0B20694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55779283" w14:textId="49892EC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0.82 (CI 0.57-0.94; PI 0.04-1.00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673C9B88" w14:textId="04D673D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0.50-0.84;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1B27987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532455B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1343291" w14:textId="6F137F7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A84AD5C" w14:textId="0338B59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0.80 (CI 0.58-0.92; PI 0.06-1.00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EFB5D3D" w14:textId="35187C9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0.51-0.85;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3C34DD8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091065B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3FA4CF7" w14:textId="523A644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4676BA3" w14:textId="5FF21F2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0.58-0.88;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2E98FFC4" w14:textId="1FBD057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0.53-0.85;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3E98DAD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w:t>
            </w:r>
          </w:p>
        </w:tc>
      </w:tr>
      <w:tr w:rsidR="00CB7DD6" w:rsidRPr="00CB7DD6" w14:paraId="5FF472D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51BD242" w14:textId="5DE164A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275E1C93" w14:textId="2E1F423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0.58-0.83;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607AEAC6" w14:textId="32FF088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0.55-0.84;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820" w:type="dxa"/>
            <w:tcBorders>
              <w:top w:val="nil"/>
              <w:left w:val="nil"/>
              <w:bottom w:val="single" w:sz="4" w:space="0" w:color="auto"/>
              <w:right w:val="single" w:sz="4" w:space="0" w:color="auto"/>
            </w:tcBorders>
            <w:shd w:val="clear" w:color="auto" w:fill="auto"/>
            <w:noWrap/>
            <w:vAlign w:val="bottom"/>
            <w:hideMark/>
          </w:tcPr>
          <w:p w14:paraId="668D90A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w:t>
            </w:r>
          </w:p>
        </w:tc>
      </w:tr>
      <w:tr w:rsidR="00CB7DD6" w:rsidRPr="00CB7DD6" w14:paraId="69F3ACD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FE6D08A" w14:textId="33EA539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4DB1294" w14:textId="3DAECB1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0.57-0.81; PI 0.21-0.95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33648671" w14:textId="30E174A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0.57-0.82;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32866C4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0A7F4E9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43B7D6A" w14:textId="47F3283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39473143" w14:textId="085A76A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0.55-0.79; PI 0.21-0.94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B39A470" w14:textId="5C6BDF4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0.59-0.80; PI 0.26-0.94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6D66595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6690EA9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0F65F1A" w14:textId="0E44F5C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6AB5266" w14:textId="73AD5B0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0.53-0.79; PI 0.17-0.95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584C063" w14:textId="36C21DE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0.61-0.80; PI 0.32-0.93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10D56BB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081321DF"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085ABA1" w14:textId="44AD46E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3161F7A" w14:textId="54B0599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0.49-0.79;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02C23296" w14:textId="4B2AA3B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0.58-0.80; PI 0.26-0.94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6F1B5ED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3FC3B4C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1070EE6" w14:textId="3E30520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6D371CF" w14:textId="1153C8E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0.48-0.82; PI 0.08-0.98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8C1ED63" w14:textId="465F796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0.58-0.84;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22BCCAF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5FC9C8D8"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1FA4B72" w14:textId="0A53A98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0A2D2D82" w14:textId="1AB4DCF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0.46-0.83; PI 0.06-0.98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02378695" w14:textId="2B54A3C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0.57-0.87;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2732B80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6655FF9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B2AE613" w14:textId="7E8D2D6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17C95E6A" w14:textId="4AA656F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0.44-0.76;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337D77C" w14:textId="0975CEC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0.56-0.84;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305274C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660123C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C3BC1F1" w14:textId="3147204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6B8BEBDA" w14:textId="6C2FD02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0.42-0.75;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1E3F7F6" w14:textId="361BF7B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0.55-0.81; PI 0.19-0.96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51AC9C9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3C4B197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4C75779" w14:textId="56FD38F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10</w:t>
            </w:r>
          </w:p>
        </w:tc>
        <w:tc>
          <w:tcPr>
            <w:tcW w:w="3120" w:type="dxa"/>
            <w:tcBorders>
              <w:top w:val="nil"/>
              <w:left w:val="nil"/>
              <w:bottom w:val="single" w:sz="4" w:space="0" w:color="auto"/>
              <w:right w:val="single" w:sz="4" w:space="0" w:color="auto"/>
            </w:tcBorders>
            <w:shd w:val="clear" w:color="auto" w:fill="auto"/>
            <w:noWrap/>
            <w:vAlign w:val="bottom"/>
            <w:hideMark/>
          </w:tcPr>
          <w:p w14:paraId="7E739B4A" w14:textId="69FF133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0.40-0.74;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34195A06" w14:textId="425A2E5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0.54-0.80; PI 0.19-0.95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4B9F60A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48D416E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81DCD2B" w14:textId="0DC0BA6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A54AEA9" w14:textId="748F91A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0.48-0.78;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3DBD3A2C" w14:textId="74DB4BC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 (CI 0.37-0.69; PI 0.08-0.94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1F6D8D5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688AAB7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B7F5CA9" w14:textId="7754E93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0127079" w14:textId="000B32A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0.51-0.81; PI 0.12-0.97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3120" w:type="dxa"/>
            <w:tcBorders>
              <w:top w:val="nil"/>
              <w:left w:val="nil"/>
              <w:bottom w:val="single" w:sz="4" w:space="0" w:color="auto"/>
              <w:right w:val="single" w:sz="4" w:space="0" w:color="auto"/>
            </w:tcBorders>
            <w:shd w:val="clear" w:color="auto" w:fill="auto"/>
            <w:noWrap/>
            <w:vAlign w:val="bottom"/>
            <w:hideMark/>
          </w:tcPr>
          <w:p w14:paraId="4E71AAD2" w14:textId="3999358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 (CI 0.41-0.75;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79B3247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0.59</w:t>
            </w:r>
          </w:p>
        </w:tc>
      </w:tr>
      <w:tr w:rsidR="00CB7DD6" w:rsidRPr="00CB7DD6" w14:paraId="1F7B7124"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AE0E3F3" w14:textId="40FCF40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095B473" w14:textId="4BBFA4B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0.53-0.85;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A386B14" w14:textId="42A7C49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0.47-0.81; PI 0.09-0.98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90%)</w:t>
            </w:r>
          </w:p>
        </w:tc>
        <w:tc>
          <w:tcPr>
            <w:tcW w:w="820" w:type="dxa"/>
            <w:tcBorders>
              <w:top w:val="nil"/>
              <w:left w:val="nil"/>
              <w:bottom w:val="single" w:sz="4" w:space="0" w:color="auto"/>
              <w:right w:val="single" w:sz="4" w:space="0" w:color="auto"/>
            </w:tcBorders>
            <w:shd w:val="clear" w:color="auto" w:fill="auto"/>
            <w:noWrap/>
            <w:vAlign w:val="bottom"/>
            <w:hideMark/>
          </w:tcPr>
          <w:p w14:paraId="4170CD2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6938DE48"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DB04459" w14:textId="78B4860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E3AF51B" w14:textId="46917AE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0.53-0.91; PI 0.05-1.00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46D9E06E" w14:textId="627B82A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0.51-0.86; PI 0.07-0.99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2F83AAB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7AE8428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5B46C03" w14:textId="643F29A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5A09298" w14:textId="2AE17AE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0.53-0.89; PI 0.06-0.99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6C24B373" w14:textId="2725A59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0.52-0.86; PI 0.08-0.99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570521A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w:t>
            </w:r>
          </w:p>
        </w:tc>
      </w:tr>
      <w:tr w:rsidR="00CB7DD6" w:rsidRPr="00CB7DD6" w14:paraId="667CA43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B4E2158" w14:textId="714FE09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3F620C34" w14:textId="0496BB6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0.53-0.85;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2F7AFB90" w14:textId="1BA457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0.54-0.87;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1C11808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w:t>
            </w:r>
          </w:p>
        </w:tc>
      </w:tr>
      <w:tr w:rsidR="00CB7DD6" w:rsidRPr="00CB7DD6" w14:paraId="4987560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6B5B943" w14:textId="63F473B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49117E8" w14:textId="29BFA04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0.53-0.81; PI 0.15-0.96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1D4EED95" w14:textId="32A1F07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0.56-0.85;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820" w:type="dxa"/>
            <w:tcBorders>
              <w:top w:val="nil"/>
              <w:left w:val="nil"/>
              <w:bottom w:val="single" w:sz="4" w:space="0" w:color="auto"/>
              <w:right w:val="single" w:sz="4" w:space="0" w:color="auto"/>
            </w:tcBorders>
            <w:shd w:val="clear" w:color="auto" w:fill="auto"/>
            <w:noWrap/>
            <w:vAlign w:val="bottom"/>
            <w:hideMark/>
          </w:tcPr>
          <w:p w14:paraId="77FD3FD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0600DF0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7FD120D" w14:textId="0EE31F5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2AA7B0D" w14:textId="7E88648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0.53-0.78; PI 0.18-0.94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113F8501" w14:textId="1CE950D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0.58-0.82; PI 0.20-0.96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4CDE44C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w:t>
            </w:r>
          </w:p>
        </w:tc>
      </w:tr>
      <w:tr w:rsidR="00CB7DD6" w:rsidRPr="00CB7DD6" w14:paraId="20129CB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A7908D9" w14:textId="704D60D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0556FF5" w14:textId="6307C43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0.51-0.75; PI 0.19-0.93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28B4DEE6" w14:textId="6E995B0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0.59-0.80; PI 0.26-0.94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3DD7EFA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2D0BF14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511C171" w14:textId="43B7C7E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1536B3B1" w14:textId="6FBBC6C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0.50-0.75; PI 0.18-0.93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6E984425" w14:textId="50CE617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0.61-0.80; PI 0.32-0.93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627B3E2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25128F2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E33F07C" w14:textId="6121A3B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699D87A8" w14:textId="367F2A8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 (CI 0.45-0.74; PI 0.12-0.95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5B6A243A" w14:textId="749CEC1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0.58-0.80; PI 0.26-0.94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11FCAA0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11A7F403"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40B8EA2" w14:textId="5C0C76F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5A6BBC29" w14:textId="674F2FF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0.44-0.77;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21E4C87" w14:textId="2E143FC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0.58-0.84; PI 0.18-0.97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0F6ADCD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w:t>
            </w:r>
          </w:p>
        </w:tc>
      </w:tr>
      <w:tr w:rsidR="00CB7DD6" w:rsidRPr="00CB7DD6" w14:paraId="120778B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348D5E0" w14:textId="1043BA6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C41FAD2" w14:textId="4A9D717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0.43-0.78; PI 0.07-0.97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A401B4A" w14:textId="554E3AE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0.57-0.88; PI 0.11-0.99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2863A6E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0C9F9E3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3ADC051" w14:textId="3F79717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7BB7CF18" w14:textId="2D605E3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0.42-0.72; PI 0.11-0.94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590CC98" w14:textId="25C9A9B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0.56-0.84;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2F05CD3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734BD038"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2846908" w14:textId="60B99AA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0CBE50B2" w14:textId="207CAFC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0.40-0.70; PI 0.10-0.93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C2A68A5" w14:textId="600D1B7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0.55-0.81;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01FD73B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0.61</w:t>
            </w:r>
          </w:p>
        </w:tc>
      </w:tr>
      <w:tr w:rsidR="00CB7DD6" w:rsidRPr="00CB7DD6" w14:paraId="2E83F45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E7FF7C5" w14:textId="5F86D4A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11</w:t>
            </w:r>
          </w:p>
        </w:tc>
        <w:tc>
          <w:tcPr>
            <w:tcW w:w="3120" w:type="dxa"/>
            <w:tcBorders>
              <w:top w:val="nil"/>
              <w:left w:val="nil"/>
              <w:bottom w:val="single" w:sz="4" w:space="0" w:color="auto"/>
              <w:right w:val="single" w:sz="4" w:space="0" w:color="auto"/>
            </w:tcBorders>
            <w:shd w:val="clear" w:color="auto" w:fill="auto"/>
            <w:noWrap/>
            <w:vAlign w:val="bottom"/>
            <w:hideMark/>
          </w:tcPr>
          <w:p w14:paraId="4E51220C" w14:textId="5B9465B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 (CI 0.39-0.69; PI 0.10-0.93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19940C44" w14:textId="5DE3AE9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0.54-0.80; PI 0.18-0.95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5FA7416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187FAF3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740853F" w14:textId="36143A5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1446FBF" w14:textId="3552F02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0.42-0.72; PI 0.10-0.94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597FAC28" w14:textId="418934D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0.40-0.74;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11FC561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788322F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57171F2" w14:textId="4C2B88E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C2D4E1F" w14:textId="520741A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 (CI 0.45-0.74; PI 0.11-0.95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11AC2D2" w14:textId="32A18DB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 (CI 0.44-0.78;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4AB0B7A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34F5DD4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9E143A2" w14:textId="09DA44F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1EC78E4" w14:textId="4AB69D6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0.47-0.78; PI 0.10-0.96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3120" w:type="dxa"/>
            <w:tcBorders>
              <w:top w:val="nil"/>
              <w:left w:val="nil"/>
              <w:bottom w:val="single" w:sz="4" w:space="0" w:color="auto"/>
              <w:right w:val="single" w:sz="4" w:space="0" w:color="auto"/>
            </w:tcBorders>
            <w:shd w:val="clear" w:color="auto" w:fill="auto"/>
            <w:noWrap/>
            <w:vAlign w:val="bottom"/>
            <w:hideMark/>
          </w:tcPr>
          <w:p w14:paraId="57E690E7" w14:textId="43EB11C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0.51-0.84;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820" w:type="dxa"/>
            <w:tcBorders>
              <w:top w:val="nil"/>
              <w:left w:val="nil"/>
              <w:bottom w:val="single" w:sz="4" w:space="0" w:color="auto"/>
              <w:right w:val="single" w:sz="4" w:space="0" w:color="auto"/>
            </w:tcBorders>
            <w:shd w:val="clear" w:color="auto" w:fill="auto"/>
            <w:noWrap/>
            <w:vAlign w:val="bottom"/>
            <w:hideMark/>
          </w:tcPr>
          <w:p w14:paraId="4351D21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6A16BF8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737B31B" w14:textId="5CC1316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0EDEEE60" w14:textId="3AE18A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0.47-0.82; PI 0.07-0.98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196B8B01" w14:textId="6DACFD3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0.55-0.88;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88%)</w:t>
            </w:r>
          </w:p>
        </w:tc>
        <w:tc>
          <w:tcPr>
            <w:tcW w:w="820" w:type="dxa"/>
            <w:tcBorders>
              <w:top w:val="nil"/>
              <w:left w:val="nil"/>
              <w:bottom w:val="single" w:sz="4" w:space="0" w:color="auto"/>
              <w:right w:val="single" w:sz="4" w:space="0" w:color="auto"/>
            </w:tcBorders>
            <w:shd w:val="clear" w:color="auto" w:fill="auto"/>
            <w:noWrap/>
            <w:vAlign w:val="bottom"/>
            <w:hideMark/>
          </w:tcPr>
          <w:p w14:paraId="4DC06CB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6FF84E2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5BDA5B6" w14:textId="233F0DA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578AF588" w14:textId="1AA1796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0.47-0.80;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89%)</w:t>
            </w:r>
          </w:p>
        </w:tc>
        <w:tc>
          <w:tcPr>
            <w:tcW w:w="3120" w:type="dxa"/>
            <w:tcBorders>
              <w:top w:val="nil"/>
              <w:left w:val="nil"/>
              <w:bottom w:val="single" w:sz="4" w:space="0" w:color="auto"/>
              <w:right w:val="single" w:sz="4" w:space="0" w:color="auto"/>
            </w:tcBorders>
            <w:shd w:val="clear" w:color="auto" w:fill="auto"/>
            <w:noWrap/>
            <w:vAlign w:val="bottom"/>
            <w:hideMark/>
          </w:tcPr>
          <w:p w14:paraId="08FA4803" w14:textId="0C5BE6A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0.57-0.89; PI 0.09-0.99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04A95A4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w:t>
            </w:r>
          </w:p>
        </w:tc>
      </w:tr>
      <w:tr w:rsidR="00CB7DD6" w:rsidRPr="00CB7DD6" w14:paraId="1177ECB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3DBD0AB" w14:textId="0D57ED8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2E0EC24" w14:textId="2D8861A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0.48-0.78; PI 0.12-0.96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3120" w:type="dxa"/>
            <w:tcBorders>
              <w:top w:val="nil"/>
              <w:left w:val="nil"/>
              <w:bottom w:val="single" w:sz="4" w:space="0" w:color="auto"/>
              <w:right w:val="single" w:sz="4" w:space="0" w:color="auto"/>
            </w:tcBorders>
            <w:shd w:val="clear" w:color="auto" w:fill="auto"/>
            <w:noWrap/>
            <w:vAlign w:val="bottom"/>
            <w:hideMark/>
          </w:tcPr>
          <w:p w14:paraId="49CFE783" w14:textId="6854D90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0.58-0.89;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47F15C8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w:t>
            </w:r>
          </w:p>
        </w:tc>
      </w:tr>
      <w:tr w:rsidR="00CB7DD6" w:rsidRPr="00CB7DD6" w14:paraId="3E12549A"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0C095AC" w14:textId="7574C1A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73AD0FC" w14:textId="234E3C5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0.48-0.74; PI 0.16-0.93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667023CB" w14:textId="21DE067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0.59-0.86; PI 0.17-0.98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820" w:type="dxa"/>
            <w:tcBorders>
              <w:top w:val="nil"/>
              <w:left w:val="nil"/>
              <w:bottom w:val="single" w:sz="4" w:space="0" w:color="auto"/>
              <w:right w:val="single" w:sz="4" w:space="0" w:color="auto"/>
            </w:tcBorders>
            <w:shd w:val="clear" w:color="auto" w:fill="auto"/>
            <w:noWrap/>
            <w:vAlign w:val="bottom"/>
            <w:hideMark/>
          </w:tcPr>
          <w:p w14:paraId="771A113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6A6FD4B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0445CA7" w14:textId="5EE3CDC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9A36229" w14:textId="279858E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 (CI 0.48-0.72; PI 0.18-0.91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4BF9A386" w14:textId="5B7A0B2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0.60-0.83; PI 0.22-0.96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4303235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w:t>
            </w:r>
          </w:p>
        </w:tc>
      </w:tr>
      <w:tr w:rsidR="00CB7DD6" w:rsidRPr="00CB7DD6" w14:paraId="4E5CFDC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F413478" w14:textId="61B0EEE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6386C951" w14:textId="719032E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0.47-0.68; PI 0.21-0.88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44E60D94" w14:textId="62E8A86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0.60-0.81; PI 0.29-0.94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48A3C8D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47C0585F"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07FB58B" w14:textId="0050BB3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1E648CEF" w14:textId="529AE60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 (CI 0.46-0.68; PI 0.20-0.88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127F74D5" w14:textId="4547890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0.62-0.80; PI 0.35-0.92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69%)</w:t>
            </w:r>
          </w:p>
        </w:tc>
        <w:tc>
          <w:tcPr>
            <w:tcW w:w="820" w:type="dxa"/>
            <w:tcBorders>
              <w:top w:val="nil"/>
              <w:left w:val="nil"/>
              <w:bottom w:val="single" w:sz="4" w:space="0" w:color="auto"/>
              <w:right w:val="single" w:sz="4" w:space="0" w:color="auto"/>
            </w:tcBorders>
            <w:shd w:val="clear" w:color="auto" w:fill="auto"/>
            <w:noWrap/>
            <w:vAlign w:val="bottom"/>
            <w:hideMark/>
          </w:tcPr>
          <w:p w14:paraId="3EB1D83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0.63</w:t>
            </w:r>
          </w:p>
        </w:tc>
      </w:tr>
      <w:tr w:rsidR="00CB7DD6" w:rsidRPr="00CB7DD6" w14:paraId="7F61EBA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90B1CAA" w14:textId="738BC29F"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A576BAA" w14:textId="1671D2E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0.42-0.67; PI 0.15-0.90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06CA44A9" w14:textId="51FA5A1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0.59-0.80; PI 0.27-0.94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18B8AA1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48B1A5A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A9A4174" w14:textId="11C6067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3ACDEC9D" w14:textId="1341A6C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 (CI 0.42-0.68; PI 0.14-0.91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8FB04FA" w14:textId="645B701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0.59-0.84; PI 0.20-0.97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820" w:type="dxa"/>
            <w:tcBorders>
              <w:top w:val="nil"/>
              <w:left w:val="nil"/>
              <w:bottom w:val="single" w:sz="4" w:space="0" w:color="auto"/>
              <w:right w:val="single" w:sz="4" w:space="0" w:color="auto"/>
            </w:tcBorders>
            <w:shd w:val="clear" w:color="auto" w:fill="auto"/>
            <w:noWrap/>
            <w:vAlign w:val="bottom"/>
            <w:hideMark/>
          </w:tcPr>
          <w:p w14:paraId="20FA984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5BEA314F"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22BDB4A" w14:textId="36A197B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788A2DD" w14:textId="304E5D3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 (CI 0.41-0.69; PI 0.12-0.92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85%)</w:t>
            </w:r>
          </w:p>
        </w:tc>
        <w:tc>
          <w:tcPr>
            <w:tcW w:w="3120" w:type="dxa"/>
            <w:tcBorders>
              <w:top w:val="nil"/>
              <w:left w:val="nil"/>
              <w:bottom w:val="single" w:sz="4" w:space="0" w:color="auto"/>
              <w:right w:val="single" w:sz="4" w:space="0" w:color="auto"/>
            </w:tcBorders>
            <w:shd w:val="clear" w:color="auto" w:fill="auto"/>
            <w:noWrap/>
            <w:vAlign w:val="bottom"/>
            <w:hideMark/>
          </w:tcPr>
          <w:p w14:paraId="5FDCD139" w14:textId="437A4FE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0.57-0.87;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820" w:type="dxa"/>
            <w:tcBorders>
              <w:top w:val="nil"/>
              <w:left w:val="nil"/>
              <w:bottom w:val="single" w:sz="4" w:space="0" w:color="auto"/>
              <w:right w:val="single" w:sz="4" w:space="0" w:color="auto"/>
            </w:tcBorders>
            <w:shd w:val="clear" w:color="auto" w:fill="auto"/>
            <w:noWrap/>
            <w:vAlign w:val="bottom"/>
            <w:hideMark/>
          </w:tcPr>
          <w:p w14:paraId="355368D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w:t>
            </w:r>
          </w:p>
        </w:tc>
      </w:tr>
      <w:tr w:rsidR="00CB7DD6" w:rsidRPr="00CB7DD6" w14:paraId="07292EF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27293CB" w14:textId="2EA3BB9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409CA265" w14:textId="32865AB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 (CI 0.40-0.65; PI 0.13-0.89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40ED9C0" w14:textId="1FAFA86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0.56-0.84; PI 0.16-0.97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58C48B8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0.60</w:t>
            </w:r>
          </w:p>
        </w:tc>
      </w:tr>
      <w:tr w:rsidR="00CB7DD6" w:rsidRPr="00CB7DD6" w14:paraId="7AFDCA4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1FB24F9" w14:textId="3F95A56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2AC65899" w14:textId="1B43B71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 (CI 0.38-0.65; PI 0.12-0.89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641ADE4" w14:textId="62026CA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0.55-0.81; PI 0.19-0.96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70B8C22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w:t>
            </w:r>
          </w:p>
        </w:tc>
      </w:tr>
      <w:tr w:rsidR="00CB7DD6" w:rsidRPr="00CB7DD6" w14:paraId="5549969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5450956" w14:textId="2D9358D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lastRenderedPageBreak/>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12</w:t>
            </w:r>
          </w:p>
        </w:tc>
        <w:tc>
          <w:tcPr>
            <w:tcW w:w="3120" w:type="dxa"/>
            <w:tcBorders>
              <w:top w:val="nil"/>
              <w:left w:val="nil"/>
              <w:bottom w:val="single" w:sz="4" w:space="0" w:color="auto"/>
              <w:right w:val="single" w:sz="4" w:space="0" w:color="auto"/>
            </w:tcBorders>
            <w:shd w:val="clear" w:color="auto" w:fill="auto"/>
            <w:noWrap/>
            <w:vAlign w:val="bottom"/>
            <w:hideMark/>
          </w:tcPr>
          <w:p w14:paraId="74840D78" w14:textId="08DFA72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0.38-0.64; PI 0.12-0.89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09059DB9" w14:textId="6B280DD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0.54-0.80;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37806FB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w:t>
            </w:r>
          </w:p>
        </w:tc>
      </w:tr>
      <w:tr w:rsidR="00CB7DD6" w:rsidRPr="00CB7DD6" w14:paraId="1BDE2248"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3230F07" w14:textId="58D4584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73042FCB" w14:textId="1EB2070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0.31-0.59; PI 0.07-0.89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02AA7E0E" w14:textId="369988E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 (CI 0.37-0.73; PI 0.07-0.96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61B29A8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w:t>
            </w:r>
          </w:p>
        </w:tc>
      </w:tr>
      <w:tr w:rsidR="00CB7DD6" w:rsidRPr="00CB7DD6" w14:paraId="1BA22EF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3D5DF5A" w14:textId="2E7BF83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EE64634" w14:textId="0DC5024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 (CI 0.33-0.62; PI 0.08-0.90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53200FCE" w14:textId="4469216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0.42-0.78; PI 0.08-0.97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100B46A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r w:rsidR="00CB7DD6" w:rsidRPr="00CB7DD6" w14:paraId="727613B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7F07958" w14:textId="425CD8F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F6C06FA" w14:textId="3BFE5D5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 (CI 0.35-0.66; PI 0.08-0.92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0E546EC7" w14:textId="1820AED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0.50-0.83; PI 0.10-0.98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87%)</w:t>
            </w:r>
          </w:p>
        </w:tc>
        <w:tc>
          <w:tcPr>
            <w:tcW w:w="820" w:type="dxa"/>
            <w:tcBorders>
              <w:top w:val="nil"/>
              <w:left w:val="nil"/>
              <w:bottom w:val="single" w:sz="4" w:space="0" w:color="auto"/>
              <w:right w:val="single" w:sz="4" w:space="0" w:color="auto"/>
            </w:tcBorders>
            <w:shd w:val="clear" w:color="auto" w:fill="auto"/>
            <w:noWrap/>
            <w:vAlign w:val="bottom"/>
            <w:hideMark/>
          </w:tcPr>
          <w:p w14:paraId="582A867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5679849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6E051EA" w14:textId="4C921B0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56B35B71" w14:textId="0CD93BB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 (CI 0.35-0.67; PI 0.07-0.93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39C7EB4C" w14:textId="1A9FE8C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0.55-0.88;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820" w:type="dxa"/>
            <w:tcBorders>
              <w:top w:val="nil"/>
              <w:left w:val="nil"/>
              <w:bottom w:val="single" w:sz="4" w:space="0" w:color="auto"/>
              <w:right w:val="single" w:sz="4" w:space="0" w:color="auto"/>
            </w:tcBorders>
            <w:shd w:val="clear" w:color="auto" w:fill="auto"/>
            <w:noWrap/>
            <w:vAlign w:val="bottom"/>
            <w:hideMark/>
          </w:tcPr>
          <w:p w14:paraId="459A960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w:t>
            </w:r>
          </w:p>
        </w:tc>
      </w:tr>
      <w:tr w:rsidR="00CB7DD6" w:rsidRPr="00CB7DD6" w14:paraId="29D0323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EDFB793" w14:textId="7A1881B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7923069" w14:textId="2E6D65B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0.37-0.66; PI 0.10-0.91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86%)</w:t>
            </w:r>
          </w:p>
        </w:tc>
        <w:tc>
          <w:tcPr>
            <w:tcW w:w="3120" w:type="dxa"/>
            <w:tcBorders>
              <w:top w:val="nil"/>
              <w:left w:val="nil"/>
              <w:bottom w:val="single" w:sz="4" w:space="0" w:color="auto"/>
              <w:right w:val="single" w:sz="4" w:space="0" w:color="auto"/>
            </w:tcBorders>
            <w:shd w:val="clear" w:color="auto" w:fill="auto"/>
            <w:noWrap/>
            <w:vAlign w:val="bottom"/>
            <w:hideMark/>
          </w:tcPr>
          <w:p w14:paraId="7E57F3D9" w14:textId="62ADE86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0.55-0.87; PI 0.10-0.99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0F32C58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462FF7B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3226874" w14:textId="4CEE590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A0DFE23" w14:textId="22F16A0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0.37-0.64; PI 0.11-0.89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5DB4FF2" w14:textId="1D3FDAB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0.57-0.87;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820" w:type="dxa"/>
            <w:tcBorders>
              <w:top w:val="nil"/>
              <w:left w:val="nil"/>
              <w:bottom w:val="single" w:sz="4" w:space="0" w:color="auto"/>
              <w:right w:val="single" w:sz="4" w:space="0" w:color="auto"/>
            </w:tcBorders>
            <w:shd w:val="clear" w:color="auto" w:fill="auto"/>
            <w:noWrap/>
            <w:vAlign w:val="bottom"/>
            <w:hideMark/>
          </w:tcPr>
          <w:p w14:paraId="1996B87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2F2C090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93DECD6" w14:textId="3660FA5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7B395AD" w14:textId="1FA6602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 (CI 0.38-0.62; PI 0.14-0.86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F81CFB5" w14:textId="60CE522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0.58-0.84; PI 0.19-0.97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120A45F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7A7F577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7640127" w14:textId="179DD9C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28D0F4E" w14:textId="265F4A2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 (CI 0.39-0.62; PI 0.15-0.85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3120" w:type="dxa"/>
            <w:tcBorders>
              <w:top w:val="nil"/>
              <w:left w:val="nil"/>
              <w:bottom w:val="single" w:sz="4" w:space="0" w:color="auto"/>
              <w:right w:val="single" w:sz="4" w:space="0" w:color="auto"/>
            </w:tcBorders>
            <w:shd w:val="clear" w:color="auto" w:fill="auto"/>
            <w:noWrap/>
            <w:vAlign w:val="bottom"/>
            <w:hideMark/>
          </w:tcPr>
          <w:p w14:paraId="589110E1" w14:textId="49FB38D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0.58-0.82; PI 0.23-0.96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5041770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4B4EE85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24ABAD0" w14:textId="1D9F88F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07ED5D90" w14:textId="157616B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 (CI 0.39-0.59; PI 0.17-0.81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382AFFEF" w14:textId="636A629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0.58-0.79; PI 0.29-0.93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64A93B2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5539669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D34FD2C" w14:textId="640B4B7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4E13C1A" w14:textId="02A602F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 (CI 0.39-0.59; PI 0.17-0.81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2FCB9759" w14:textId="56E75F2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0.59-0.79; PI 0.32-0.92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307A0C5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1FF9E204"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6216CAD" w14:textId="63A9DB4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1B52D6B5" w14:textId="43F41B9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 (CI 0.36-0.59; PI 0.14-0.84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54039786" w14:textId="2371B27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0.56-0.79; PI 0.25-0.94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820" w:type="dxa"/>
            <w:tcBorders>
              <w:top w:val="nil"/>
              <w:left w:val="nil"/>
              <w:bottom w:val="single" w:sz="4" w:space="0" w:color="auto"/>
              <w:right w:val="single" w:sz="4" w:space="0" w:color="auto"/>
            </w:tcBorders>
            <w:shd w:val="clear" w:color="auto" w:fill="auto"/>
            <w:noWrap/>
            <w:vAlign w:val="bottom"/>
            <w:hideMark/>
          </w:tcPr>
          <w:p w14:paraId="28D8CB3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09B109CA"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0607AC9" w14:textId="0795E6C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205347DD" w14:textId="7F717B7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 (CI 0.36-0.60; PI 0.13-0.85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35F8B0C5" w14:textId="2E85640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0.56-0.83;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820" w:type="dxa"/>
            <w:tcBorders>
              <w:top w:val="nil"/>
              <w:left w:val="nil"/>
              <w:bottom w:val="single" w:sz="4" w:space="0" w:color="auto"/>
              <w:right w:val="single" w:sz="4" w:space="0" w:color="auto"/>
            </w:tcBorders>
            <w:shd w:val="clear" w:color="auto" w:fill="auto"/>
            <w:noWrap/>
            <w:vAlign w:val="bottom"/>
            <w:hideMark/>
          </w:tcPr>
          <w:p w14:paraId="20A233F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0.56</w:t>
            </w:r>
          </w:p>
        </w:tc>
      </w:tr>
      <w:tr w:rsidR="00CB7DD6" w:rsidRPr="00CB7DD6" w14:paraId="658E90D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7D1498C" w14:textId="0FCF690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62FF5E6B" w14:textId="1C93B68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0.48 (CI 0.37-0.60; PI 0.14-0.85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79D6118C" w14:textId="07E41A7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0.56-0.86;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820" w:type="dxa"/>
            <w:tcBorders>
              <w:top w:val="nil"/>
              <w:left w:val="nil"/>
              <w:bottom w:val="single" w:sz="4" w:space="0" w:color="auto"/>
              <w:right w:val="single" w:sz="4" w:space="0" w:color="auto"/>
            </w:tcBorders>
            <w:shd w:val="clear" w:color="auto" w:fill="auto"/>
            <w:noWrap/>
            <w:vAlign w:val="bottom"/>
            <w:hideMark/>
          </w:tcPr>
          <w:p w14:paraId="246C308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0.57</w:t>
            </w:r>
          </w:p>
        </w:tc>
      </w:tr>
      <w:tr w:rsidR="00CB7DD6" w:rsidRPr="00CB7DD6" w14:paraId="7F68C34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9588F15" w14:textId="32CF1071"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4575EAD3" w14:textId="6550711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0.47 (CI 0.36-0.58; PI 0.15-0.82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57BE8475" w14:textId="7CE8525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0.55-0.82;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42EC543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0.55</w:t>
            </w:r>
          </w:p>
        </w:tc>
      </w:tr>
      <w:tr w:rsidR="00CB7DD6" w:rsidRPr="00CB7DD6" w14:paraId="3214AC9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117BB07" w14:textId="1259886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66EE5B8" w14:textId="38930ECB"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 (CI 0.36-0.57; PI 0.15-0.81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576F8627" w14:textId="5369EC3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0.54-0.79; PI 0.21-0.94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6C7A7CD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4BA7DB4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E2EA86C" w14:textId="353418D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13</w:t>
            </w:r>
          </w:p>
        </w:tc>
        <w:tc>
          <w:tcPr>
            <w:tcW w:w="3120" w:type="dxa"/>
            <w:tcBorders>
              <w:top w:val="nil"/>
              <w:left w:val="nil"/>
              <w:bottom w:val="single" w:sz="4" w:space="0" w:color="auto"/>
              <w:right w:val="single" w:sz="4" w:space="0" w:color="auto"/>
            </w:tcBorders>
            <w:shd w:val="clear" w:color="auto" w:fill="auto"/>
            <w:noWrap/>
            <w:vAlign w:val="bottom"/>
            <w:hideMark/>
          </w:tcPr>
          <w:p w14:paraId="3F002993" w14:textId="76619A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 (CI 0.35-0.57; PI 0.14-0.82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0447CD4A" w14:textId="271407B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0.53-0.78; PI 0.20-0.94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519B3E0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787B4D6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193FDE0" w14:textId="3C22B07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57F2E01" w14:textId="113FC09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0.37 (CI 0.27-0.50; PI 0.08-0.80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1B14959D" w14:textId="7187DF6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0.58 (CI 0.40-0.75; PI 0.08-0.96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7FBC5E51"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0.42</w:t>
            </w:r>
          </w:p>
        </w:tc>
      </w:tr>
      <w:tr w:rsidR="00CB7DD6" w:rsidRPr="00CB7DD6" w14:paraId="2CC849B8"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D55A0AB" w14:textId="4CAB0DF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9018CC6" w14:textId="592B3D4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0.29-0.52; PI 0.10-0.81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5B825ACD" w14:textId="421FECA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0.64 (CI 0.45-0.79; PI 0.09-0.97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820" w:type="dxa"/>
            <w:tcBorders>
              <w:top w:val="nil"/>
              <w:left w:val="nil"/>
              <w:bottom w:val="single" w:sz="4" w:space="0" w:color="auto"/>
              <w:right w:val="single" w:sz="4" w:space="0" w:color="auto"/>
            </w:tcBorders>
            <w:shd w:val="clear" w:color="auto" w:fill="auto"/>
            <w:noWrap/>
            <w:vAlign w:val="bottom"/>
            <w:hideMark/>
          </w:tcPr>
          <w:p w14:paraId="32E2404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w:t>
            </w:r>
          </w:p>
        </w:tc>
      </w:tr>
      <w:tr w:rsidR="00CB7DD6" w:rsidRPr="00CB7DD6" w14:paraId="429F0B9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AC0E998" w14:textId="7CA15AC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5CE2636" w14:textId="01BA6B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 (CI 0.31-0.55; PI 0.11-0.83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3120" w:type="dxa"/>
            <w:tcBorders>
              <w:top w:val="nil"/>
              <w:left w:val="nil"/>
              <w:bottom w:val="single" w:sz="4" w:space="0" w:color="auto"/>
              <w:right w:val="single" w:sz="4" w:space="0" w:color="auto"/>
            </w:tcBorders>
            <w:shd w:val="clear" w:color="auto" w:fill="auto"/>
            <w:noWrap/>
            <w:vAlign w:val="bottom"/>
            <w:hideMark/>
          </w:tcPr>
          <w:p w14:paraId="009CD617" w14:textId="2975D14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0.52-0.84; PI 0.11-0.98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820" w:type="dxa"/>
            <w:tcBorders>
              <w:top w:val="nil"/>
              <w:left w:val="nil"/>
              <w:bottom w:val="single" w:sz="4" w:space="0" w:color="auto"/>
              <w:right w:val="single" w:sz="4" w:space="0" w:color="auto"/>
            </w:tcBorders>
            <w:shd w:val="clear" w:color="auto" w:fill="auto"/>
            <w:noWrap/>
            <w:vAlign w:val="bottom"/>
            <w:hideMark/>
          </w:tcPr>
          <w:p w14:paraId="1BCDD63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000B072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A8C7383" w14:textId="02E82D8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9384E0B" w14:textId="419729D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0.32-0.57; PI 0.11-0.84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84%)</w:t>
            </w:r>
          </w:p>
        </w:tc>
        <w:tc>
          <w:tcPr>
            <w:tcW w:w="3120" w:type="dxa"/>
            <w:tcBorders>
              <w:top w:val="nil"/>
              <w:left w:val="nil"/>
              <w:bottom w:val="single" w:sz="4" w:space="0" w:color="auto"/>
              <w:right w:val="single" w:sz="4" w:space="0" w:color="auto"/>
            </w:tcBorders>
            <w:shd w:val="clear" w:color="auto" w:fill="auto"/>
            <w:noWrap/>
            <w:vAlign w:val="bottom"/>
            <w:hideMark/>
          </w:tcPr>
          <w:p w14:paraId="7016D396" w14:textId="456D0C8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0.57-0.88;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820" w:type="dxa"/>
            <w:tcBorders>
              <w:top w:val="nil"/>
              <w:left w:val="nil"/>
              <w:bottom w:val="single" w:sz="4" w:space="0" w:color="auto"/>
              <w:right w:val="single" w:sz="4" w:space="0" w:color="auto"/>
            </w:tcBorders>
            <w:shd w:val="clear" w:color="auto" w:fill="auto"/>
            <w:noWrap/>
            <w:vAlign w:val="bottom"/>
            <w:hideMark/>
          </w:tcPr>
          <w:p w14:paraId="36C0084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6305C65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21F32B2" w14:textId="17FEEF6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41E8BF57" w14:textId="679A080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0.33-0.56; PI 0.12-0.82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83%)</w:t>
            </w:r>
          </w:p>
        </w:tc>
        <w:tc>
          <w:tcPr>
            <w:tcW w:w="3120" w:type="dxa"/>
            <w:tcBorders>
              <w:top w:val="nil"/>
              <w:left w:val="nil"/>
              <w:bottom w:val="single" w:sz="4" w:space="0" w:color="auto"/>
              <w:right w:val="single" w:sz="4" w:space="0" w:color="auto"/>
            </w:tcBorders>
            <w:shd w:val="clear" w:color="auto" w:fill="auto"/>
            <w:noWrap/>
            <w:vAlign w:val="bottom"/>
            <w:hideMark/>
          </w:tcPr>
          <w:p w14:paraId="19014A91" w14:textId="60DD302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0.57-0.87; PI 0.12-0.99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81%)</w:t>
            </w:r>
          </w:p>
        </w:tc>
        <w:tc>
          <w:tcPr>
            <w:tcW w:w="820" w:type="dxa"/>
            <w:tcBorders>
              <w:top w:val="nil"/>
              <w:left w:val="nil"/>
              <w:bottom w:val="single" w:sz="4" w:space="0" w:color="auto"/>
              <w:right w:val="single" w:sz="4" w:space="0" w:color="auto"/>
            </w:tcBorders>
            <w:shd w:val="clear" w:color="auto" w:fill="auto"/>
            <w:noWrap/>
            <w:vAlign w:val="bottom"/>
            <w:hideMark/>
          </w:tcPr>
          <w:p w14:paraId="61966DF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43B31D4F"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F97E6FA" w14:textId="0831463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184F510" w14:textId="56F5D04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0.34-0.55; PI 0.15-0.79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54BA448C" w14:textId="69D009A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0.75 (CI 0.58-0.87; PI 0.14-0.98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82%)</w:t>
            </w:r>
          </w:p>
        </w:tc>
        <w:tc>
          <w:tcPr>
            <w:tcW w:w="820" w:type="dxa"/>
            <w:tcBorders>
              <w:top w:val="nil"/>
              <w:left w:val="nil"/>
              <w:bottom w:val="single" w:sz="4" w:space="0" w:color="auto"/>
              <w:right w:val="single" w:sz="4" w:space="0" w:color="auto"/>
            </w:tcBorders>
            <w:shd w:val="clear" w:color="auto" w:fill="auto"/>
            <w:noWrap/>
            <w:vAlign w:val="bottom"/>
            <w:hideMark/>
          </w:tcPr>
          <w:p w14:paraId="08E4919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18DA241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9784168" w14:textId="34D8C3E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2572073A" w14:textId="1A0DA29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0.35-0.56; PI 0.16-0.79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3120" w:type="dxa"/>
            <w:tcBorders>
              <w:top w:val="nil"/>
              <w:left w:val="nil"/>
              <w:bottom w:val="single" w:sz="4" w:space="0" w:color="auto"/>
              <w:right w:val="single" w:sz="4" w:space="0" w:color="auto"/>
            </w:tcBorders>
            <w:shd w:val="clear" w:color="auto" w:fill="auto"/>
            <w:noWrap/>
            <w:vAlign w:val="bottom"/>
            <w:hideMark/>
          </w:tcPr>
          <w:p w14:paraId="228C0ABF" w14:textId="184249B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0.59-0.84; PI 0.21-0.97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7185109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7F913AF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3A802F1" w14:textId="62F8FE45"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5F8596F0" w14:textId="7332032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 (CI 0.36-0.56; PI 0.16-0.78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22FC68A7" w14:textId="4EBFD18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0.59-0.83; PI 0.24-0.96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4847A4FC"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06C8B24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1906416" w14:textId="71DAD04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1B5C5CC3" w14:textId="2B729A5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0.36-0.54; PI 0.18-0.75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415F643B" w14:textId="717E508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0.58-0.80; PI 0.28-0.94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820" w:type="dxa"/>
            <w:tcBorders>
              <w:top w:val="nil"/>
              <w:left w:val="nil"/>
              <w:bottom w:val="single" w:sz="4" w:space="0" w:color="auto"/>
              <w:right w:val="single" w:sz="4" w:space="0" w:color="auto"/>
            </w:tcBorders>
            <w:shd w:val="clear" w:color="auto" w:fill="auto"/>
            <w:noWrap/>
            <w:vAlign w:val="bottom"/>
            <w:hideMark/>
          </w:tcPr>
          <w:p w14:paraId="0395040A"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54642AFC"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C6BFB93" w14:textId="74CE462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59F0F91" w14:textId="73AB903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0.35-0.54; PI 0.17-0.75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32250D5C" w14:textId="31240B2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0.58-0.80; PI 0.28-0.93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527E5A8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2912373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1D1F0FF" w14:textId="0AA8D5C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E172C40" w14:textId="0485AD3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0.34-0.54; PI 0.15-0.77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74%)</w:t>
            </w:r>
          </w:p>
        </w:tc>
        <w:tc>
          <w:tcPr>
            <w:tcW w:w="3120" w:type="dxa"/>
            <w:tcBorders>
              <w:top w:val="nil"/>
              <w:left w:val="nil"/>
              <w:bottom w:val="single" w:sz="4" w:space="0" w:color="auto"/>
              <w:right w:val="single" w:sz="4" w:space="0" w:color="auto"/>
            </w:tcBorders>
            <w:shd w:val="clear" w:color="auto" w:fill="auto"/>
            <w:noWrap/>
            <w:vAlign w:val="bottom"/>
            <w:hideMark/>
          </w:tcPr>
          <w:p w14:paraId="2A093CE9" w14:textId="68122A3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0.55-0.79; PI 0.23-0.94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69%)</w:t>
            </w:r>
          </w:p>
        </w:tc>
        <w:tc>
          <w:tcPr>
            <w:tcW w:w="820" w:type="dxa"/>
            <w:tcBorders>
              <w:top w:val="nil"/>
              <w:left w:val="nil"/>
              <w:bottom w:val="single" w:sz="4" w:space="0" w:color="auto"/>
              <w:right w:val="single" w:sz="4" w:space="0" w:color="auto"/>
            </w:tcBorders>
            <w:shd w:val="clear" w:color="auto" w:fill="auto"/>
            <w:noWrap/>
            <w:vAlign w:val="bottom"/>
            <w:hideMark/>
          </w:tcPr>
          <w:p w14:paraId="3F72902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w:t>
            </w:r>
          </w:p>
        </w:tc>
      </w:tr>
      <w:tr w:rsidR="00CB7DD6" w:rsidRPr="00CB7DD6" w14:paraId="6783C39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ADDE2AC" w14:textId="5EF086A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6D4DAD35" w14:textId="2D059A8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0.44 (CI 0.34-0.55; PI 0.14-0.79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76%)</w:t>
            </w:r>
          </w:p>
        </w:tc>
        <w:tc>
          <w:tcPr>
            <w:tcW w:w="3120" w:type="dxa"/>
            <w:tcBorders>
              <w:top w:val="nil"/>
              <w:left w:val="nil"/>
              <w:bottom w:val="single" w:sz="4" w:space="0" w:color="auto"/>
              <w:right w:val="single" w:sz="4" w:space="0" w:color="auto"/>
            </w:tcBorders>
            <w:shd w:val="clear" w:color="auto" w:fill="auto"/>
            <w:noWrap/>
            <w:vAlign w:val="bottom"/>
            <w:hideMark/>
          </w:tcPr>
          <w:p w14:paraId="57FACA75" w14:textId="3A218FE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0.54-0.82; PI 0.16-0.96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820" w:type="dxa"/>
            <w:tcBorders>
              <w:top w:val="nil"/>
              <w:left w:val="nil"/>
              <w:bottom w:val="single" w:sz="4" w:space="0" w:color="auto"/>
              <w:right w:val="single" w:sz="4" w:space="0" w:color="auto"/>
            </w:tcBorders>
            <w:shd w:val="clear" w:color="auto" w:fill="auto"/>
            <w:noWrap/>
            <w:vAlign w:val="bottom"/>
            <w:hideMark/>
          </w:tcPr>
          <w:p w14:paraId="4B35BC4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6891A428"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4F401C7" w14:textId="51C17199"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5FF4FB6B" w14:textId="18A6FD4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0.45 (CI 0.35-0.55; PI 0.15-0.79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3120" w:type="dxa"/>
            <w:tcBorders>
              <w:top w:val="nil"/>
              <w:left w:val="nil"/>
              <w:bottom w:val="single" w:sz="4" w:space="0" w:color="auto"/>
              <w:right w:val="single" w:sz="4" w:space="0" w:color="auto"/>
            </w:tcBorders>
            <w:shd w:val="clear" w:color="auto" w:fill="auto"/>
            <w:noWrap/>
            <w:vAlign w:val="bottom"/>
            <w:hideMark/>
          </w:tcPr>
          <w:p w14:paraId="545E26B0" w14:textId="38F256A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0.72 (CI 0.55-0.84; PI 0.13-0.98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69%)</w:t>
            </w:r>
          </w:p>
        </w:tc>
        <w:tc>
          <w:tcPr>
            <w:tcW w:w="820" w:type="dxa"/>
            <w:tcBorders>
              <w:top w:val="nil"/>
              <w:left w:val="nil"/>
              <w:bottom w:val="single" w:sz="4" w:space="0" w:color="auto"/>
              <w:right w:val="single" w:sz="4" w:space="0" w:color="auto"/>
            </w:tcBorders>
            <w:shd w:val="clear" w:color="auto" w:fill="auto"/>
            <w:noWrap/>
            <w:vAlign w:val="bottom"/>
            <w:hideMark/>
          </w:tcPr>
          <w:p w14:paraId="3AFF2094"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0.54</w:t>
            </w:r>
          </w:p>
        </w:tc>
      </w:tr>
      <w:tr w:rsidR="00CB7DD6" w:rsidRPr="00CB7DD6" w14:paraId="6743EDE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6537CEE" w14:textId="1ABDB95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3BEC8D9A" w14:textId="50AC8DC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 (CI 0.34-0.53; PI 0.16-0.75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71%)</w:t>
            </w:r>
          </w:p>
        </w:tc>
        <w:tc>
          <w:tcPr>
            <w:tcW w:w="3120" w:type="dxa"/>
            <w:tcBorders>
              <w:top w:val="nil"/>
              <w:left w:val="nil"/>
              <w:bottom w:val="single" w:sz="4" w:space="0" w:color="auto"/>
              <w:right w:val="single" w:sz="4" w:space="0" w:color="auto"/>
            </w:tcBorders>
            <w:shd w:val="clear" w:color="auto" w:fill="auto"/>
            <w:noWrap/>
            <w:vAlign w:val="bottom"/>
            <w:hideMark/>
          </w:tcPr>
          <w:p w14:paraId="7D01304C" w14:textId="3927AF24"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0.54-0.81; PI 0.18-0.96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820" w:type="dxa"/>
            <w:tcBorders>
              <w:top w:val="nil"/>
              <w:left w:val="nil"/>
              <w:bottom w:val="single" w:sz="4" w:space="0" w:color="auto"/>
              <w:right w:val="single" w:sz="4" w:space="0" w:color="auto"/>
            </w:tcBorders>
            <w:shd w:val="clear" w:color="auto" w:fill="auto"/>
            <w:noWrap/>
            <w:vAlign w:val="bottom"/>
            <w:hideMark/>
          </w:tcPr>
          <w:p w14:paraId="31A6CE4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0.53</w:t>
            </w:r>
          </w:p>
        </w:tc>
      </w:tr>
      <w:tr w:rsidR="00CB7DD6" w:rsidRPr="00CB7DD6" w14:paraId="10B32EC7"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409AF26" w14:textId="4A8A560B"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7291198C" w14:textId="64FB038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 (CI 0.34-0.53; PI 0.17-0.74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438DFA68" w14:textId="56D0BA2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0.53-0.78; PI 0.22-0.93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66%)</w:t>
            </w:r>
          </w:p>
        </w:tc>
        <w:tc>
          <w:tcPr>
            <w:tcW w:w="820" w:type="dxa"/>
            <w:tcBorders>
              <w:top w:val="nil"/>
              <w:left w:val="nil"/>
              <w:bottom w:val="single" w:sz="4" w:space="0" w:color="auto"/>
              <w:right w:val="single" w:sz="4" w:space="0" w:color="auto"/>
            </w:tcBorders>
            <w:shd w:val="clear" w:color="auto" w:fill="auto"/>
            <w:noWrap/>
            <w:vAlign w:val="bottom"/>
            <w:hideMark/>
          </w:tcPr>
          <w:p w14:paraId="38CC4D0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0.52</w:t>
            </w:r>
          </w:p>
        </w:tc>
      </w:tr>
      <w:tr w:rsidR="00CB7DD6" w:rsidRPr="00CB7DD6" w14:paraId="0D03B84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5165518" w14:textId="66ABE05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14</w:t>
            </w:r>
          </w:p>
        </w:tc>
        <w:tc>
          <w:tcPr>
            <w:tcW w:w="3120" w:type="dxa"/>
            <w:tcBorders>
              <w:top w:val="nil"/>
              <w:left w:val="nil"/>
              <w:bottom w:val="single" w:sz="4" w:space="0" w:color="auto"/>
              <w:right w:val="single" w:sz="4" w:space="0" w:color="auto"/>
            </w:tcBorders>
            <w:shd w:val="clear" w:color="auto" w:fill="auto"/>
            <w:noWrap/>
            <w:vAlign w:val="bottom"/>
            <w:hideMark/>
          </w:tcPr>
          <w:p w14:paraId="04CB5A88" w14:textId="715E3F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0.43 (CI 0.34-0.52; PI 0.16-0.75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085CBA99" w14:textId="7EB882A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0.66 (CI 0.52-0.77; PI 0.21-0.93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66%)</w:t>
            </w:r>
          </w:p>
        </w:tc>
        <w:tc>
          <w:tcPr>
            <w:tcW w:w="820" w:type="dxa"/>
            <w:tcBorders>
              <w:top w:val="nil"/>
              <w:left w:val="nil"/>
              <w:bottom w:val="single" w:sz="4" w:space="0" w:color="auto"/>
              <w:right w:val="single" w:sz="4" w:space="0" w:color="auto"/>
            </w:tcBorders>
            <w:shd w:val="clear" w:color="auto" w:fill="auto"/>
            <w:noWrap/>
            <w:vAlign w:val="bottom"/>
            <w:hideMark/>
          </w:tcPr>
          <w:p w14:paraId="686F32F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37E174A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2C04CC2" w14:textId="5E58E18D"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64DA2B2" w14:textId="7EE6948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0.31 (CI 0.22-0.42; PI 0.08-0.71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6B672F93" w14:textId="52D3EB9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0.62 (CI 0.44-0.77; PI 0.11-0.96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77%)</w:t>
            </w:r>
          </w:p>
        </w:tc>
        <w:tc>
          <w:tcPr>
            <w:tcW w:w="820" w:type="dxa"/>
            <w:tcBorders>
              <w:top w:val="nil"/>
              <w:left w:val="nil"/>
              <w:bottom w:val="single" w:sz="4" w:space="0" w:color="auto"/>
              <w:right w:val="single" w:sz="4" w:space="0" w:color="auto"/>
            </w:tcBorders>
            <w:shd w:val="clear" w:color="auto" w:fill="auto"/>
            <w:noWrap/>
            <w:vAlign w:val="bottom"/>
            <w:hideMark/>
          </w:tcPr>
          <w:p w14:paraId="7098FAF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0.39</w:t>
            </w:r>
          </w:p>
        </w:tc>
      </w:tr>
      <w:tr w:rsidR="00CB7DD6" w:rsidRPr="00CB7DD6" w14:paraId="51BDEA7A"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F4431A8" w14:textId="17015C4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631ECD2" w14:textId="33A99675"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0.34 (CI 0.25-0.45; PI 0.09-0.72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5457189E" w14:textId="2275459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0.67 (CI 0.49-0.81; PI 0.11-0.97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820" w:type="dxa"/>
            <w:tcBorders>
              <w:top w:val="nil"/>
              <w:left w:val="nil"/>
              <w:bottom w:val="single" w:sz="4" w:space="0" w:color="auto"/>
              <w:right w:val="single" w:sz="4" w:space="0" w:color="auto"/>
            </w:tcBorders>
            <w:shd w:val="clear" w:color="auto" w:fill="auto"/>
            <w:noWrap/>
            <w:vAlign w:val="bottom"/>
            <w:hideMark/>
          </w:tcPr>
          <w:p w14:paraId="2C58478E"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0.42</w:t>
            </w:r>
          </w:p>
        </w:tc>
      </w:tr>
      <w:tr w:rsidR="00CB7DD6" w:rsidRPr="00CB7DD6" w14:paraId="76C98063"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DD926A1" w14:textId="1B4E643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EABE64D" w14:textId="5D1044F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0.36 (CI 0.27-0.47; PI 0.10-0.75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3120" w:type="dxa"/>
            <w:tcBorders>
              <w:top w:val="nil"/>
              <w:left w:val="nil"/>
              <w:bottom w:val="single" w:sz="4" w:space="0" w:color="auto"/>
              <w:right w:val="single" w:sz="4" w:space="0" w:color="auto"/>
            </w:tcBorders>
            <w:shd w:val="clear" w:color="auto" w:fill="auto"/>
            <w:noWrap/>
            <w:vAlign w:val="bottom"/>
            <w:hideMark/>
          </w:tcPr>
          <w:p w14:paraId="73AEDC87" w14:textId="1CE89E7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0.54-0.86; PI 0.12-0.98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820" w:type="dxa"/>
            <w:tcBorders>
              <w:top w:val="nil"/>
              <w:left w:val="nil"/>
              <w:bottom w:val="single" w:sz="4" w:space="0" w:color="auto"/>
              <w:right w:val="single" w:sz="4" w:space="0" w:color="auto"/>
            </w:tcBorders>
            <w:shd w:val="clear" w:color="auto" w:fill="auto"/>
            <w:noWrap/>
            <w:vAlign w:val="bottom"/>
            <w:hideMark/>
          </w:tcPr>
          <w:p w14:paraId="164F2EF7"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0.46</w:t>
            </w:r>
          </w:p>
        </w:tc>
      </w:tr>
      <w:tr w:rsidR="00CB7DD6" w:rsidRPr="00CB7DD6" w14:paraId="5DEA838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B4F3AD2" w14:textId="75BE9AC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99050A6" w14:textId="6EF8F40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0.39 (CI 0.29-0.50; PI 0.11-0.77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80%)</w:t>
            </w:r>
          </w:p>
        </w:tc>
        <w:tc>
          <w:tcPr>
            <w:tcW w:w="3120" w:type="dxa"/>
            <w:tcBorders>
              <w:top w:val="nil"/>
              <w:left w:val="nil"/>
              <w:bottom w:val="single" w:sz="4" w:space="0" w:color="auto"/>
              <w:right w:val="single" w:sz="4" w:space="0" w:color="auto"/>
            </w:tcBorders>
            <w:shd w:val="clear" w:color="auto" w:fill="auto"/>
            <w:noWrap/>
            <w:vAlign w:val="bottom"/>
            <w:hideMark/>
          </w:tcPr>
          <w:p w14:paraId="5072B949" w14:textId="5361138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0.79 (CI 0.61-0.90; PI 0.14-0.99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5C3AFC36"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r w:rsidR="00CB7DD6" w:rsidRPr="00CB7DD6" w14:paraId="6678119D"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8C498B4" w14:textId="5130B45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922EFE1" w14:textId="57A7E3C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0.39 (CI 0.30-0.50; PI 0.12-0.75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78%)</w:t>
            </w:r>
          </w:p>
        </w:tc>
        <w:tc>
          <w:tcPr>
            <w:tcW w:w="3120" w:type="dxa"/>
            <w:tcBorders>
              <w:top w:val="nil"/>
              <w:left w:val="nil"/>
              <w:bottom w:val="single" w:sz="4" w:space="0" w:color="auto"/>
              <w:right w:val="single" w:sz="4" w:space="0" w:color="auto"/>
            </w:tcBorders>
            <w:shd w:val="clear" w:color="auto" w:fill="auto"/>
            <w:noWrap/>
            <w:vAlign w:val="bottom"/>
            <w:hideMark/>
          </w:tcPr>
          <w:p w14:paraId="4C59774F" w14:textId="57396FC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0.77 (CI 0.59-0.88;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1F42F32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79B2B879"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7488F13" w14:textId="4EC56AA4"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25A599FB" w14:textId="000F109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0.31-0.49; PI 0.14-0.72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3120" w:type="dxa"/>
            <w:tcBorders>
              <w:top w:val="nil"/>
              <w:left w:val="nil"/>
              <w:bottom w:val="single" w:sz="4" w:space="0" w:color="auto"/>
              <w:right w:val="single" w:sz="4" w:space="0" w:color="auto"/>
            </w:tcBorders>
            <w:shd w:val="clear" w:color="auto" w:fill="auto"/>
            <w:noWrap/>
            <w:vAlign w:val="bottom"/>
            <w:hideMark/>
          </w:tcPr>
          <w:p w14:paraId="5D10EFFF" w14:textId="53159F81"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0.76 (CI 0.59-0.87; PI 0.15-0.98</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79%)</w:t>
            </w:r>
          </w:p>
        </w:tc>
        <w:tc>
          <w:tcPr>
            <w:tcW w:w="820" w:type="dxa"/>
            <w:tcBorders>
              <w:top w:val="nil"/>
              <w:left w:val="nil"/>
              <w:bottom w:val="single" w:sz="4" w:space="0" w:color="auto"/>
              <w:right w:val="single" w:sz="4" w:space="0" w:color="auto"/>
            </w:tcBorders>
            <w:shd w:val="clear" w:color="auto" w:fill="auto"/>
            <w:noWrap/>
            <w:vAlign w:val="bottom"/>
            <w:hideMark/>
          </w:tcPr>
          <w:p w14:paraId="6DD4043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19128A3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85BFBF5" w14:textId="35703EAC"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3.6|</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BDDC589" w14:textId="115F68A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0.41 (CI 0.32-0.50; PI 0.15-0.72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65F0094F" w14:textId="60C2BC1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0.74 (CI 0.60-0.85; PI 0.22-0.97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75%)</w:t>
            </w:r>
          </w:p>
        </w:tc>
        <w:tc>
          <w:tcPr>
            <w:tcW w:w="820" w:type="dxa"/>
            <w:tcBorders>
              <w:top w:val="nil"/>
              <w:left w:val="nil"/>
              <w:bottom w:val="single" w:sz="4" w:space="0" w:color="auto"/>
              <w:right w:val="single" w:sz="4" w:space="0" w:color="auto"/>
            </w:tcBorders>
            <w:shd w:val="clear" w:color="auto" w:fill="auto"/>
            <w:noWrap/>
            <w:vAlign w:val="bottom"/>
            <w:hideMark/>
          </w:tcPr>
          <w:p w14:paraId="44A21528"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409A978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74DC615" w14:textId="46AE8802"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3.7|</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7DB50CDC" w14:textId="02ED52B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0.41 (CI 0.32-0.51; PI 0.15-0.73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72%)</w:t>
            </w:r>
          </w:p>
        </w:tc>
        <w:tc>
          <w:tcPr>
            <w:tcW w:w="3120" w:type="dxa"/>
            <w:tcBorders>
              <w:top w:val="nil"/>
              <w:left w:val="nil"/>
              <w:bottom w:val="single" w:sz="4" w:space="0" w:color="auto"/>
              <w:right w:val="single" w:sz="4" w:space="0" w:color="auto"/>
            </w:tcBorders>
            <w:shd w:val="clear" w:color="auto" w:fill="auto"/>
            <w:noWrap/>
            <w:vAlign w:val="bottom"/>
            <w:hideMark/>
          </w:tcPr>
          <w:p w14:paraId="25BB503B" w14:textId="226E31E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0.73 (CI 0.59-0.83; PI 0.23-0.96</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73%)</w:t>
            </w:r>
          </w:p>
        </w:tc>
        <w:tc>
          <w:tcPr>
            <w:tcW w:w="820" w:type="dxa"/>
            <w:tcBorders>
              <w:top w:val="nil"/>
              <w:left w:val="nil"/>
              <w:bottom w:val="single" w:sz="4" w:space="0" w:color="auto"/>
              <w:right w:val="single" w:sz="4" w:space="0" w:color="auto"/>
            </w:tcBorders>
            <w:shd w:val="clear" w:color="auto" w:fill="auto"/>
            <w:noWrap/>
            <w:vAlign w:val="bottom"/>
            <w:hideMark/>
          </w:tcPr>
          <w:p w14:paraId="1E01A81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2D299456"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5B4FF93" w14:textId="346E3D4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3.8|</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BBD6DD7" w14:textId="20C56B5D"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0.41 (CI 0.32-0.49; PI 0.17-0.70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7D2B96DC" w14:textId="396045B8"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0.58-0.81; PI 0.26-0.94</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0C477A40"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4FA95FAE"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F2C6BBA" w14:textId="26E88458"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3.9|</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62D9928" w14:textId="1040987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0.41 (CI 0.33-0.50; PI 0.17-0.71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3120" w:type="dxa"/>
            <w:tcBorders>
              <w:top w:val="nil"/>
              <w:left w:val="nil"/>
              <w:bottom w:val="single" w:sz="4" w:space="0" w:color="auto"/>
              <w:right w:val="single" w:sz="4" w:space="0" w:color="auto"/>
            </w:tcBorders>
            <w:shd w:val="clear" w:color="auto" w:fill="auto"/>
            <w:noWrap/>
            <w:vAlign w:val="bottom"/>
            <w:hideMark/>
          </w:tcPr>
          <w:p w14:paraId="2E598486" w14:textId="5300AF3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0.57-0.81; PI 0.24-0.95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3B3DDF39"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40723070"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FC8651D" w14:textId="7D889E97"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4.0|</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35DBC747" w14:textId="7B28A636"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0.32-0.50; PI 0.15-0.72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69%)</w:t>
            </w:r>
          </w:p>
        </w:tc>
        <w:tc>
          <w:tcPr>
            <w:tcW w:w="3120" w:type="dxa"/>
            <w:tcBorders>
              <w:top w:val="nil"/>
              <w:left w:val="nil"/>
              <w:bottom w:val="single" w:sz="4" w:space="0" w:color="auto"/>
              <w:right w:val="single" w:sz="4" w:space="0" w:color="auto"/>
            </w:tcBorders>
            <w:shd w:val="clear" w:color="auto" w:fill="auto"/>
            <w:noWrap/>
            <w:vAlign w:val="bottom"/>
            <w:hideMark/>
          </w:tcPr>
          <w:p w14:paraId="4B78BC0B" w14:textId="1FE95B5F"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0.69 (CI 0.55-0.81; PI 0.20-0.95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71D2D63F"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5819FCF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7B914C5" w14:textId="1051F64E"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4.1|</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125ED2D7" w14:textId="2F025FE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0.41 (CI 0.32-0.50; PI 0.15-0.73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5ACB2C97" w14:textId="0EB8F12E"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0.70 (CI 0.54-0.83; PI 0.15-0.97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3F7A7652"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6891E8E5"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80B172D" w14:textId="6F980FE3"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4.2|</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5C850C10" w14:textId="446B370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0.41 (CI 0.32-0.51; PI 0.15-0.73</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70%)</w:t>
            </w:r>
          </w:p>
        </w:tc>
        <w:tc>
          <w:tcPr>
            <w:tcW w:w="3120" w:type="dxa"/>
            <w:tcBorders>
              <w:top w:val="nil"/>
              <w:left w:val="nil"/>
              <w:bottom w:val="single" w:sz="4" w:space="0" w:color="auto"/>
              <w:right w:val="single" w:sz="4" w:space="0" w:color="auto"/>
            </w:tcBorders>
            <w:shd w:val="clear" w:color="auto" w:fill="auto"/>
            <w:noWrap/>
            <w:vAlign w:val="bottom"/>
            <w:hideMark/>
          </w:tcPr>
          <w:p w14:paraId="772C9F3F" w14:textId="500AF329"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0.71 (CI 0.54-0.83; PI 0.14-0.97</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67%)</w:t>
            </w:r>
          </w:p>
        </w:tc>
        <w:tc>
          <w:tcPr>
            <w:tcW w:w="820" w:type="dxa"/>
            <w:tcBorders>
              <w:top w:val="nil"/>
              <w:left w:val="nil"/>
              <w:bottom w:val="single" w:sz="4" w:space="0" w:color="auto"/>
              <w:right w:val="single" w:sz="4" w:space="0" w:color="auto"/>
            </w:tcBorders>
            <w:shd w:val="clear" w:color="auto" w:fill="auto"/>
            <w:noWrap/>
            <w:vAlign w:val="bottom"/>
            <w:hideMark/>
          </w:tcPr>
          <w:p w14:paraId="05E62123"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0.51</w:t>
            </w:r>
          </w:p>
        </w:tc>
      </w:tr>
      <w:tr w:rsidR="00CB7DD6" w:rsidRPr="00CB7DD6" w14:paraId="1ADE6D3B"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0A08756" w14:textId="04CE94F6"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4.3|</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6974C887" w14:textId="7DA37063"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0.32-0.49; PI 0.17-0.69</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403DDE86" w14:textId="75F1063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0.68 (CI 0.53-0.80; PI 0.18-0.95</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68%)</w:t>
            </w:r>
          </w:p>
        </w:tc>
        <w:tc>
          <w:tcPr>
            <w:tcW w:w="820" w:type="dxa"/>
            <w:tcBorders>
              <w:top w:val="nil"/>
              <w:left w:val="nil"/>
              <w:bottom w:val="single" w:sz="4" w:space="0" w:color="auto"/>
              <w:right w:val="single" w:sz="4" w:space="0" w:color="auto"/>
            </w:tcBorders>
            <w:shd w:val="clear" w:color="auto" w:fill="auto"/>
            <w:noWrap/>
            <w:vAlign w:val="bottom"/>
            <w:hideMark/>
          </w:tcPr>
          <w:p w14:paraId="208EA1B5"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0.50</w:t>
            </w:r>
          </w:p>
        </w:tc>
      </w:tr>
      <w:tr w:rsidR="00CB7DD6" w:rsidRPr="00CB7DD6" w14:paraId="75C8B491"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211270E" w14:textId="0FB974FA"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4.4|</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47142DE2" w14:textId="76759EF0"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0.32-0.49; PI 0.17-0.70</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6C312339" w14:textId="785290BC"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0.52-0.76; PI 0.22-0.92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64%)</w:t>
            </w:r>
          </w:p>
        </w:tc>
        <w:tc>
          <w:tcPr>
            <w:tcW w:w="820" w:type="dxa"/>
            <w:tcBorders>
              <w:top w:val="nil"/>
              <w:left w:val="nil"/>
              <w:bottom w:val="single" w:sz="4" w:space="0" w:color="auto"/>
              <w:right w:val="single" w:sz="4" w:space="0" w:color="auto"/>
            </w:tcBorders>
            <w:shd w:val="clear" w:color="auto" w:fill="auto"/>
            <w:noWrap/>
            <w:vAlign w:val="bottom"/>
            <w:hideMark/>
          </w:tcPr>
          <w:p w14:paraId="34211FAB"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r w:rsidR="00CB7DD6" w:rsidRPr="00CB7DD6" w14:paraId="1206E7A2" w14:textId="77777777" w:rsidTr="00CB7DD6">
        <w:trPr>
          <w:trHeight w:val="240"/>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FC40986" w14:textId="3E6024B0" w:rsidR="00CB7DD6" w:rsidRPr="00CB7DD6" w:rsidRDefault="00CB7DD6" w:rsidP="00CB7DD6">
            <w:pPr>
              <w:spacing w:after="0" w:line="240" w:lineRule="auto"/>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 xml:space="preserve">ULTSH </w:t>
            </w:r>
            <w:r w:rsidRPr="00CB7DD6">
              <w:rPr>
                <w:rFonts w:ascii="Calibri" w:eastAsia="Times New Roman" w:hAnsi="Calibri" w:cs="Calibri"/>
                <w:color w:val="000000"/>
                <w:sz w:val="18"/>
                <w:szCs w:val="18"/>
                <w:lang w:val="en-US"/>
              </w:rPr>
              <w:t>4.5|</w:t>
            </w:r>
            <w:r>
              <w:rPr>
                <w:rFonts w:ascii="Calibri" w:eastAsia="Times New Roman" w:hAnsi="Calibri" w:cs="Calibri"/>
                <w:color w:val="000000"/>
                <w:sz w:val="18"/>
                <w:szCs w:val="18"/>
                <w:lang w:val="en-US"/>
              </w:rPr>
              <w:t xml:space="preserve">LLFT4 </w:t>
            </w:r>
            <w:r w:rsidRPr="00CB7DD6">
              <w:rPr>
                <w:rFonts w:ascii="Calibri" w:eastAsia="Times New Roman" w:hAnsi="Calibri" w:cs="Calibri"/>
                <w:color w:val="000000"/>
                <w:sz w:val="18"/>
                <w:szCs w:val="18"/>
                <w:lang w:val="en-US"/>
              </w:rPr>
              <w:t>15</w:t>
            </w:r>
          </w:p>
        </w:tc>
        <w:tc>
          <w:tcPr>
            <w:tcW w:w="3120" w:type="dxa"/>
            <w:tcBorders>
              <w:top w:val="nil"/>
              <w:left w:val="nil"/>
              <w:bottom w:val="single" w:sz="4" w:space="0" w:color="auto"/>
              <w:right w:val="single" w:sz="4" w:space="0" w:color="auto"/>
            </w:tcBorders>
            <w:shd w:val="clear" w:color="auto" w:fill="auto"/>
            <w:noWrap/>
            <w:vAlign w:val="bottom"/>
            <w:hideMark/>
          </w:tcPr>
          <w:p w14:paraId="0EAE346C" w14:textId="6F19D65A"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0.40 (CI 0.32-0.49; PI 0.16-0.71</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65%)</w:t>
            </w:r>
          </w:p>
        </w:tc>
        <w:tc>
          <w:tcPr>
            <w:tcW w:w="3120" w:type="dxa"/>
            <w:tcBorders>
              <w:top w:val="nil"/>
              <w:left w:val="nil"/>
              <w:bottom w:val="single" w:sz="4" w:space="0" w:color="auto"/>
              <w:right w:val="single" w:sz="4" w:space="0" w:color="auto"/>
            </w:tcBorders>
            <w:shd w:val="clear" w:color="auto" w:fill="auto"/>
            <w:noWrap/>
            <w:vAlign w:val="bottom"/>
            <w:hideMark/>
          </w:tcPr>
          <w:p w14:paraId="4C1DC570" w14:textId="5641AC22"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0.65 (CI 0.52-0.76; PI 0.22-0.92</w:t>
            </w:r>
            <w:r w:rsidR="00063E71">
              <w:rPr>
                <w:rFonts w:ascii="Calibri" w:eastAsia="Times New Roman" w:hAnsi="Calibri" w:cs="Calibri"/>
                <w:color w:val="000000"/>
                <w:sz w:val="18"/>
                <w:szCs w:val="18"/>
                <w:lang w:val="en-US"/>
              </w:rPr>
              <w:t>; I</w:t>
            </w:r>
            <w:r w:rsidR="00063E71" w:rsidRPr="00063E71">
              <w:rPr>
                <w:rFonts w:ascii="Calibri" w:eastAsia="Times New Roman" w:hAnsi="Calibri" w:cs="Calibri"/>
                <w:color w:val="000000"/>
                <w:sz w:val="18"/>
                <w:szCs w:val="18"/>
                <w:vertAlign w:val="superscript"/>
                <w:lang w:val="en-US"/>
              </w:rPr>
              <w:t>2</w:t>
            </w:r>
            <w:r w:rsidRPr="00CB7DD6">
              <w:rPr>
                <w:rFonts w:ascii="Calibri" w:eastAsia="Times New Roman" w:hAnsi="Calibri" w:cs="Calibri"/>
                <w:color w:val="000000"/>
                <w:sz w:val="18"/>
                <w:szCs w:val="18"/>
                <w:lang w:val="en-US"/>
              </w:rPr>
              <w:t xml:space="preserve"> 64%)</w:t>
            </w:r>
          </w:p>
        </w:tc>
        <w:tc>
          <w:tcPr>
            <w:tcW w:w="820" w:type="dxa"/>
            <w:tcBorders>
              <w:top w:val="nil"/>
              <w:left w:val="nil"/>
              <w:bottom w:val="single" w:sz="4" w:space="0" w:color="auto"/>
              <w:right w:val="single" w:sz="4" w:space="0" w:color="auto"/>
            </w:tcBorders>
            <w:shd w:val="clear" w:color="auto" w:fill="auto"/>
            <w:noWrap/>
            <w:vAlign w:val="bottom"/>
            <w:hideMark/>
          </w:tcPr>
          <w:p w14:paraId="2D2C27FD" w14:textId="77777777" w:rsidR="00CB7DD6" w:rsidRPr="00CB7DD6" w:rsidRDefault="00CB7DD6" w:rsidP="00CB7DD6">
            <w:pPr>
              <w:spacing w:after="0" w:line="240" w:lineRule="auto"/>
              <w:rPr>
                <w:rFonts w:ascii="Calibri" w:eastAsia="Times New Roman" w:hAnsi="Calibri" w:cs="Calibri"/>
                <w:color w:val="000000"/>
                <w:sz w:val="18"/>
                <w:szCs w:val="18"/>
                <w:lang w:val="en-US"/>
              </w:rPr>
            </w:pPr>
            <w:r w:rsidRPr="00CB7DD6">
              <w:rPr>
                <w:rFonts w:ascii="Calibri" w:eastAsia="Times New Roman" w:hAnsi="Calibri" w:cs="Calibri"/>
                <w:color w:val="000000"/>
                <w:sz w:val="18"/>
                <w:szCs w:val="18"/>
                <w:lang w:val="en-US"/>
              </w:rPr>
              <w:t>0.49</w:t>
            </w:r>
          </w:p>
        </w:tc>
      </w:tr>
    </w:tbl>
    <w:p w14:paraId="285A05EF" w14:textId="7E8FCB0E" w:rsidR="004534EC" w:rsidRDefault="00CB7DD6" w:rsidP="00CB7DD6">
      <w:pPr>
        <w:spacing w:after="0" w:line="240" w:lineRule="auto"/>
        <w:ind w:right="-738"/>
        <w:rPr>
          <w:rFonts w:ascii="Calibri" w:eastAsia="Times New Roman" w:hAnsi="Calibri" w:cs="Calibri"/>
          <w:color w:val="000000"/>
          <w:sz w:val="18"/>
          <w:szCs w:val="18"/>
          <w:lang w:val="en-US"/>
        </w:rPr>
      </w:pPr>
      <w:r>
        <w:rPr>
          <w:rFonts w:ascii="Calibri" w:eastAsia="Times New Roman" w:hAnsi="Calibri" w:cs="Calibri"/>
          <w:color w:val="000000"/>
          <w:sz w:val="18"/>
          <w:szCs w:val="18"/>
          <w:lang w:val="en-US"/>
        </w:rPr>
        <w:t>ULTSH =upper limit of TSH (in mU/L); LLFT4 =lower limit of FT4 (in pmol/L); CI=confidence interval; PI=prediction interval;I2=I2 statistic; NP=unaltered non pregnancy reference limit.</w:t>
      </w:r>
    </w:p>
    <w:p w14:paraId="20A27812" w14:textId="77777777" w:rsidR="008466B3" w:rsidRPr="004534EC" w:rsidRDefault="008466B3" w:rsidP="00CB7DD6">
      <w:pPr>
        <w:ind w:left="-450" w:right="-738"/>
        <w:rPr>
          <w:lang w:val="en-US"/>
        </w:rPr>
      </w:pPr>
    </w:p>
    <w:sectPr w:rsidR="008466B3" w:rsidRPr="004534EC" w:rsidSect="008466B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CBA9F" w14:textId="77777777" w:rsidR="00A734D2" w:rsidRDefault="00A734D2" w:rsidP="008466B3">
      <w:pPr>
        <w:spacing w:after="0" w:line="240" w:lineRule="auto"/>
      </w:pPr>
      <w:r>
        <w:separator/>
      </w:r>
    </w:p>
  </w:endnote>
  <w:endnote w:type="continuationSeparator" w:id="0">
    <w:p w14:paraId="7A9393CB" w14:textId="77777777" w:rsidR="00A734D2" w:rsidRDefault="00A734D2" w:rsidP="00846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716746"/>
      <w:docPartObj>
        <w:docPartGallery w:val="Page Numbers (Bottom of Page)"/>
        <w:docPartUnique/>
      </w:docPartObj>
    </w:sdtPr>
    <w:sdtEndPr>
      <w:rPr>
        <w:noProof/>
      </w:rPr>
    </w:sdtEndPr>
    <w:sdtContent>
      <w:p w14:paraId="487B5155" w14:textId="4F369FE9" w:rsidR="00A734D2" w:rsidRDefault="00A734D2">
        <w:pPr>
          <w:pStyle w:val="Footer"/>
          <w:jc w:val="right"/>
        </w:pPr>
        <w:r>
          <w:fldChar w:fldCharType="begin"/>
        </w:r>
        <w:r>
          <w:instrText xml:space="preserve"> PAGE   \* MERGEFORMAT </w:instrText>
        </w:r>
        <w:r>
          <w:fldChar w:fldCharType="separate"/>
        </w:r>
        <w:r w:rsidR="009676E5">
          <w:rPr>
            <w:noProof/>
          </w:rPr>
          <w:t>12</w:t>
        </w:r>
        <w:r>
          <w:rPr>
            <w:noProof/>
          </w:rPr>
          <w:fldChar w:fldCharType="end"/>
        </w:r>
      </w:p>
    </w:sdtContent>
  </w:sdt>
  <w:p w14:paraId="3DEBFC00" w14:textId="77777777" w:rsidR="00A734D2" w:rsidRDefault="00A73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68F4A" w14:textId="77777777" w:rsidR="00A734D2" w:rsidRDefault="00A734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1B02B" w14:textId="77777777" w:rsidR="00A734D2" w:rsidRDefault="00A734D2" w:rsidP="008466B3">
      <w:pPr>
        <w:spacing w:after="0" w:line="240" w:lineRule="auto"/>
      </w:pPr>
      <w:r>
        <w:separator/>
      </w:r>
    </w:p>
  </w:footnote>
  <w:footnote w:type="continuationSeparator" w:id="0">
    <w:p w14:paraId="1152513A" w14:textId="77777777" w:rsidR="00A734D2" w:rsidRDefault="00A734D2" w:rsidP="00846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A50E3" w14:textId="5E89B8E5" w:rsidR="00A734D2" w:rsidRPr="00914B40" w:rsidRDefault="00A734D2" w:rsidP="00914B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BFD"/>
    <w:multiLevelType w:val="hybridMultilevel"/>
    <w:tmpl w:val="135AC156"/>
    <w:lvl w:ilvl="0" w:tplc="545E2F8A">
      <w:start w:val="7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1B15D6"/>
    <w:multiLevelType w:val="hybridMultilevel"/>
    <w:tmpl w:val="45D2F76E"/>
    <w:lvl w:ilvl="0" w:tplc="780AA47A">
      <w:start w:val="7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7F1"/>
    <w:rsid w:val="00054545"/>
    <w:rsid w:val="00063E71"/>
    <w:rsid w:val="00095F8F"/>
    <w:rsid w:val="002F6A1A"/>
    <w:rsid w:val="003D05C4"/>
    <w:rsid w:val="00447CD3"/>
    <w:rsid w:val="004534EC"/>
    <w:rsid w:val="004537B5"/>
    <w:rsid w:val="00466DC2"/>
    <w:rsid w:val="00480B41"/>
    <w:rsid w:val="004A7DBC"/>
    <w:rsid w:val="005B6F87"/>
    <w:rsid w:val="005F1DA1"/>
    <w:rsid w:val="006C18E9"/>
    <w:rsid w:val="007A7844"/>
    <w:rsid w:val="007F4095"/>
    <w:rsid w:val="008466B3"/>
    <w:rsid w:val="008C0C1D"/>
    <w:rsid w:val="008E548F"/>
    <w:rsid w:val="00914B40"/>
    <w:rsid w:val="009676E5"/>
    <w:rsid w:val="00A734D2"/>
    <w:rsid w:val="00B33015"/>
    <w:rsid w:val="00B429B3"/>
    <w:rsid w:val="00BC67F1"/>
    <w:rsid w:val="00C43FD1"/>
    <w:rsid w:val="00C5790C"/>
    <w:rsid w:val="00CB7DD6"/>
    <w:rsid w:val="00CE163E"/>
    <w:rsid w:val="00D55961"/>
    <w:rsid w:val="00DF0302"/>
    <w:rsid w:val="00E162F6"/>
    <w:rsid w:val="00E20300"/>
    <w:rsid w:val="00F91ADE"/>
    <w:rsid w:val="00FA16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94AB3"/>
  <w15:chartTrackingRefBased/>
  <w15:docId w15:val="{D70E3F3B-B69A-4FCA-BEA2-4E84ED3E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5790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454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90C"/>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8466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6B3"/>
  </w:style>
  <w:style w:type="paragraph" w:styleId="Footer">
    <w:name w:val="footer"/>
    <w:basedOn w:val="Normal"/>
    <w:link w:val="FooterChar"/>
    <w:uiPriority w:val="99"/>
    <w:unhideWhenUsed/>
    <w:rsid w:val="008466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6B3"/>
  </w:style>
  <w:style w:type="paragraph" w:styleId="TOCHeading">
    <w:name w:val="TOC Heading"/>
    <w:basedOn w:val="Heading1"/>
    <w:next w:val="Normal"/>
    <w:uiPriority w:val="39"/>
    <w:unhideWhenUsed/>
    <w:qFormat/>
    <w:rsid w:val="008466B3"/>
    <w:pPr>
      <w:spacing w:line="259" w:lineRule="auto"/>
      <w:outlineLvl w:val="9"/>
    </w:pPr>
    <w:rPr>
      <w:lang w:val="en-US"/>
    </w:rPr>
  </w:style>
  <w:style w:type="paragraph" w:styleId="TOC1">
    <w:name w:val="toc 1"/>
    <w:basedOn w:val="Normal"/>
    <w:next w:val="Normal"/>
    <w:autoRedefine/>
    <w:uiPriority w:val="39"/>
    <w:unhideWhenUsed/>
    <w:rsid w:val="008466B3"/>
    <w:pPr>
      <w:tabs>
        <w:tab w:val="right" w:leader="dot" w:pos="9062"/>
      </w:tabs>
      <w:spacing w:after="100"/>
      <w:ind w:left="-360" w:right="-648"/>
    </w:pPr>
    <w:rPr>
      <w:rFonts w:cstheme="minorHAnsi"/>
      <w:b/>
      <w:noProof/>
      <w:sz w:val="18"/>
      <w:lang w:val="en-GB"/>
    </w:rPr>
  </w:style>
  <w:style w:type="character" w:styleId="Hyperlink">
    <w:name w:val="Hyperlink"/>
    <w:basedOn w:val="DefaultParagraphFont"/>
    <w:uiPriority w:val="99"/>
    <w:unhideWhenUsed/>
    <w:rsid w:val="008466B3"/>
    <w:rPr>
      <w:color w:val="0000FF" w:themeColor="hyperlink"/>
      <w:u w:val="single"/>
    </w:rPr>
  </w:style>
  <w:style w:type="character" w:styleId="CommentReference">
    <w:name w:val="annotation reference"/>
    <w:basedOn w:val="DefaultParagraphFont"/>
    <w:uiPriority w:val="99"/>
    <w:semiHidden/>
    <w:unhideWhenUsed/>
    <w:rsid w:val="00480B41"/>
    <w:rPr>
      <w:sz w:val="16"/>
      <w:szCs w:val="16"/>
    </w:rPr>
  </w:style>
  <w:style w:type="paragraph" w:styleId="CommentText">
    <w:name w:val="annotation text"/>
    <w:basedOn w:val="Normal"/>
    <w:link w:val="CommentTextChar"/>
    <w:uiPriority w:val="99"/>
    <w:semiHidden/>
    <w:unhideWhenUsed/>
    <w:rsid w:val="00480B41"/>
    <w:pPr>
      <w:spacing w:line="240" w:lineRule="auto"/>
    </w:pPr>
    <w:rPr>
      <w:sz w:val="20"/>
      <w:szCs w:val="20"/>
    </w:rPr>
  </w:style>
  <w:style w:type="character" w:customStyle="1" w:styleId="CommentTextChar">
    <w:name w:val="Comment Text Char"/>
    <w:basedOn w:val="DefaultParagraphFont"/>
    <w:link w:val="CommentText"/>
    <w:uiPriority w:val="99"/>
    <w:semiHidden/>
    <w:rsid w:val="00480B41"/>
    <w:rPr>
      <w:sz w:val="20"/>
      <w:szCs w:val="20"/>
    </w:rPr>
  </w:style>
  <w:style w:type="paragraph" w:styleId="CommentSubject">
    <w:name w:val="annotation subject"/>
    <w:basedOn w:val="CommentText"/>
    <w:next w:val="CommentText"/>
    <w:link w:val="CommentSubjectChar"/>
    <w:uiPriority w:val="99"/>
    <w:semiHidden/>
    <w:unhideWhenUsed/>
    <w:rsid w:val="00480B41"/>
    <w:rPr>
      <w:b/>
      <w:bCs/>
    </w:rPr>
  </w:style>
  <w:style w:type="character" w:customStyle="1" w:styleId="CommentSubjectChar">
    <w:name w:val="Comment Subject Char"/>
    <w:basedOn w:val="CommentTextChar"/>
    <w:link w:val="CommentSubject"/>
    <w:uiPriority w:val="99"/>
    <w:semiHidden/>
    <w:rsid w:val="00480B41"/>
    <w:rPr>
      <w:b/>
      <w:bCs/>
      <w:sz w:val="20"/>
      <w:szCs w:val="20"/>
    </w:rPr>
  </w:style>
  <w:style w:type="paragraph" w:styleId="BalloonText">
    <w:name w:val="Balloon Text"/>
    <w:basedOn w:val="Normal"/>
    <w:link w:val="BalloonTextChar"/>
    <w:uiPriority w:val="99"/>
    <w:semiHidden/>
    <w:unhideWhenUsed/>
    <w:rsid w:val="00480B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B41"/>
    <w:rPr>
      <w:rFonts w:ascii="Segoe UI" w:hAnsi="Segoe UI" w:cs="Segoe UI"/>
      <w:sz w:val="18"/>
      <w:szCs w:val="18"/>
    </w:rPr>
  </w:style>
  <w:style w:type="character" w:styleId="FollowedHyperlink">
    <w:name w:val="FollowedHyperlink"/>
    <w:basedOn w:val="DefaultParagraphFont"/>
    <w:uiPriority w:val="99"/>
    <w:semiHidden/>
    <w:unhideWhenUsed/>
    <w:rsid w:val="00480B41"/>
    <w:rPr>
      <w:color w:val="800080"/>
      <w:u w:val="single"/>
    </w:rPr>
  </w:style>
  <w:style w:type="paragraph" w:customStyle="1" w:styleId="msonormal0">
    <w:name w:val="msonormal"/>
    <w:basedOn w:val="Normal"/>
    <w:rsid w:val="00480B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5">
    <w:name w:val="xl65"/>
    <w:basedOn w:val="Normal"/>
    <w:rsid w:val="00480B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val="en-US"/>
    </w:rPr>
  </w:style>
  <w:style w:type="paragraph" w:customStyle="1" w:styleId="xl66">
    <w:name w:val="xl66"/>
    <w:basedOn w:val="Normal"/>
    <w:rsid w:val="00480B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67">
    <w:name w:val="xl67"/>
    <w:basedOn w:val="Normal"/>
    <w:rsid w:val="00480B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68">
    <w:name w:val="xl68"/>
    <w:basedOn w:val="Normal"/>
    <w:rsid w:val="00480B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en-US"/>
    </w:rPr>
  </w:style>
  <w:style w:type="paragraph" w:styleId="Title">
    <w:name w:val="Title"/>
    <w:basedOn w:val="Normal"/>
    <w:next w:val="Normal"/>
    <w:link w:val="TitleChar"/>
    <w:uiPriority w:val="10"/>
    <w:qFormat/>
    <w:rsid w:val="007F40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4095"/>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5F1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F1DA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5F1DA1"/>
    <w:pPr>
      <w:ind w:left="720"/>
      <w:contextualSpacing/>
    </w:pPr>
  </w:style>
  <w:style w:type="paragraph" w:customStyle="1" w:styleId="EndNoteBibliography">
    <w:name w:val="EndNote Bibliography"/>
    <w:basedOn w:val="Normal"/>
    <w:link w:val="EndNoteBibliographyChar"/>
    <w:rsid w:val="005F1DA1"/>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5F1DA1"/>
    <w:rPr>
      <w:rFonts w:ascii="Calibri" w:hAnsi="Calibri" w:cs="Calibri"/>
      <w:noProof/>
      <w:lang w:val="en-US"/>
    </w:rPr>
  </w:style>
  <w:style w:type="paragraph" w:styleId="TOC2">
    <w:name w:val="toc 2"/>
    <w:basedOn w:val="Normal"/>
    <w:next w:val="Normal"/>
    <w:autoRedefine/>
    <w:uiPriority w:val="39"/>
    <w:unhideWhenUsed/>
    <w:rsid w:val="005F1DA1"/>
    <w:pPr>
      <w:spacing w:after="100"/>
      <w:ind w:left="220"/>
    </w:pPr>
  </w:style>
  <w:style w:type="paragraph" w:styleId="NoSpacing">
    <w:name w:val="No Spacing"/>
    <w:uiPriority w:val="1"/>
    <w:qFormat/>
    <w:rsid w:val="005F1DA1"/>
    <w:pPr>
      <w:spacing w:after="0" w:line="240" w:lineRule="auto"/>
    </w:pPr>
  </w:style>
  <w:style w:type="paragraph" w:customStyle="1" w:styleId="TableParagraph">
    <w:name w:val="Table Paragraph"/>
    <w:basedOn w:val="Normal"/>
    <w:uiPriority w:val="1"/>
    <w:qFormat/>
    <w:rsid w:val="005F1DA1"/>
    <w:pPr>
      <w:widowControl w:val="0"/>
      <w:autoSpaceDE w:val="0"/>
      <w:autoSpaceDN w:val="0"/>
      <w:spacing w:after="0" w:line="240" w:lineRule="auto"/>
    </w:pPr>
    <w:rPr>
      <w:rFonts w:ascii="Times New Roman" w:eastAsia="Times New Roman" w:hAnsi="Times New Roman" w:cs="Times New Roman"/>
      <w:lang w:val="en-US" w:bidi="en-US"/>
    </w:rPr>
  </w:style>
  <w:style w:type="paragraph" w:styleId="BodyText">
    <w:name w:val="Body Text"/>
    <w:basedOn w:val="Normal"/>
    <w:link w:val="BodyTextChar"/>
    <w:uiPriority w:val="1"/>
    <w:qFormat/>
    <w:rsid w:val="005F1DA1"/>
    <w:pPr>
      <w:widowControl w:val="0"/>
      <w:autoSpaceDE w:val="0"/>
      <w:autoSpaceDN w:val="0"/>
      <w:spacing w:before="11" w:after="0" w:line="240" w:lineRule="auto"/>
    </w:pPr>
    <w:rPr>
      <w:rFonts w:ascii="Arial" w:eastAsia="Arial" w:hAnsi="Arial" w:cs="Arial"/>
      <w:sz w:val="16"/>
      <w:szCs w:val="16"/>
      <w:lang w:val="en-US"/>
    </w:rPr>
  </w:style>
  <w:style w:type="character" w:customStyle="1" w:styleId="BodyTextChar">
    <w:name w:val="Body Text Char"/>
    <w:basedOn w:val="DefaultParagraphFont"/>
    <w:link w:val="BodyText"/>
    <w:uiPriority w:val="1"/>
    <w:rsid w:val="005F1DA1"/>
    <w:rPr>
      <w:rFonts w:ascii="Arial" w:eastAsia="Arial" w:hAnsi="Arial" w:cs="Arial"/>
      <w:sz w:val="16"/>
      <w:szCs w:val="16"/>
      <w:lang w:val="en-US"/>
    </w:rPr>
  </w:style>
  <w:style w:type="paragraph" w:styleId="NormalWeb">
    <w:name w:val="Normal (Web)"/>
    <w:basedOn w:val="Normal"/>
    <w:uiPriority w:val="99"/>
    <w:semiHidden/>
    <w:unhideWhenUsed/>
    <w:rsid w:val="005F1DA1"/>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customStyle="1" w:styleId="Heading2Char">
    <w:name w:val="Heading 2 Char"/>
    <w:basedOn w:val="DefaultParagraphFont"/>
    <w:link w:val="Heading2"/>
    <w:uiPriority w:val="9"/>
    <w:rsid w:val="0005454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31376">
      <w:bodyDiv w:val="1"/>
      <w:marLeft w:val="0"/>
      <w:marRight w:val="0"/>
      <w:marTop w:val="0"/>
      <w:marBottom w:val="0"/>
      <w:divBdr>
        <w:top w:val="none" w:sz="0" w:space="0" w:color="auto"/>
        <w:left w:val="none" w:sz="0" w:space="0" w:color="auto"/>
        <w:bottom w:val="none" w:sz="0" w:space="0" w:color="auto"/>
        <w:right w:val="none" w:sz="0" w:space="0" w:color="auto"/>
      </w:divBdr>
    </w:div>
    <w:div w:id="100951927">
      <w:bodyDiv w:val="1"/>
      <w:marLeft w:val="0"/>
      <w:marRight w:val="0"/>
      <w:marTop w:val="0"/>
      <w:marBottom w:val="0"/>
      <w:divBdr>
        <w:top w:val="none" w:sz="0" w:space="0" w:color="auto"/>
        <w:left w:val="none" w:sz="0" w:space="0" w:color="auto"/>
        <w:bottom w:val="none" w:sz="0" w:space="0" w:color="auto"/>
        <w:right w:val="none" w:sz="0" w:space="0" w:color="auto"/>
      </w:divBdr>
    </w:div>
    <w:div w:id="108356340">
      <w:bodyDiv w:val="1"/>
      <w:marLeft w:val="0"/>
      <w:marRight w:val="0"/>
      <w:marTop w:val="0"/>
      <w:marBottom w:val="0"/>
      <w:divBdr>
        <w:top w:val="none" w:sz="0" w:space="0" w:color="auto"/>
        <w:left w:val="none" w:sz="0" w:space="0" w:color="auto"/>
        <w:bottom w:val="none" w:sz="0" w:space="0" w:color="auto"/>
        <w:right w:val="none" w:sz="0" w:space="0" w:color="auto"/>
      </w:divBdr>
    </w:div>
    <w:div w:id="211504773">
      <w:bodyDiv w:val="1"/>
      <w:marLeft w:val="0"/>
      <w:marRight w:val="0"/>
      <w:marTop w:val="0"/>
      <w:marBottom w:val="0"/>
      <w:divBdr>
        <w:top w:val="none" w:sz="0" w:space="0" w:color="auto"/>
        <w:left w:val="none" w:sz="0" w:space="0" w:color="auto"/>
        <w:bottom w:val="none" w:sz="0" w:space="0" w:color="auto"/>
        <w:right w:val="none" w:sz="0" w:space="0" w:color="auto"/>
      </w:divBdr>
    </w:div>
    <w:div w:id="254677831">
      <w:bodyDiv w:val="1"/>
      <w:marLeft w:val="0"/>
      <w:marRight w:val="0"/>
      <w:marTop w:val="0"/>
      <w:marBottom w:val="0"/>
      <w:divBdr>
        <w:top w:val="none" w:sz="0" w:space="0" w:color="auto"/>
        <w:left w:val="none" w:sz="0" w:space="0" w:color="auto"/>
        <w:bottom w:val="none" w:sz="0" w:space="0" w:color="auto"/>
        <w:right w:val="none" w:sz="0" w:space="0" w:color="auto"/>
      </w:divBdr>
    </w:div>
    <w:div w:id="257104661">
      <w:bodyDiv w:val="1"/>
      <w:marLeft w:val="0"/>
      <w:marRight w:val="0"/>
      <w:marTop w:val="0"/>
      <w:marBottom w:val="0"/>
      <w:divBdr>
        <w:top w:val="none" w:sz="0" w:space="0" w:color="auto"/>
        <w:left w:val="none" w:sz="0" w:space="0" w:color="auto"/>
        <w:bottom w:val="none" w:sz="0" w:space="0" w:color="auto"/>
        <w:right w:val="none" w:sz="0" w:space="0" w:color="auto"/>
      </w:divBdr>
    </w:div>
    <w:div w:id="289365349">
      <w:bodyDiv w:val="1"/>
      <w:marLeft w:val="0"/>
      <w:marRight w:val="0"/>
      <w:marTop w:val="0"/>
      <w:marBottom w:val="0"/>
      <w:divBdr>
        <w:top w:val="none" w:sz="0" w:space="0" w:color="auto"/>
        <w:left w:val="none" w:sz="0" w:space="0" w:color="auto"/>
        <w:bottom w:val="none" w:sz="0" w:space="0" w:color="auto"/>
        <w:right w:val="none" w:sz="0" w:space="0" w:color="auto"/>
      </w:divBdr>
    </w:div>
    <w:div w:id="301079728">
      <w:bodyDiv w:val="1"/>
      <w:marLeft w:val="0"/>
      <w:marRight w:val="0"/>
      <w:marTop w:val="0"/>
      <w:marBottom w:val="0"/>
      <w:divBdr>
        <w:top w:val="none" w:sz="0" w:space="0" w:color="auto"/>
        <w:left w:val="none" w:sz="0" w:space="0" w:color="auto"/>
        <w:bottom w:val="none" w:sz="0" w:space="0" w:color="auto"/>
        <w:right w:val="none" w:sz="0" w:space="0" w:color="auto"/>
      </w:divBdr>
    </w:div>
    <w:div w:id="316231871">
      <w:bodyDiv w:val="1"/>
      <w:marLeft w:val="0"/>
      <w:marRight w:val="0"/>
      <w:marTop w:val="0"/>
      <w:marBottom w:val="0"/>
      <w:divBdr>
        <w:top w:val="none" w:sz="0" w:space="0" w:color="auto"/>
        <w:left w:val="none" w:sz="0" w:space="0" w:color="auto"/>
        <w:bottom w:val="none" w:sz="0" w:space="0" w:color="auto"/>
        <w:right w:val="none" w:sz="0" w:space="0" w:color="auto"/>
      </w:divBdr>
    </w:div>
    <w:div w:id="340552553">
      <w:bodyDiv w:val="1"/>
      <w:marLeft w:val="0"/>
      <w:marRight w:val="0"/>
      <w:marTop w:val="0"/>
      <w:marBottom w:val="0"/>
      <w:divBdr>
        <w:top w:val="none" w:sz="0" w:space="0" w:color="auto"/>
        <w:left w:val="none" w:sz="0" w:space="0" w:color="auto"/>
        <w:bottom w:val="none" w:sz="0" w:space="0" w:color="auto"/>
        <w:right w:val="none" w:sz="0" w:space="0" w:color="auto"/>
      </w:divBdr>
    </w:div>
    <w:div w:id="359359625">
      <w:bodyDiv w:val="1"/>
      <w:marLeft w:val="0"/>
      <w:marRight w:val="0"/>
      <w:marTop w:val="0"/>
      <w:marBottom w:val="0"/>
      <w:divBdr>
        <w:top w:val="none" w:sz="0" w:space="0" w:color="auto"/>
        <w:left w:val="none" w:sz="0" w:space="0" w:color="auto"/>
        <w:bottom w:val="none" w:sz="0" w:space="0" w:color="auto"/>
        <w:right w:val="none" w:sz="0" w:space="0" w:color="auto"/>
      </w:divBdr>
    </w:div>
    <w:div w:id="376928710">
      <w:bodyDiv w:val="1"/>
      <w:marLeft w:val="0"/>
      <w:marRight w:val="0"/>
      <w:marTop w:val="0"/>
      <w:marBottom w:val="0"/>
      <w:divBdr>
        <w:top w:val="none" w:sz="0" w:space="0" w:color="auto"/>
        <w:left w:val="none" w:sz="0" w:space="0" w:color="auto"/>
        <w:bottom w:val="none" w:sz="0" w:space="0" w:color="auto"/>
        <w:right w:val="none" w:sz="0" w:space="0" w:color="auto"/>
      </w:divBdr>
    </w:div>
    <w:div w:id="408237526">
      <w:bodyDiv w:val="1"/>
      <w:marLeft w:val="0"/>
      <w:marRight w:val="0"/>
      <w:marTop w:val="0"/>
      <w:marBottom w:val="0"/>
      <w:divBdr>
        <w:top w:val="none" w:sz="0" w:space="0" w:color="auto"/>
        <w:left w:val="none" w:sz="0" w:space="0" w:color="auto"/>
        <w:bottom w:val="none" w:sz="0" w:space="0" w:color="auto"/>
        <w:right w:val="none" w:sz="0" w:space="0" w:color="auto"/>
      </w:divBdr>
    </w:div>
    <w:div w:id="419522530">
      <w:bodyDiv w:val="1"/>
      <w:marLeft w:val="0"/>
      <w:marRight w:val="0"/>
      <w:marTop w:val="0"/>
      <w:marBottom w:val="0"/>
      <w:divBdr>
        <w:top w:val="none" w:sz="0" w:space="0" w:color="auto"/>
        <w:left w:val="none" w:sz="0" w:space="0" w:color="auto"/>
        <w:bottom w:val="none" w:sz="0" w:space="0" w:color="auto"/>
        <w:right w:val="none" w:sz="0" w:space="0" w:color="auto"/>
      </w:divBdr>
    </w:div>
    <w:div w:id="428743680">
      <w:bodyDiv w:val="1"/>
      <w:marLeft w:val="0"/>
      <w:marRight w:val="0"/>
      <w:marTop w:val="0"/>
      <w:marBottom w:val="0"/>
      <w:divBdr>
        <w:top w:val="none" w:sz="0" w:space="0" w:color="auto"/>
        <w:left w:val="none" w:sz="0" w:space="0" w:color="auto"/>
        <w:bottom w:val="none" w:sz="0" w:space="0" w:color="auto"/>
        <w:right w:val="none" w:sz="0" w:space="0" w:color="auto"/>
      </w:divBdr>
    </w:div>
    <w:div w:id="432745725">
      <w:bodyDiv w:val="1"/>
      <w:marLeft w:val="0"/>
      <w:marRight w:val="0"/>
      <w:marTop w:val="0"/>
      <w:marBottom w:val="0"/>
      <w:divBdr>
        <w:top w:val="none" w:sz="0" w:space="0" w:color="auto"/>
        <w:left w:val="none" w:sz="0" w:space="0" w:color="auto"/>
        <w:bottom w:val="none" w:sz="0" w:space="0" w:color="auto"/>
        <w:right w:val="none" w:sz="0" w:space="0" w:color="auto"/>
      </w:divBdr>
    </w:div>
    <w:div w:id="445394055">
      <w:bodyDiv w:val="1"/>
      <w:marLeft w:val="0"/>
      <w:marRight w:val="0"/>
      <w:marTop w:val="0"/>
      <w:marBottom w:val="0"/>
      <w:divBdr>
        <w:top w:val="none" w:sz="0" w:space="0" w:color="auto"/>
        <w:left w:val="none" w:sz="0" w:space="0" w:color="auto"/>
        <w:bottom w:val="none" w:sz="0" w:space="0" w:color="auto"/>
        <w:right w:val="none" w:sz="0" w:space="0" w:color="auto"/>
      </w:divBdr>
    </w:div>
    <w:div w:id="474687120">
      <w:bodyDiv w:val="1"/>
      <w:marLeft w:val="0"/>
      <w:marRight w:val="0"/>
      <w:marTop w:val="0"/>
      <w:marBottom w:val="0"/>
      <w:divBdr>
        <w:top w:val="none" w:sz="0" w:space="0" w:color="auto"/>
        <w:left w:val="none" w:sz="0" w:space="0" w:color="auto"/>
        <w:bottom w:val="none" w:sz="0" w:space="0" w:color="auto"/>
        <w:right w:val="none" w:sz="0" w:space="0" w:color="auto"/>
      </w:divBdr>
    </w:div>
    <w:div w:id="518664379">
      <w:bodyDiv w:val="1"/>
      <w:marLeft w:val="0"/>
      <w:marRight w:val="0"/>
      <w:marTop w:val="0"/>
      <w:marBottom w:val="0"/>
      <w:divBdr>
        <w:top w:val="none" w:sz="0" w:space="0" w:color="auto"/>
        <w:left w:val="none" w:sz="0" w:space="0" w:color="auto"/>
        <w:bottom w:val="none" w:sz="0" w:space="0" w:color="auto"/>
        <w:right w:val="none" w:sz="0" w:space="0" w:color="auto"/>
      </w:divBdr>
    </w:div>
    <w:div w:id="525294112">
      <w:bodyDiv w:val="1"/>
      <w:marLeft w:val="0"/>
      <w:marRight w:val="0"/>
      <w:marTop w:val="0"/>
      <w:marBottom w:val="0"/>
      <w:divBdr>
        <w:top w:val="none" w:sz="0" w:space="0" w:color="auto"/>
        <w:left w:val="none" w:sz="0" w:space="0" w:color="auto"/>
        <w:bottom w:val="none" w:sz="0" w:space="0" w:color="auto"/>
        <w:right w:val="none" w:sz="0" w:space="0" w:color="auto"/>
      </w:divBdr>
    </w:div>
    <w:div w:id="535892214">
      <w:bodyDiv w:val="1"/>
      <w:marLeft w:val="0"/>
      <w:marRight w:val="0"/>
      <w:marTop w:val="0"/>
      <w:marBottom w:val="0"/>
      <w:divBdr>
        <w:top w:val="none" w:sz="0" w:space="0" w:color="auto"/>
        <w:left w:val="none" w:sz="0" w:space="0" w:color="auto"/>
        <w:bottom w:val="none" w:sz="0" w:space="0" w:color="auto"/>
        <w:right w:val="none" w:sz="0" w:space="0" w:color="auto"/>
      </w:divBdr>
    </w:div>
    <w:div w:id="559678467">
      <w:bodyDiv w:val="1"/>
      <w:marLeft w:val="0"/>
      <w:marRight w:val="0"/>
      <w:marTop w:val="0"/>
      <w:marBottom w:val="0"/>
      <w:divBdr>
        <w:top w:val="none" w:sz="0" w:space="0" w:color="auto"/>
        <w:left w:val="none" w:sz="0" w:space="0" w:color="auto"/>
        <w:bottom w:val="none" w:sz="0" w:space="0" w:color="auto"/>
        <w:right w:val="none" w:sz="0" w:space="0" w:color="auto"/>
      </w:divBdr>
    </w:div>
    <w:div w:id="562062867">
      <w:bodyDiv w:val="1"/>
      <w:marLeft w:val="0"/>
      <w:marRight w:val="0"/>
      <w:marTop w:val="0"/>
      <w:marBottom w:val="0"/>
      <w:divBdr>
        <w:top w:val="none" w:sz="0" w:space="0" w:color="auto"/>
        <w:left w:val="none" w:sz="0" w:space="0" w:color="auto"/>
        <w:bottom w:val="none" w:sz="0" w:space="0" w:color="auto"/>
        <w:right w:val="none" w:sz="0" w:space="0" w:color="auto"/>
      </w:divBdr>
    </w:div>
    <w:div w:id="609045685">
      <w:bodyDiv w:val="1"/>
      <w:marLeft w:val="0"/>
      <w:marRight w:val="0"/>
      <w:marTop w:val="0"/>
      <w:marBottom w:val="0"/>
      <w:divBdr>
        <w:top w:val="none" w:sz="0" w:space="0" w:color="auto"/>
        <w:left w:val="none" w:sz="0" w:space="0" w:color="auto"/>
        <w:bottom w:val="none" w:sz="0" w:space="0" w:color="auto"/>
        <w:right w:val="none" w:sz="0" w:space="0" w:color="auto"/>
      </w:divBdr>
    </w:div>
    <w:div w:id="611673741">
      <w:bodyDiv w:val="1"/>
      <w:marLeft w:val="0"/>
      <w:marRight w:val="0"/>
      <w:marTop w:val="0"/>
      <w:marBottom w:val="0"/>
      <w:divBdr>
        <w:top w:val="none" w:sz="0" w:space="0" w:color="auto"/>
        <w:left w:val="none" w:sz="0" w:space="0" w:color="auto"/>
        <w:bottom w:val="none" w:sz="0" w:space="0" w:color="auto"/>
        <w:right w:val="none" w:sz="0" w:space="0" w:color="auto"/>
      </w:divBdr>
    </w:div>
    <w:div w:id="699280949">
      <w:bodyDiv w:val="1"/>
      <w:marLeft w:val="0"/>
      <w:marRight w:val="0"/>
      <w:marTop w:val="0"/>
      <w:marBottom w:val="0"/>
      <w:divBdr>
        <w:top w:val="none" w:sz="0" w:space="0" w:color="auto"/>
        <w:left w:val="none" w:sz="0" w:space="0" w:color="auto"/>
        <w:bottom w:val="none" w:sz="0" w:space="0" w:color="auto"/>
        <w:right w:val="none" w:sz="0" w:space="0" w:color="auto"/>
      </w:divBdr>
    </w:div>
    <w:div w:id="734932254">
      <w:bodyDiv w:val="1"/>
      <w:marLeft w:val="0"/>
      <w:marRight w:val="0"/>
      <w:marTop w:val="0"/>
      <w:marBottom w:val="0"/>
      <w:divBdr>
        <w:top w:val="none" w:sz="0" w:space="0" w:color="auto"/>
        <w:left w:val="none" w:sz="0" w:space="0" w:color="auto"/>
        <w:bottom w:val="none" w:sz="0" w:space="0" w:color="auto"/>
        <w:right w:val="none" w:sz="0" w:space="0" w:color="auto"/>
      </w:divBdr>
    </w:div>
    <w:div w:id="743650966">
      <w:bodyDiv w:val="1"/>
      <w:marLeft w:val="0"/>
      <w:marRight w:val="0"/>
      <w:marTop w:val="0"/>
      <w:marBottom w:val="0"/>
      <w:divBdr>
        <w:top w:val="none" w:sz="0" w:space="0" w:color="auto"/>
        <w:left w:val="none" w:sz="0" w:space="0" w:color="auto"/>
        <w:bottom w:val="none" w:sz="0" w:space="0" w:color="auto"/>
        <w:right w:val="none" w:sz="0" w:space="0" w:color="auto"/>
      </w:divBdr>
    </w:div>
    <w:div w:id="754204454">
      <w:bodyDiv w:val="1"/>
      <w:marLeft w:val="0"/>
      <w:marRight w:val="0"/>
      <w:marTop w:val="0"/>
      <w:marBottom w:val="0"/>
      <w:divBdr>
        <w:top w:val="none" w:sz="0" w:space="0" w:color="auto"/>
        <w:left w:val="none" w:sz="0" w:space="0" w:color="auto"/>
        <w:bottom w:val="none" w:sz="0" w:space="0" w:color="auto"/>
        <w:right w:val="none" w:sz="0" w:space="0" w:color="auto"/>
      </w:divBdr>
    </w:div>
    <w:div w:id="767893245">
      <w:bodyDiv w:val="1"/>
      <w:marLeft w:val="0"/>
      <w:marRight w:val="0"/>
      <w:marTop w:val="0"/>
      <w:marBottom w:val="0"/>
      <w:divBdr>
        <w:top w:val="none" w:sz="0" w:space="0" w:color="auto"/>
        <w:left w:val="none" w:sz="0" w:space="0" w:color="auto"/>
        <w:bottom w:val="none" w:sz="0" w:space="0" w:color="auto"/>
        <w:right w:val="none" w:sz="0" w:space="0" w:color="auto"/>
      </w:divBdr>
    </w:div>
    <w:div w:id="780497369">
      <w:bodyDiv w:val="1"/>
      <w:marLeft w:val="0"/>
      <w:marRight w:val="0"/>
      <w:marTop w:val="0"/>
      <w:marBottom w:val="0"/>
      <w:divBdr>
        <w:top w:val="none" w:sz="0" w:space="0" w:color="auto"/>
        <w:left w:val="none" w:sz="0" w:space="0" w:color="auto"/>
        <w:bottom w:val="none" w:sz="0" w:space="0" w:color="auto"/>
        <w:right w:val="none" w:sz="0" w:space="0" w:color="auto"/>
      </w:divBdr>
    </w:div>
    <w:div w:id="809175073">
      <w:bodyDiv w:val="1"/>
      <w:marLeft w:val="0"/>
      <w:marRight w:val="0"/>
      <w:marTop w:val="0"/>
      <w:marBottom w:val="0"/>
      <w:divBdr>
        <w:top w:val="none" w:sz="0" w:space="0" w:color="auto"/>
        <w:left w:val="none" w:sz="0" w:space="0" w:color="auto"/>
        <w:bottom w:val="none" w:sz="0" w:space="0" w:color="auto"/>
        <w:right w:val="none" w:sz="0" w:space="0" w:color="auto"/>
      </w:divBdr>
    </w:div>
    <w:div w:id="855774908">
      <w:bodyDiv w:val="1"/>
      <w:marLeft w:val="0"/>
      <w:marRight w:val="0"/>
      <w:marTop w:val="0"/>
      <w:marBottom w:val="0"/>
      <w:divBdr>
        <w:top w:val="none" w:sz="0" w:space="0" w:color="auto"/>
        <w:left w:val="none" w:sz="0" w:space="0" w:color="auto"/>
        <w:bottom w:val="none" w:sz="0" w:space="0" w:color="auto"/>
        <w:right w:val="none" w:sz="0" w:space="0" w:color="auto"/>
      </w:divBdr>
    </w:div>
    <w:div w:id="865682472">
      <w:bodyDiv w:val="1"/>
      <w:marLeft w:val="0"/>
      <w:marRight w:val="0"/>
      <w:marTop w:val="0"/>
      <w:marBottom w:val="0"/>
      <w:divBdr>
        <w:top w:val="none" w:sz="0" w:space="0" w:color="auto"/>
        <w:left w:val="none" w:sz="0" w:space="0" w:color="auto"/>
        <w:bottom w:val="none" w:sz="0" w:space="0" w:color="auto"/>
        <w:right w:val="none" w:sz="0" w:space="0" w:color="auto"/>
      </w:divBdr>
    </w:div>
    <w:div w:id="878711280">
      <w:bodyDiv w:val="1"/>
      <w:marLeft w:val="0"/>
      <w:marRight w:val="0"/>
      <w:marTop w:val="0"/>
      <w:marBottom w:val="0"/>
      <w:divBdr>
        <w:top w:val="none" w:sz="0" w:space="0" w:color="auto"/>
        <w:left w:val="none" w:sz="0" w:space="0" w:color="auto"/>
        <w:bottom w:val="none" w:sz="0" w:space="0" w:color="auto"/>
        <w:right w:val="none" w:sz="0" w:space="0" w:color="auto"/>
      </w:divBdr>
    </w:div>
    <w:div w:id="906036570">
      <w:bodyDiv w:val="1"/>
      <w:marLeft w:val="0"/>
      <w:marRight w:val="0"/>
      <w:marTop w:val="0"/>
      <w:marBottom w:val="0"/>
      <w:divBdr>
        <w:top w:val="none" w:sz="0" w:space="0" w:color="auto"/>
        <w:left w:val="none" w:sz="0" w:space="0" w:color="auto"/>
        <w:bottom w:val="none" w:sz="0" w:space="0" w:color="auto"/>
        <w:right w:val="none" w:sz="0" w:space="0" w:color="auto"/>
      </w:divBdr>
    </w:div>
    <w:div w:id="912933411">
      <w:bodyDiv w:val="1"/>
      <w:marLeft w:val="0"/>
      <w:marRight w:val="0"/>
      <w:marTop w:val="0"/>
      <w:marBottom w:val="0"/>
      <w:divBdr>
        <w:top w:val="none" w:sz="0" w:space="0" w:color="auto"/>
        <w:left w:val="none" w:sz="0" w:space="0" w:color="auto"/>
        <w:bottom w:val="none" w:sz="0" w:space="0" w:color="auto"/>
        <w:right w:val="none" w:sz="0" w:space="0" w:color="auto"/>
      </w:divBdr>
    </w:div>
    <w:div w:id="917249370">
      <w:bodyDiv w:val="1"/>
      <w:marLeft w:val="0"/>
      <w:marRight w:val="0"/>
      <w:marTop w:val="0"/>
      <w:marBottom w:val="0"/>
      <w:divBdr>
        <w:top w:val="none" w:sz="0" w:space="0" w:color="auto"/>
        <w:left w:val="none" w:sz="0" w:space="0" w:color="auto"/>
        <w:bottom w:val="none" w:sz="0" w:space="0" w:color="auto"/>
        <w:right w:val="none" w:sz="0" w:space="0" w:color="auto"/>
      </w:divBdr>
    </w:div>
    <w:div w:id="937829990">
      <w:bodyDiv w:val="1"/>
      <w:marLeft w:val="0"/>
      <w:marRight w:val="0"/>
      <w:marTop w:val="0"/>
      <w:marBottom w:val="0"/>
      <w:divBdr>
        <w:top w:val="none" w:sz="0" w:space="0" w:color="auto"/>
        <w:left w:val="none" w:sz="0" w:space="0" w:color="auto"/>
        <w:bottom w:val="none" w:sz="0" w:space="0" w:color="auto"/>
        <w:right w:val="none" w:sz="0" w:space="0" w:color="auto"/>
      </w:divBdr>
    </w:div>
    <w:div w:id="1029254653">
      <w:bodyDiv w:val="1"/>
      <w:marLeft w:val="0"/>
      <w:marRight w:val="0"/>
      <w:marTop w:val="0"/>
      <w:marBottom w:val="0"/>
      <w:divBdr>
        <w:top w:val="none" w:sz="0" w:space="0" w:color="auto"/>
        <w:left w:val="none" w:sz="0" w:space="0" w:color="auto"/>
        <w:bottom w:val="none" w:sz="0" w:space="0" w:color="auto"/>
        <w:right w:val="none" w:sz="0" w:space="0" w:color="auto"/>
      </w:divBdr>
    </w:div>
    <w:div w:id="1087386080">
      <w:bodyDiv w:val="1"/>
      <w:marLeft w:val="0"/>
      <w:marRight w:val="0"/>
      <w:marTop w:val="0"/>
      <w:marBottom w:val="0"/>
      <w:divBdr>
        <w:top w:val="none" w:sz="0" w:space="0" w:color="auto"/>
        <w:left w:val="none" w:sz="0" w:space="0" w:color="auto"/>
        <w:bottom w:val="none" w:sz="0" w:space="0" w:color="auto"/>
        <w:right w:val="none" w:sz="0" w:space="0" w:color="auto"/>
      </w:divBdr>
    </w:div>
    <w:div w:id="1117404939">
      <w:bodyDiv w:val="1"/>
      <w:marLeft w:val="0"/>
      <w:marRight w:val="0"/>
      <w:marTop w:val="0"/>
      <w:marBottom w:val="0"/>
      <w:divBdr>
        <w:top w:val="none" w:sz="0" w:space="0" w:color="auto"/>
        <w:left w:val="none" w:sz="0" w:space="0" w:color="auto"/>
        <w:bottom w:val="none" w:sz="0" w:space="0" w:color="auto"/>
        <w:right w:val="none" w:sz="0" w:space="0" w:color="auto"/>
      </w:divBdr>
    </w:div>
    <w:div w:id="1128934289">
      <w:bodyDiv w:val="1"/>
      <w:marLeft w:val="0"/>
      <w:marRight w:val="0"/>
      <w:marTop w:val="0"/>
      <w:marBottom w:val="0"/>
      <w:divBdr>
        <w:top w:val="none" w:sz="0" w:space="0" w:color="auto"/>
        <w:left w:val="none" w:sz="0" w:space="0" w:color="auto"/>
        <w:bottom w:val="none" w:sz="0" w:space="0" w:color="auto"/>
        <w:right w:val="none" w:sz="0" w:space="0" w:color="auto"/>
      </w:divBdr>
    </w:div>
    <w:div w:id="1195922191">
      <w:bodyDiv w:val="1"/>
      <w:marLeft w:val="0"/>
      <w:marRight w:val="0"/>
      <w:marTop w:val="0"/>
      <w:marBottom w:val="0"/>
      <w:divBdr>
        <w:top w:val="none" w:sz="0" w:space="0" w:color="auto"/>
        <w:left w:val="none" w:sz="0" w:space="0" w:color="auto"/>
        <w:bottom w:val="none" w:sz="0" w:space="0" w:color="auto"/>
        <w:right w:val="none" w:sz="0" w:space="0" w:color="auto"/>
      </w:divBdr>
    </w:div>
    <w:div w:id="1209533236">
      <w:bodyDiv w:val="1"/>
      <w:marLeft w:val="0"/>
      <w:marRight w:val="0"/>
      <w:marTop w:val="0"/>
      <w:marBottom w:val="0"/>
      <w:divBdr>
        <w:top w:val="none" w:sz="0" w:space="0" w:color="auto"/>
        <w:left w:val="none" w:sz="0" w:space="0" w:color="auto"/>
        <w:bottom w:val="none" w:sz="0" w:space="0" w:color="auto"/>
        <w:right w:val="none" w:sz="0" w:space="0" w:color="auto"/>
      </w:divBdr>
    </w:div>
    <w:div w:id="1233462555">
      <w:bodyDiv w:val="1"/>
      <w:marLeft w:val="0"/>
      <w:marRight w:val="0"/>
      <w:marTop w:val="0"/>
      <w:marBottom w:val="0"/>
      <w:divBdr>
        <w:top w:val="none" w:sz="0" w:space="0" w:color="auto"/>
        <w:left w:val="none" w:sz="0" w:space="0" w:color="auto"/>
        <w:bottom w:val="none" w:sz="0" w:space="0" w:color="auto"/>
        <w:right w:val="none" w:sz="0" w:space="0" w:color="auto"/>
      </w:divBdr>
    </w:div>
    <w:div w:id="1240481348">
      <w:bodyDiv w:val="1"/>
      <w:marLeft w:val="0"/>
      <w:marRight w:val="0"/>
      <w:marTop w:val="0"/>
      <w:marBottom w:val="0"/>
      <w:divBdr>
        <w:top w:val="none" w:sz="0" w:space="0" w:color="auto"/>
        <w:left w:val="none" w:sz="0" w:space="0" w:color="auto"/>
        <w:bottom w:val="none" w:sz="0" w:space="0" w:color="auto"/>
        <w:right w:val="none" w:sz="0" w:space="0" w:color="auto"/>
      </w:divBdr>
    </w:div>
    <w:div w:id="1352225348">
      <w:bodyDiv w:val="1"/>
      <w:marLeft w:val="0"/>
      <w:marRight w:val="0"/>
      <w:marTop w:val="0"/>
      <w:marBottom w:val="0"/>
      <w:divBdr>
        <w:top w:val="none" w:sz="0" w:space="0" w:color="auto"/>
        <w:left w:val="none" w:sz="0" w:space="0" w:color="auto"/>
        <w:bottom w:val="none" w:sz="0" w:space="0" w:color="auto"/>
        <w:right w:val="none" w:sz="0" w:space="0" w:color="auto"/>
      </w:divBdr>
    </w:div>
    <w:div w:id="1394546681">
      <w:bodyDiv w:val="1"/>
      <w:marLeft w:val="0"/>
      <w:marRight w:val="0"/>
      <w:marTop w:val="0"/>
      <w:marBottom w:val="0"/>
      <w:divBdr>
        <w:top w:val="none" w:sz="0" w:space="0" w:color="auto"/>
        <w:left w:val="none" w:sz="0" w:space="0" w:color="auto"/>
        <w:bottom w:val="none" w:sz="0" w:space="0" w:color="auto"/>
        <w:right w:val="none" w:sz="0" w:space="0" w:color="auto"/>
      </w:divBdr>
    </w:div>
    <w:div w:id="1411391985">
      <w:bodyDiv w:val="1"/>
      <w:marLeft w:val="0"/>
      <w:marRight w:val="0"/>
      <w:marTop w:val="0"/>
      <w:marBottom w:val="0"/>
      <w:divBdr>
        <w:top w:val="none" w:sz="0" w:space="0" w:color="auto"/>
        <w:left w:val="none" w:sz="0" w:space="0" w:color="auto"/>
        <w:bottom w:val="none" w:sz="0" w:space="0" w:color="auto"/>
        <w:right w:val="none" w:sz="0" w:space="0" w:color="auto"/>
      </w:divBdr>
    </w:div>
    <w:div w:id="1425229823">
      <w:bodyDiv w:val="1"/>
      <w:marLeft w:val="0"/>
      <w:marRight w:val="0"/>
      <w:marTop w:val="0"/>
      <w:marBottom w:val="0"/>
      <w:divBdr>
        <w:top w:val="none" w:sz="0" w:space="0" w:color="auto"/>
        <w:left w:val="none" w:sz="0" w:space="0" w:color="auto"/>
        <w:bottom w:val="none" w:sz="0" w:space="0" w:color="auto"/>
        <w:right w:val="none" w:sz="0" w:space="0" w:color="auto"/>
      </w:divBdr>
    </w:div>
    <w:div w:id="1430272025">
      <w:bodyDiv w:val="1"/>
      <w:marLeft w:val="0"/>
      <w:marRight w:val="0"/>
      <w:marTop w:val="0"/>
      <w:marBottom w:val="0"/>
      <w:divBdr>
        <w:top w:val="none" w:sz="0" w:space="0" w:color="auto"/>
        <w:left w:val="none" w:sz="0" w:space="0" w:color="auto"/>
        <w:bottom w:val="none" w:sz="0" w:space="0" w:color="auto"/>
        <w:right w:val="none" w:sz="0" w:space="0" w:color="auto"/>
      </w:divBdr>
    </w:div>
    <w:div w:id="1444419038">
      <w:bodyDiv w:val="1"/>
      <w:marLeft w:val="0"/>
      <w:marRight w:val="0"/>
      <w:marTop w:val="0"/>
      <w:marBottom w:val="0"/>
      <w:divBdr>
        <w:top w:val="none" w:sz="0" w:space="0" w:color="auto"/>
        <w:left w:val="none" w:sz="0" w:space="0" w:color="auto"/>
        <w:bottom w:val="none" w:sz="0" w:space="0" w:color="auto"/>
        <w:right w:val="none" w:sz="0" w:space="0" w:color="auto"/>
      </w:divBdr>
    </w:div>
    <w:div w:id="1454598250">
      <w:bodyDiv w:val="1"/>
      <w:marLeft w:val="0"/>
      <w:marRight w:val="0"/>
      <w:marTop w:val="0"/>
      <w:marBottom w:val="0"/>
      <w:divBdr>
        <w:top w:val="none" w:sz="0" w:space="0" w:color="auto"/>
        <w:left w:val="none" w:sz="0" w:space="0" w:color="auto"/>
        <w:bottom w:val="none" w:sz="0" w:space="0" w:color="auto"/>
        <w:right w:val="none" w:sz="0" w:space="0" w:color="auto"/>
      </w:divBdr>
    </w:div>
    <w:div w:id="1465460870">
      <w:bodyDiv w:val="1"/>
      <w:marLeft w:val="0"/>
      <w:marRight w:val="0"/>
      <w:marTop w:val="0"/>
      <w:marBottom w:val="0"/>
      <w:divBdr>
        <w:top w:val="none" w:sz="0" w:space="0" w:color="auto"/>
        <w:left w:val="none" w:sz="0" w:space="0" w:color="auto"/>
        <w:bottom w:val="none" w:sz="0" w:space="0" w:color="auto"/>
        <w:right w:val="none" w:sz="0" w:space="0" w:color="auto"/>
      </w:divBdr>
    </w:div>
    <w:div w:id="1533491960">
      <w:bodyDiv w:val="1"/>
      <w:marLeft w:val="0"/>
      <w:marRight w:val="0"/>
      <w:marTop w:val="0"/>
      <w:marBottom w:val="0"/>
      <w:divBdr>
        <w:top w:val="none" w:sz="0" w:space="0" w:color="auto"/>
        <w:left w:val="none" w:sz="0" w:space="0" w:color="auto"/>
        <w:bottom w:val="none" w:sz="0" w:space="0" w:color="auto"/>
        <w:right w:val="none" w:sz="0" w:space="0" w:color="auto"/>
      </w:divBdr>
    </w:div>
    <w:div w:id="1617831412">
      <w:bodyDiv w:val="1"/>
      <w:marLeft w:val="0"/>
      <w:marRight w:val="0"/>
      <w:marTop w:val="0"/>
      <w:marBottom w:val="0"/>
      <w:divBdr>
        <w:top w:val="none" w:sz="0" w:space="0" w:color="auto"/>
        <w:left w:val="none" w:sz="0" w:space="0" w:color="auto"/>
        <w:bottom w:val="none" w:sz="0" w:space="0" w:color="auto"/>
        <w:right w:val="none" w:sz="0" w:space="0" w:color="auto"/>
      </w:divBdr>
    </w:div>
    <w:div w:id="1657150400">
      <w:bodyDiv w:val="1"/>
      <w:marLeft w:val="0"/>
      <w:marRight w:val="0"/>
      <w:marTop w:val="0"/>
      <w:marBottom w:val="0"/>
      <w:divBdr>
        <w:top w:val="none" w:sz="0" w:space="0" w:color="auto"/>
        <w:left w:val="none" w:sz="0" w:space="0" w:color="auto"/>
        <w:bottom w:val="none" w:sz="0" w:space="0" w:color="auto"/>
        <w:right w:val="none" w:sz="0" w:space="0" w:color="auto"/>
      </w:divBdr>
    </w:div>
    <w:div w:id="1659109784">
      <w:bodyDiv w:val="1"/>
      <w:marLeft w:val="0"/>
      <w:marRight w:val="0"/>
      <w:marTop w:val="0"/>
      <w:marBottom w:val="0"/>
      <w:divBdr>
        <w:top w:val="none" w:sz="0" w:space="0" w:color="auto"/>
        <w:left w:val="none" w:sz="0" w:space="0" w:color="auto"/>
        <w:bottom w:val="none" w:sz="0" w:space="0" w:color="auto"/>
        <w:right w:val="none" w:sz="0" w:space="0" w:color="auto"/>
      </w:divBdr>
    </w:div>
    <w:div w:id="1769688760">
      <w:bodyDiv w:val="1"/>
      <w:marLeft w:val="0"/>
      <w:marRight w:val="0"/>
      <w:marTop w:val="0"/>
      <w:marBottom w:val="0"/>
      <w:divBdr>
        <w:top w:val="none" w:sz="0" w:space="0" w:color="auto"/>
        <w:left w:val="none" w:sz="0" w:space="0" w:color="auto"/>
        <w:bottom w:val="none" w:sz="0" w:space="0" w:color="auto"/>
        <w:right w:val="none" w:sz="0" w:space="0" w:color="auto"/>
      </w:divBdr>
    </w:div>
    <w:div w:id="1797288112">
      <w:bodyDiv w:val="1"/>
      <w:marLeft w:val="0"/>
      <w:marRight w:val="0"/>
      <w:marTop w:val="0"/>
      <w:marBottom w:val="0"/>
      <w:divBdr>
        <w:top w:val="none" w:sz="0" w:space="0" w:color="auto"/>
        <w:left w:val="none" w:sz="0" w:space="0" w:color="auto"/>
        <w:bottom w:val="none" w:sz="0" w:space="0" w:color="auto"/>
        <w:right w:val="none" w:sz="0" w:space="0" w:color="auto"/>
      </w:divBdr>
    </w:div>
    <w:div w:id="1825509976">
      <w:bodyDiv w:val="1"/>
      <w:marLeft w:val="0"/>
      <w:marRight w:val="0"/>
      <w:marTop w:val="0"/>
      <w:marBottom w:val="0"/>
      <w:divBdr>
        <w:top w:val="none" w:sz="0" w:space="0" w:color="auto"/>
        <w:left w:val="none" w:sz="0" w:space="0" w:color="auto"/>
        <w:bottom w:val="none" w:sz="0" w:space="0" w:color="auto"/>
        <w:right w:val="none" w:sz="0" w:space="0" w:color="auto"/>
      </w:divBdr>
    </w:div>
    <w:div w:id="1848475259">
      <w:bodyDiv w:val="1"/>
      <w:marLeft w:val="0"/>
      <w:marRight w:val="0"/>
      <w:marTop w:val="0"/>
      <w:marBottom w:val="0"/>
      <w:divBdr>
        <w:top w:val="none" w:sz="0" w:space="0" w:color="auto"/>
        <w:left w:val="none" w:sz="0" w:space="0" w:color="auto"/>
        <w:bottom w:val="none" w:sz="0" w:space="0" w:color="auto"/>
        <w:right w:val="none" w:sz="0" w:space="0" w:color="auto"/>
      </w:divBdr>
    </w:div>
    <w:div w:id="1857887142">
      <w:bodyDiv w:val="1"/>
      <w:marLeft w:val="0"/>
      <w:marRight w:val="0"/>
      <w:marTop w:val="0"/>
      <w:marBottom w:val="0"/>
      <w:divBdr>
        <w:top w:val="none" w:sz="0" w:space="0" w:color="auto"/>
        <w:left w:val="none" w:sz="0" w:space="0" w:color="auto"/>
        <w:bottom w:val="none" w:sz="0" w:space="0" w:color="auto"/>
        <w:right w:val="none" w:sz="0" w:space="0" w:color="auto"/>
      </w:divBdr>
    </w:div>
    <w:div w:id="1884051801">
      <w:bodyDiv w:val="1"/>
      <w:marLeft w:val="0"/>
      <w:marRight w:val="0"/>
      <w:marTop w:val="0"/>
      <w:marBottom w:val="0"/>
      <w:divBdr>
        <w:top w:val="none" w:sz="0" w:space="0" w:color="auto"/>
        <w:left w:val="none" w:sz="0" w:space="0" w:color="auto"/>
        <w:bottom w:val="none" w:sz="0" w:space="0" w:color="auto"/>
        <w:right w:val="none" w:sz="0" w:space="0" w:color="auto"/>
      </w:divBdr>
    </w:div>
    <w:div w:id="2021152149">
      <w:bodyDiv w:val="1"/>
      <w:marLeft w:val="0"/>
      <w:marRight w:val="0"/>
      <w:marTop w:val="0"/>
      <w:marBottom w:val="0"/>
      <w:divBdr>
        <w:top w:val="none" w:sz="0" w:space="0" w:color="auto"/>
        <w:left w:val="none" w:sz="0" w:space="0" w:color="auto"/>
        <w:bottom w:val="none" w:sz="0" w:space="0" w:color="auto"/>
        <w:right w:val="none" w:sz="0" w:space="0" w:color="auto"/>
      </w:divBdr>
    </w:div>
    <w:div w:id="2025284531">
      <w:bodyDiv w:val="1"/>
      <w:marLeft w:val="0"/>
      <w:marRight w:val="0"/>
      <w:marTop w:val="0"/>
      <w:marBottom w:val="0"/>
      <w:divBdr>
        <w:top w:val="none" w:sz="0" w:space="0" w:color="auto"/>
        <w:left w:val="none" w:sz="0" w:space="0" w:color="auto"/>
        <w:bottom w:val="none" w:sz="0" w:space="0" w:color="auto"/>
        <w:right w:val="none" w:sz="0" w:space="0" w:color="auto"/>
      </w:divBdr>
    </w:div>
    <w:div w:id="2026709361">
      <w:bodyDiv w:val="1"/>
      <w:marLeft w:val="0"/>
      <w:marRight w:val="0"/>
      <w:marTop w:val="0"/>
      <w:marBottom w:val="0"/>
      <w:divBdr>
        <w:top w:val="none" w:sz="0" w:space="0" w:color="auto"/>
        <w:left w:val="none" w:sz="0" w:space="0" w:color="auto"/>
        <w:bottom w:val="none" w:sz="0" w:space="0" w:color="auto"/>
        <w:right w:val="none" w:sz="0" w:space="0" w:color="auto"/>
      </w:divBdr>
    </w:div>
    <w:div w:id="2032610322">
      <w:bodyDiv w:val="1"/>
      <w:marLeft w:val="0"/>
      <w:marRight w:val="0"/>
      <w:marTop w:val="0"/>
      <w:marBottom w:val="0"/>
      <w:divBdr>
        <w:top w:val="none" w:sz="0" w:space="0" w:color="auto"/>
        <w:left w:val="none" w:sz="0" w:space="0" w:color="auto"/>
        <w:bottom w:val="none" w:sz="0" w:space="0" w:color="auto"/>
        <w:right w:val="none" w:sz="0" w:space="0" w:color="auto"/>
      </w:divBdr>
    </w:div>
    <w:div w:id="2083866022">
      <w:bodyDiv w:val="1"/>
      <w:marLeft w:val="0"/>
      <w:marRight w:val="0"/>
      <w:marTop w:val="0"/>
      <w:marBottom w:val="0"/>
      <w:divBdr>
        <w:top w:val="none" w:sz="0" w:space="0" w:color="auto"/>
        <w:left w:val="none" w:sz="0" w:space="0" w:color="auto"/>
        <w:bottom w:val="none" w:sz="0" w:space="0" w:color="auto"/>
        <w:right w:val="none" w:sz="0" w:space="0" w:color="auto"/>
      </w:divBdr>
    </w:div>
    <w:div w:id="212803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cicrunch.org/resolver/AB_2783805" TargetMode="External"/><Relationship Id="rId18" Type="http://schemas.openxmlformats.org/officeDocument/2006/relationships/hyperlink" Target="https://scicrunch.org/resolver/RRID:%20AB_2895187" TargetMode="External"/><Relationship Id="rId26" Type="http://schemas.openxmlformats.org/officeDocument/2006/relationships/hyperlink" Target="https://scicrunch.org/resolver/AB_2894892" TargetMode="External"/><Relationship Id="rId39" Type="http://schemas.openxmlformats.org/officeDocument/2006/relationships/hyperlink" Target="https://antibodyregistry.org/" TargetMode="External"/><Relationship Id="rId3" Type="http://schemas.openxmlformats.org/officeDocument/2006/relationships/styles" Target="styles.xml"/><Relationship Id="rId21" Type="http://schemas.openxmlformats.org/officeDocument/2006/relationships/hyperlink" Target="https://scicrunch.org/resolver/AB_2895179" TargetMode="External"/><Relationship Id="rId34" Type="http://schemas.openxmlformats.org/officeDocument/2006/relationships/hyperlink" Target="https://scicrunch.org/resolver/AB_2827386"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cicrunch.org/resolver/AB_2783806" TargetMode="External"/><Relationship Id="rId17" Type="http://schemas.openxmlformats.org/officeDocument/2006/relationships/hyperlink" Target="https://scicrunch.org/resolver/AB_2894892" TargetMode="External"/><Relationship Id="rId25" Type="http://schemas.openxmlformats.org/officeDocument/2006/relationships/hyperlink" Target="https://scicrunch.org/resolver/AB_2756377" TargetMode="External"/><Relationship Id="rId33" Type="http://schemas.openxmlformats.org/officeDocument/2006/relationships/hyperlink" Target="https://scicrunch.org/resolver/AB_2783805" TargetMode="External"/><Relationship Id="rId38" Type="http://schemas.openxmlformats.org/officeDocument/2006/relationships/hyperlink" Target="https://scicrunch.org/resolver/AB_2895179" TargetMode="External"/><Relationship Id="rId2" Type="http://schemas.openxmlformats.org/officeDocument/2006/relationships/numbering" Target="numbering.xml"/><Relationship Id="rId16" Type="http://schemas.openxmlformats.org/officeDocument/2006/relationships/hyperlink" Target="https://scicrunch.org/resolver/AB_2756377" TargetMode="External"/><Relationship Id="rId20" Type="http://schemas.openxmlformats.org/officeDocument/2006/relationships/hyperlink" Target="https://scicrunch.org/resolver/AB_2827386" TargetMode="External"/><Relationship Id="rId29" Type="http://schemas.openxmlformats.org/officeDocument/2006/relationships/hyperlink" Target="https://scicrunch.org/resolver/RRID:%20AB_2883972"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crunch.org/resolver/RRID:%20AB_2883972" TargetMode="External"/><Relationship Id="rId24" Type="http://schemas.openxmlformats.org/officeDocument/2006/relationships/hyperlink" Target="https://scicrunch.org/resolver/AB_2894892" TargetMode="External"/><Relationship Id="rId32" Type="http://schemas.openxmlformats.org/officeDocument/2006/relationships/hyperlink" Target="https://scicrunch.org/resolver/AB_2783806" TargetMode="External"/><Relationship Id="rId37" Type="http://schemas.openxmlformats.org/officeDocument/2006/relationships/hyperlink" Target="https://scicrunch.org/resolver/AB_2827386" TargetMode="External"/><Relationship Id="rId40" Type="http://schemas.openxmlformats.org/officeDocument/2006/relationships/hyperlink" Target="https://www.crd.york.ac.uk/prospero/display_record.php?ID=CRD42021270078" TargetMode="External"/><Relationship Id="rId5" Type="http://schemas.openxmlformats.org/officeDocument/2006/relationships/webSettings" Target="webSettings.xml"/><Relationship Id="rId15" Type="http://schemas.openxmlformats.org/officeDocument/2006/relationships/hyperlink" Target="https://scicrunch.org/resolver/AB_2783805" TargetMode="External"/><Relationship Id="rId23" Type="http://schemas.openxmlformats.org/officeDocument/2006/relationships/hyperlink" Target="https://scicrunch.org/resolver/AB_2756377" TargetMode="External"/><Relationship Id="rId28" Type="http://schemas.openxmlformats.org/officeDocument/2006/relationships/hyperlink" Target="https://scicrunch.org/resolver/AB_2894892" TargetMode="External"/><Relationship Id="rId36" Type="http://schemas.openxmlformats.org/officeDocument/2006/relationships/hyperlink" Target="https://scicrunch.org/resolver/RRID:%20AB_2883972" TargetMode="External"/><Relationship Id="rId10" Type="http://schemas.openxmlformats.org/officeDocument/2006/relationships/hyperlink" Target="https://scicrunch.org/resolver/AB_2895185" TargetMode="External"/><Relationship Id="rId19" Type="http://schemas.openxmlformats.org/officeDocument/2006/relationships/hyperlink" Target="https://scicrunch.org/resolver/AB_2895185" TargetMode="External"/><Relationship Id="rId31" Type="http://schemas.openxmlformats.org/officeDocument/2006/relationships/hyperlink" Target="https://scicrunch.org/resolver/AB_2894892"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cicrunch.org/resolver/RRID:%20AB_2895187" TargetMode="External"/><Relationship Id="rId14" Type="http://schemas.openxmlformats.org/officeDocument/2006/relationships/hyperlink" Target="https://scicrunch.org/resolver/AB_2783806" TargetMode="External"/><Relationship Id="rId22" Type="http://schemas.openxmlformats.org/officeDocument/2006/relationships/hyperlink" Target="https://scicrunch.org/resolver/RRID:%20AB_2883972" TargetMode="External"/><Relationship Id="rId27" Type="http://schemas.openxmlformats.org/officeDocument/2006/relationships/hyperlink" Target="https://scicrunch.org/resolver/AB_2756377" TargetMode="External"/><Relationship Id="rId30" Type="http://schemas.openxmlformats.org/officeDocument/2006/relationships/hyperlink" Target="https://scicrunch.org/resolver/AB_2756377" TargetMode="External"/><Relationship Id="rId35" Type="http://schemas.openxmlformats.org/officeDocument/2006/relationships/hyperlink" Target="https://scicrunch.org/resolver/AB_2895179"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94AD0-1B29-42A0-AB24-224628E2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73</Pages>
  <Words>57212</Words>
  <Characters>326113</Characters>
  <Application>Microsoft Office Word</Application>
  <DocSecurity>0</DocSecurity>
  <Lines>2717</Lines>
  <Paragraphs>765</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382560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Joris Osinga</dc:creator>
  <cp:keywords/>
  <dc:description/>
  <cp:lastModifiedBy>Joris Osinga</cp:lastModifiedBy>
  <cp:revision>6</cp:revision>
  <dcterms:created xsi:type="dcterms:W3CDTF">2024-03-28T12:38:00Z</dcterms:created>
  <dcterms:modified xsi:type="dcterms:W3CDTF">2024-04-19T10:09:00Z</dcterms:modified>
</cp:coreProperties>
</file>